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tenance"/>
      <w:r>
        <w:t xml:space="preserve">MAINTENANCE</w:t>
      </w:r>
      <w:bookmarkEnd w:id="20"/>
    </w:p>
    <w:p>
      <w:pPr>
        <w:pStyle w:val="Heading2"/>
      </w:pPr>
      <w:bookmarkStart w:id="21" w:name="ma-01-system-maintenance-policy-and-procedures"/>
      <w:r>
        <w:t xml:space="preserve">MA-01 SYSTEM MAINTENANCE POLICY AND PROCEDURES</w:t>
      </w:r>
      <w:bookmarkEnd w:id="21"/>
    </w:p>
    <w:p>
      <w:pPr>
        <w:pStyle w:val="BlockText"/>
      </w:pPr>
      <w:r>
        <w:t xml:space="preserve">Control description:</w:t>
      </w:r>
      <w:r>
        <w:t xml:space="preserve"> </w:t>
      </w:r>
      <w:hyperlink r:id="rId22">
        <w:r>
          <w:rPr>
            <w:rStyle w:val="Hyperlink"/>
          </w:rPr>
          <w:t xml:space="preserve">http://800-53.govready.com/control?id=MA-1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ma-02-controlled-maintenance"/>
      <w:r>
        <w:t xml:space="preserve">MA-02 CONTROLLED MAINTENANCE</w:t>
      </w:r>
      <w:bookmarkEnd w:id="27"/>
    </w:p>
    <w:p>
      <w:pPr>
        <w:pStyle w:val="BlockText"/>
      </w:pPr>
      <w:r>
        <w:t xml:space="preserve">Control description:</w:t>
      </w:r>
      <w:r>
        <w:t xml:space="preserve"> </w:t>
      </w:r>
      <w:hyperlink r:id="rId28">
        <w:r>
          <w:rPr>
            <w:rStyle w:val="Hyperlink"/>
          </w:rPr>
          <w:t xml:space="preserve">http://800-53.govready.com/control?id=MA-2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schedules, performs, and documents regular maintenance on the software components of all systems, including but not limited to:</w:t>
      </w:r>
    </w:p>
    <w:p>
      <w:pPr>
        <w:numPr>
          <w:numId w:val="1001"/>
          <w:ilvl w:val="0"/>
        </w:numPr>
      </w:pPr>
      <w:r>
        <w:t xml:space="preserve">Hourly automated snapshot backups</w:t>
      </w:r>
    </w:p>
    <w:p>
      <w:pPr>
        <w:numPr>
          <w:numId w:val="1001"/>
          <w:ilvl w:val="0"/>
        </w:numPr>
      </w:pPr>
      <w:r>
        <w:t xml:space="preserve">Daily disaster recovery remote backups</w:t>
      </w:r>
    </w:p>
    <w:p>
      <w:pPr>
        <w:numPr>
          <w:numId w:val="1001"/>
          <w:ilvl w:val="0"/>
        </w:numPr>
      </w:pPr>
      <w:r>
        <w:t xml:space="preserve">Daily Intrusion Detection (OSSEC) / Data Integrity Assurance (AIDE)</w:t>
      </w:r>
    </w:p>
    <w:p>
      <w:pPr>
        <w:numPr>
          <w:numId w:val="1001"/>
          <w:ilvl w:val="0"/>
        </w:numPr>
      </w:pPr>
      <w:r>
        <w:t xml:space="preserve">As needed HelpDesk support</w:t>
      </w:r>
    </w:p>
    <w:p>
      <w:pPr>
        <w:numPr>
          <w:numId w:val="1001"/>
          <w:ilvl w:val="0"/>
        </w:numPr>
      </w:pPr>
      <w:r>
        <w:t xml:space="preserve">Twice-monthly OS updates/patches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controlled maintenance.</w:t>
      </w:r>
    </w:p>
    <w:p>
      <w:pPr>
        <w:pStyle w:val="Heading2"/>
      </w:pPr>
      <w:bookmarkStart w:id="31" w:name="ma-04-non-local-maintenance"/>
      <w:r>
        <w:t xml:space="preserve">MA-04 NON-LOCAL MAINTENANCE</w:t>
      </w:r>
      <w:bookmarkEnd w:id="31"/>
    </w:p>
    <w:p>
      <w:pPr>
        <w:pStyle w:val="BlockText"/>
      </w:pPr>
      <w:r>
        <w:t xml:space="preserve">Control description:</w:t>
      </w:r>
      <w:r>
        <w:t xml:space="preserve"> </w:t>
      </w:r>
      <w:hyperlink r:id="rId32">
        <w:r>
          <w:rPr>
            <w:rStyle w:val="Hyperlink"/>
          </w:rPr>
          <w:t xml:space="preserve">http://800-53.govready.com/control?id=MA-4</w:t>
        </w:r>
      </w:hyperlink>
    </w:p>
    <w:p>
      <w:pPr>
        <w:pStyle w:val="BlockText"/>
      </w:pPr>
      <w:r>
        <w:t xml:space="preserve">Security control type: Hybrid</w:t>
      </w:r>
    </w:p>
    <w:p>
      <w:pPr>
        <w:pStyle w:val="Heading4"/>
      </w:pPr>
      <w:bookmarkStart w:id="33" w:name="amazon-web-services-aws-us-eastwest-control-support-2"/>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non-local maintenance.</w:t>
      </w:r>
    </w:p>
    <w:p>
      <w:pPr>
        <w:pStyle w:val="Heading3"/>
      </w:pPr>
      <w:bookmarkStart w:id="34" w:name="part-a"/>
      <w:r>
        <w:t xml:space="preserve">Part a)</w:t>
      </w:r>
      <w:bookmarkEnd w:id="34"/>
    </w:p>
    <w:p>
      <w:pPr>
        <w:pStyle w:val="Heading4"/>
      </w:pPr>
      <w:bookmarkStart w:id="35" w:name="civicactions-responsibility-1"/>
      <w:r>
        <w:t xml:space="preserve">CivicActions Responsibility</w:t>
      </w:r>
      <w:bookmarkEnd w:id="35"/>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3"/>
      </w:pPr>
      <w:bookmarkStart w:id="36" w:name="part-b"/>
      <w:r>
        <w:t xml:space="preserve">Part b)</w:t>
      </w:r>
      <w:bookmarkEnd w:id="36"/>
    </w:p>
    <w:p>
      <w:pPr>
        <w:pStyle w:val="Heading4"/>
      </w:pPr>
      <w:bookmarkStart w:id="37" w:name="civicactions-responsibility-2"/>
      <w:r>
        <w:t xml:space="preserve">CivicActions Responsibility</w:t>
      </w:r>
      <w:bookmarkEnd w:id="37"/>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3"/>
      </w:pPr>
      <w:bookmarkStart w:id="38" w:name="part-c"/>
      <w:r>
        <w:t xml:space="preserve">Part c)</w:t>
      </w:r>
      <w:bookmarkEnd w:id="38"/>
    </w:p>
    <w:p>
      <w:pPr>
        <w:pStyle w:val="Heading4"/>
      </w:pPr>
      <w:bookmarkStart w:id="39" w:name="civicactions-responsibility-3"/>
      <w:r>
        <w:t xml:space="preserve">CivicActions Responsibility</w:t>
      </w:r>
      <w:bookmarkEnd w:id="39"/>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3"/>
      </w:pPr>
      <w:bookmarkStart w:id="40" w:name="part-d"/>
      <w:r>
        <w:t xml:space="preserve">Part d)</w:t>
      </w:r>
      <w:bookmarkEnd w:id="40"/>
    </w:p>
    <w:p>
      <w:pPr>
        <w:pStyle w:val="Heading4"/>
      </w:pPr>
      <w:bookmarkStart w:id="41" w:name="civicactions-responsibility-4"/>
      <w:r>
        <w:t xml:space="preserve">CivicActions Responsibility</w:t>
      </w:r>
      <w:bookmarkEnd w:id="41"/>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3"/>
      </w:pPr>
      <w:bookmarkStart w:id="42" w:name="part-e"/>
      <w:r>
        <w:t xml:space="preserve">Part e)</w:t>
      </w:r>
      <w:bookmarkEnd w:id="42"/>
    </w:p>
    <w:p>
      <w:pPr>
        <w:pStyle w:val="Heading4"/>
      </w:pPr>
      <w:bookmarkStart w:id="43" w:name="civicactions-responsibility-5"/>
      <w:r>
        <w:t xml:space="preserve">CivicActions Responsibility</w:t>
      </w:r>
      <w:bookmarkEnd w:id="43"/>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2"/>
      </w:pPr>
      <w:bookmarkStart w:id="44" w:name="ma-05-maintenance-personnel"/>
      <w:r>
        <w:t xml:space="preserve">MA-05 MAINTENANCE PERSONNEL</w:t>
      </w:r>
      <w:bookmarkEnd w:id="44"/>
    </w:p>
    <w:p>
      <w:pPr>
        <w:pStyle w:val="BlockText"/>
      </w:pPr>
      <w:r>
        <w:t xml:space="preserve">Control description:</w:t>
      </w:r>
      <w:r>
        <w:t xml:space="preserve"> </w:t>
      </w:r>
      <w:hyperlink r:id="rId45">
        <w:r>
          <w:rPr>
            <w:rStyle w:val="Hyperlink"/>
          </w:rPr>
          <w:t xml:space="preserve">http://800-53.govready.com/control?id=MA-5</w:t>
        </w:r>
      </w:hyperlink>
    </w:p>
    <w:p>
      <w:pPr>
        <w:pStyle w:val="BlockText"/>
      </w:pPr>
      <w:r>
        <w:t xml:space="preserve">Security control type: Hybrid</w:t>
      </w:r>
    </w:p>
    <w:p>
      <w:pPr>
        <w:pStyle w:val="Heading4"/>
      </w:pPr>
      <w:bookmarkStart w:id="46" w:name="lincs-specific-control-or-lincs-responsibility-2"/>
      <w:r>
        <w:t xml:space="preserve">LINCS specific control or LINCS Responsibility</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p>
      <w:pPr>
        <w:pStyle w:val="Heading4"/>
      </w:pPr>
      <w:bookmarkStart w:id="47" w:name="civicactions-responsibility-6"/>
      <w:r>
        <w:t xml:space="preserve">CivicActions Responsibility</w:t>
      </w:r>
      <w:bookmarkEnd w:id="47"/>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4"/>
      </w:pPr>
      <w:bookmarkStart w:id="48" w:name="amazon-web-services-aws-us-eastwest-control-support-3"/>
      <w:r>
        <w:t xml:space="preserve">Amazon Web Services (AWS) US-East/West control support</w:t>
      </w:r>
      <w:bookmarkEnd w:id="48"/>
    </w:p>
    <w:p>
      <w:pPr>
        <w:pStyle w:val="FirstParagraph"/>
      </w:pPr>
      <w:r>
        <w:t xml:space="preserve">The system inherits this control from the FedRAMP Provisional ATO granted to the AWS Cloud dated 1 May 2013 for the following: maintenance personnel.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