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mp-1-media-protection-policy-and-procedures"/>
      <w:r>
        <w:t xml:space="preserve">MP-1: Media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media protection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media protection policy</w:t>
      </w:r>
      <w:r>
        <w:br w:type="textWrapping"/>
      </w:r>
      <w:r>
        <w:rPr>
          <w:rStyle w:val="VerbatimChar"/>
        </w:rPr>
        <w:t xml:space="preserve">and associated media protection controls; and</w:t>
      </w:r>
      <w:r>
        <w:br w:type="textWrapping"/>
      </w:r>
      <w:r>
        <w:rPr>
          <w:rStyle w:val="VerbatimChar"/>
        </w:rPr>
        <w:t xml:space="preserve">  b.  Reviews and updates the current:</w:t>
      </w:r>
      <w:r>
        <w:br w:type="textWrapping"/>
      </w:r>
      <w:r>
        <w:rPr>
          <w:rStyle w:val="VerbatimChar"/>
        </w:rPr>
        <w:t xml:space="preserve">    1.  Media protection policy [Assignment: organization-defined frequency];</w:t>
      </w:r>
      <w:r>
        <w:br w:type="textWrapping"/>
      </w:r>
      <w:r>
        <w:rPr>
          <w:rStyle w:val="VerbatimChar"/>
        </w:rPr>
        <w:t xml:space="preserve">and</w:t>
      </w:r>
      <w:r>
        <w:br w:type="textWrapping"/>
      </w:r>
      <w:r>
        <w:rPr>
          <w:rStyle w:val="VerbatimChar"/>
        </w:rPr>
        <w:t xml:space="preserve">    2.  Media protection procedures [Assignment: organization-defined 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4" w:name="aws"/>
      <w:r>
        <w:t xml:space="preserve">AWS</w:t>
      </w:r>
      <w:bookmarkEnd w:id="24"/>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This is Agency common control. More data about implementation can be obtained from the Agency common control catalog. Media protection policy and procedures are fully inherited from AWS Cloud.</w:t>
      </w:r>
    </w:p>
    <w:p>
      <w:pPr>
        <w:pStyle w:val="Heading3"/>
      </w:pPr>
      <w:bookmarkStart w:id="28" w:name="mp-2-media-access"/>
      <w:r>
        <w:t xml:space="preserve">MP-2: Media Access</w:t>
      </w:r>
      <w:bookmarkEnd w:id="28"/>
    </w:p>
    <w:p>
      <w:pPr>
        <w:pStyle w:val="SourceCode"/>
      </w:pPr>
      <w:r>
        <w:rPr>
          <w:rStyle w:val="VerbatimChar"/>
        </w:rPr>
        <w:t xml:space="preserve">The organization restricts access to [Assignment: organization-defined types of digital and/or non-digital media] to [Assignment: organization-defined personnel or roles].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9" w:name="aws-1"/>
      <w:r>
        <w:t xml:space="preserve">AWS</w:t>
      </w:r>
      <w:bookmarkEnd w:id="29"/>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0" w:name="mp-6-media-sanitization"/>
      <w:r>
        <w:t xml:space="preserve">MP-6: Media Sanitization</w:t>
      </w:r>
      <w:bookmarkEnd w:id="30"/>
    </w:p>
    <w:p>
      <w:pPr>
        <w:pStyle w:val="SourceCode"/>
      </w:pPr>
      <w:r>
        <w:rPr>
          <w:rStyle w:val="VerbatimChar"/>
        </w:rPr>
        <w:t xml:space="preserve">The organization:</w:t>
      </w:r>
      <w:r>
        <w:br w:type="textWrapping"/>
      </w:r>
      <w:r>
        <w:rPr>
          <w:rStyle w:val="VerbatimChar"/>
        </w:rPr>
        <w:t xml:space="preserve">  a.  Sanitizes [Assignment: organization-defined information system media] prior</w:t>
      </w:r>
      <w:r>
        <w:br w:type="textWrapping"/>
      </w:r>
      <w:r>
        <w:rPr>
          <w:rStyle w:val="VerbatimChar"/>
        </w:rPr>
        <w:t xml:space="preserve">to disposal, release out of organizational control, or release for reuse using [Assignment: organization-defined sanitization techniques and procedures] in accordance with applicable federal and organizational standards and policies; and</w:t>
      </w:r>
      <w:r>
        <w:br w:type="textWrapping"/>
      </w:r>
      <w:r>
        <w:rPr>
          <w:rStyle w:val="VerbatimChar"/>
        </w:rPr>
        <w:t xml:space="preserve">  b.  Employs sanitization mechanisms with the strength and integrity commensurate</w:t>
      </w:r>
      <w:r>
        <w:br w:type="textWrapping"/>
      </w:r>
      <w:r>
        <w:rPr>
          <w:rStyle w:val="VerbatimChar"/>
        </w:rPr>
        <w:t xml:space="preserve">with the security category or classification of the information.</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1" w:name="aws-2"/>
      <w:r>
        <w:t xml:space="preserve">AWS</w:t>
      </w:r>
      <w:bookmarkEnd w:id="31"/>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2" w:name="mp-7-media-use"/>
      <w:r>
        <w:t xml:space="preserve">MP-7: Media Use</w:t>
      </w:r>
      <w:bookmarkEnd w:id="32"/>
    </w:p>
    <w:p>
      <w:pPr>
        <w:pStyle w:val="SourceCode"/>
      </w:pPr>
      <w:r>
        <w:rPr>
          <w:rStyle w:val="VerbatimChar"/>
        </w:rP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3" w:name="aws-3"/>
      <w:r>
        <w:t xml:space="preserve">AWS</w:t>
      </w:r>
      <w:bookmarkEnd w:id="33"/>
    </w:p>
    <w:p>
      <w:pPr>
        <w:pStyle w:val="FirstParagraph"/>
      </w:pPr>
      <w:r>
        <w:t xml:space="preserve">This Media Protection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2020-04-21T21:02:34Z</dcterms:created>
  <dcterms:modified xsi:type="dcterms:W3CDTF">2020-04-21T21:02:34Z</dcterms:modified>
</cp:coreProperties>
</file>