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mp-media-protection"/>
      <w:r>
        <w:t xml:space="preserve">MP: Media Protection</w:t>
      </w:r>
      <w:bookmarkEnd w:id="22"/>
    </w:p>
    <w:p>
      <w:pPr>
        <w:pStyle w:val="Heading3"/>
      </w:pPr>
      <w:bookmarkStart w:id="23" w:name="Xea4eacc3657aa0cc0979c564bcc066726f57a67"/>
      <w:r>
        <w:t xml:space="preserve">MP-1: Media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media protection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media protection policy</w:t>
      </w:r>
      <w:r>
        <w:t xml:space="preserve"> </w:t>
      </w:r>
      <w:r>
        <w:t xml:space="preserve">and associated media protection controls; and</w:t>
      </w:r>
      <w:r>
        <w:t xml:space="preserve"> </w:t>
      </w:r>
      <w:r>
        <w:t xml:space="preserve">b. Reviews and updates the current:</w:t>
      </w:r>
      <w:r>
        <w:t xml:space="preserve"> </w:t>
      </w:r>
      <w:r>
        <w:t xml:space="preserve">1. Media protection policy [Assignment: organization-defined frequency];</w:t>
      </w:r>
      <w:r>
        <w:t xml:space="preserve"> </w:t>
      </w:r>
      <w:r>
        <w:t xml:space="preserve">and</w:t>
      </w:r>
      <w:r>
        <w:t xml:space="preserve"> </w:t>
      </w:r>
      <w:r>
        <w:t xml:space="preserve">2. Media protection procedures [Assignment: organization-defined frequency].</w:t>
      </w:r>
    </w:p>
    <w:p>
      <w:pPr>
        <w:pStyle w:val="Heading5"/>
      </w:pPr>
      <w:bookmarkStart w:id="24" w:name="aws"/>
      <w:r>
        <w:t xml:space="preserve">AWS</w:t>
      </w:r>
      <w:bookmarkEnd w:id="24"/>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5"/>
      </w:pPr>
      <w:bookmarkStart w:id="25" w:name="civicactions"/>
      <w:r>
        <w:t xml:space="preserve">CivicActions</w:t>
      </w:r>
      <w:bookmarkEnd w:id="25"/>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Media protection policy and procedures are fully inherited from AWS Cloud.</w:t>
      </w:r>
    </w:p>
    <w:p>
      <w:pPr>
        <w:pStyle w:val="Heading3"/>
      </w:pPr>
      <w:bookmarkStart w:id="28" w:name="mp-2-media-access"/>
      <w:r>
        <w:t xml:space="preserve">MP-2: Media Access</w:t>
      </w:r>
      <w:bookmarkEnd w:id="28"/>
    </w:p>
    <w:p>
      <w:pPr>
        <w:pStyle w:val="BlockText"/>
      </w:pPr>
      <w:r>
        <w:t xml:space="preserve">The organization restricts access to [Assignment: organization-defined types of digital and/or non-digital media] to [Assignment: organization-defined personnel or roles].</w:t>
      </w:r>
    </w:p>
    <w:p>
      <w:pPr>
        <w:pStyle w:val="Heading5"/>
      </w:pPr>
      <w:bookmarkStart w:id="29" w:name="aws-1"/>
      <w:r>
        <w:t xml:space="preserve">AWS</w:t>
      </w:r>
      <w:bookmarkEnd w:id="29"/>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30" w:name="mp-6-media-sanitization"/>
      <w:r>
        <w:t xml:space="preserve">MP-6: Media Sanitization</w:t>
      </w:r>
      <w:bookmarkEnd w:id="30"/>
    </w:p>
    <w:p>
      <w:pPr>
        <w:pStyle w:val="BlockText"/>
      </w:pPr>
      <w:r>
        <w:t xml:space="preserve">The organization:</w:t>
      </w:r>
      <w:r>
        <w:t xml:space="preserve"> </w:t>
      </w:r>
      <w:r>
        <w:t xml:space="preserve">a. Sanitizes [Assignment: organization-defined information system media] prior</w:t>
      </w:r>
      <w:r>
        <w:t xml:space="preserve"> </w:t>
      </w:r>
      <w:r>
        <w:t xml:space="preserve">to disposal, release out of organizational control, or release for reuse using [Assignment: organization-defined sanitization techniques and procedures] in accordance with applicable federal and organizational standards and policies; and</w:t>
      </w:r>
      <w:r>
        <w:t xml:space="preserve"> </w:t>
      </w:r>
      <w:r>
        <w:t xml:space="preserve">b. Employs sanitization mechanisms with the strength and integrity commensurate</w:t>
      </w:r>
      <w:r>
        <w:t xml:space="preserve"> </w:t>
      </w:r>
      <w:r>
        <w:t xml:space="preserve">with the security category or classification of the information.</w:t>
      </w:r>
    </w:p>
    <w:p>
      <w:pPr>
        <w:pStyle w:val="Heading5"/>
      </w:pPr>
      <w:bookmarkStart w:id="31" w:name="aws-2"/>
      <w:r>
        <w:t xml:space="preserve">AWS</w:t>
      </w:r>
      <w:bookmarkEnd w:id="31"/>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32" w:name="mp-7-media-use"/>
      <w:r>
        <w:t xml:space="preserve">MP-7: Media Use</w:t>
      </w:r>
      <w:bookmarkEnd w:id="32"/>
    </w:p>
    <w:p>
      <w:pPr>
        <w:pStyle w:val="BlockText"/>
      </w:pPr>
      <w:r>
        <w:t xml:space="preserve">The organization [Selection: restricts; prohibits] the use of [Assignment: organization-defined types of information system media] on [Assignment: organization-defined information systems or system components] using [Assignment: organization-defined security safeguards].</w:t>
      </w:r>
    </w:p>
    <w:p>
      <w:pPr>
        <w:pStyle w:val="Heading5"/>
      </w:pPr>
      <w:bookmarkStart w:id="33" w:name="aws-3"/>
      <w:r>
        <w:t xml:space="preserve">AWS</w:t>
      </w:r>
      <w:bookmarkEnd w:id="33"/>
    </w:p>
    <w:p>
      <w:pPr>
        <w:pStyle w:val="FirstParagraph"/>
      </w:pPr>
      <w:r>
        <w:t xml:space="preserve">The system inherits this control from the FedRAMP Provisional ATO granted to the AWS Cloud dated 1 May 2013 for media protection controls as the system is entirely within the AWS Cloud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2019-01-18T16:02:19Z</dcterms:created>
  <dcterms:modified xsi:type="dcterms:W3CDTF">2019-01-18T16:02:19Z</dcterms:modified>
</cp:coreProperties>
</file>

<file path=docProps/custom.xml><?xml version="1.0" encoding="utf-8"?>
<Properties xmlns="http://schemas.openxmlformats.org/officeDocument/2006/custom-properties" xmlns:vt="http://schemas.openxmlformats.org/officeDocument/2006/docPropsVTypes"/>
</file>