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lanning"/>
      <w:r>
        <w:t xml:space="preserve">PLANNING</w:t>
      </w:r>
      <w:bookmarkEnd w:id="20"/>
    </w:p>
    <w:p>
      <w:pPr>
        <w:pStyle w:val="Heading2"/>
      </w:pPr>
      <w:bookmarkStart w:id="21" w:name="pl-01-security-planning-policy-and-procedures"/>
      <w:r>
        <w:t xml:space="preserve">PL-01 SECURITY PLANNING POLICY AND PROCEDURES</w:t>
      </w:r>
      <w:bookmarkEnd w:id="21"/>
    </w:p>
    <w:p>
      <w:pPr>
        <w:pStyle w:val="BlockText"/>
      </w:pPr>
      <w:r>
        <w:t xml:space="preserve">Control description:</w:t>
      </w:r>
      <w:r>
        <w:t xml:space="preserve"> </w:t>
      </w:r>
      <w:hyperlink r:id="rId22">
        <w:r>
          <w:rPr>
            <w:rStyle w:val="Hyperlink"/>
          </w:rPr>
          <w:t xml:space="preserve">http://800-53.govready.com/control?id=PL-1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developed its security policy planning and procedures based on the Department of Education, Office of the Chief Information Officer, Handbook for Information Assurance Security Policy, Information Assurance Program (Handbook OCIO-01), guidance from NIST, the Office of Management and Budget and industry best practices. Security policies and procedures are formally documented within the LINCS SSP, which provides the roles and responsibilities as it pertains to security planning. It provides guidance on all aspects of security for the protection of LINCS information technology resources. It defines responsibilities for the implementation and oversight of the guidance contained herein. The plan was last updated in December, 2015.</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pl-02-system-security-plan"/>
      <w:r>
        <w:t xml:space="preserve">PL-02 SYSTEM SECURITY PLAN</w:t>
      </w:r>
      <w:bookmarkEnd w:id="27"/>
    </w:p>
    <w:p>
      <w:pPr>
        <w:pStyle w:val="BlockText"/>
      </w:pPr>
      <w:r>
        <w:t xml:space="preserve">Control description:</w:t>
      </w:r>
      <w:r>
        <w:t xml:space="preserve"> </w:t>
      </w:r>
      <w:hyperlink r:id="rId28">
        <w:r>
          <w:rPr>
            <w:rStyle w:val="Hyperlink"/>
          </w:rPr>
          <w:t xml:space="preserve">http://800-53.govready.com/control?id=PL-2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System Security Plan (SSP) was developed and implemented for LINCS Technology Project system in accordance with the Department of Education, Office of the Chief Information Officer, Handbook for Information Assurance Security Policy, Information Assurance Program (Handbook OCIO-01), Department of Education Information Technology Security, Handbook for Information Technology Security, Certification and Accreditation Procedures (Handbook OCIO-05), NIST SP 800-18 and NIST SP 800-37. The SSP includes a description of the management, operational, and technical controls in place or planned for the application. The SSP is included as a key document in an application’s C&amp;A package and is reviewed and approved by designated officials. The SSP identifies the system owner and responsible parties for managing system access and the overall security of the system. The Chief Information Security Officer reviews and approves the SSP. The SSP will be reviewed at least annually and updated to account for any changes to the LINCS system and to address any changes in security controls.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AWS system security plan.</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p>
    <w:p>
      <w:pPr>
        <w:numPr>
          <w:numId w:val="1001"/>
          <w:ilvl w:val="0"/>
        </w:numPr>
      </w:pPr>
      <w:r>
        <w:t xml:space="preserve">Is consistent with the organization’s enterprise architecture</w:t>
      </w:r>
    </w:p>
    <w:p>
      <w:pPr>
        <w:numPr>
          <w:numId w:val="1001"/>
          <w:ilvl w:val="0"/>
        </w:numPr>
      </w:pPr>
      <w:r>
        <w:t xml:space="preserve">Explicitly defines the authorization boundary for the system</w:t>
      </w:r>
    </w:p>
    <w:p>
      <w:pPr>
        <w:numPr>
          <w:numId w:val="1001"/>
          <w:ilvl w:val="0"/>
        </w:numPr>
      </w:pPr>
      <w:r>
        <w:t xml:space="preserve">Describes the operational context of the information system in terms of missions and business processes</w:t>
      </w:r>
    </w:p>
    <w:p>
      <w:pPr>
        <w:numPr>
          <w:numId w:val="1001"/>
          <w:ilvl w:val="0"/>
        </w:numPr>
      </w:pPr>
      <w:r>
        <w:t xml:space="preserve">Provides the security categorization of the information system including supporting rationale</w:t>
      </w:r>
    </w:p>
    <w:p>
      <w:pPr>
        <w:numPr>
          <w:numId w:val="1001"/>
          <w:ilvl w:val="0"/>
        </w:numPr>
      </w:pPr>
      <w:r>
        <w:t xml:space="preserve">Describes the operational environment for the information system and relationships with or connections to other information systems</w:t>
      </w:r>
    </w:p>
    <w:p>
      <w:pPr>
        <w:numPr>
          <w:numId w:val="1001"/>
          <w:ilvl w:val="0"/>
        </w:numPr>
      </w:pPr>
      <w:r>
        <w:t xml:space="preserve">Provides an overview of the security requirements for the system</w:t>
      </w:r>
    </w:p>
    <w:p>
      <w:pPr>
        <w:numPr>
          <w:numId w:val="1001"/>
          <w:ilvl w:val="0"/>
        </w:numPr>
      </w:pPr>
      <w:r>
        <w:t xml:space="preserve">Identifies any relevant overlays, if applicable</w:t>
      </w:r>
    </w:p>
    <w:p>
      <w:pPr>
        <w:numPr>
          <w:numId w:val="1001"/>
          <w:ilvl w:val="0"/>
        </w:numPr>
      </w:pPr>
      <w:r>
        <w:t xml:space="preserve">Describes the security controls in place or planned for meeting those requirements including a rationale for the tailoring decisions</w:t>
      </w:r>
    </w:p>
    <w:p>
      <w:pPr>
        <w:numPr>
          <w:numId w:val="1001"/>
          <w:ilvl w:val="0"/>
        </w:numPr>
      </w:pPr>
      <w:r>
        <w:t xml:space="preserve">Is reviewed and approved by the authorizing official or designated representative prior to plan implementation</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The SSP is maintained by CivicActions Security.</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The SSP is reviewed at least annually by the System Owner and CivicActions Operations in collaboration with CivicActions Security.</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CivicActions Operations in collaboration with CivicActions Security updates the system description and control descriptions within the SSP as needed to verify the SSP is an accurate description of the system.</w:t>
      </w:r>
    </w:p>
    <w:p>
      <w:pPr>
        <w:pStyle w:val="Heading3"/>
      </w:pPr>
      <w:bookmarkStart w:id="39" w:name="part-e"/>
      <w:r>
        <w:t xml:space="preserve">Part e)</w:t>
      </w:r>
      <w:bookmarkEnd w:id="39"/>
    </w:p>
    <w:p>
      <w:pPr>
        <w:pStyle w:val="Heading4"/>
      </w:pPr>
      <w:bookmarkStart w:id="40" w:name="civicactions-responsibility-5"/>
      <w:r>
        <w:t xml:space="preserve">CivicActions Responsibility</w:t>
      </w:r>
      <w:bookmarkEnd w:id="40"/>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2"/>
      </w:pPr>
      <w:bookmarkStart w:id="41" w:name="pl-04-rules-of-behavior"/>
      <w:r>
        <w:t xml:space="preserve">PL-04 RULES OF BEHAVIOR</w:t>
      </w:r>
      <w:bookmarkEnd w:id="41"/>
    </w:p>
    <w:p>
      <w:pPr>
        <w:pStyle w:val="BlockText"/>
      </w:pPr>
      <w:r>
        <w:t xml:space="preserve">Control description:</w:t>
      </w:r>
      <w:r>
        <w:t xml:space="preserve"> </w:t>
      </w:r>
      <w:hyperlink r:id="rId42">
        <w:r>
          <w:rPr>
            <w:rStyle w:val="Hyperlink"/>
          </w:rPr>
          <w:t xml:space="preserve">http://800-53.govready.com/control?id=PL-4</w:t>
        </w:r>
      </w:hyperlink>
    </w:p>
    <w:p>
      <w:pPr>
        <w:pStyle w:val="BlockText"/>
      </w:pPr>
      <w:r>
        <w:t xml:space="preserve">Security control type: Hybrid</w:t>
      </w:r>
    </w:p>
    <w:p>
      <w:pPr>
        <w:pStyle w:val="Heading4"/>
      </w:pPr>
      <w:bookmarkStart w:id="43" w:name="lincs-specific-control-or-lincs-responsibility-2"/>
      <w:r>
        <w:t xml:space="preserve">LINCS specific control or LINCS Responsibility</w:t>
      </w:r>
      <w:bookmarkEnd w:id="43"/>
    </w:p>
    <w:p>
      <w:pPr>
        <w:pStyle w:val="FirstParagraph"/>
      </w:pPr>
      <w:r>
        <w:t xml:space="preserve">All users (privileged and program account users) requesting access to the LINCS Technology Project system are required to read the LINCS’ Rules of Behaviors, complete an account request form and sign both documents. Appendix B includes the Rules of Behavior, describing the user’s responsibilities and expected behavior when using the application and also includes the User Acknowledgement form. Account management procedures are described in detail in the SSP.</w:t>
      </w:r>
    </w:p>
    <w:p>
      <w:pPr>
        <w:pStyle w:val="Heading3"/>
      </w:pPr>
      <w:bookmarkStart w:id="44" w:name="part-a-1"/>
      <w:r>
        <w:t xml:space="preserve">Part a)</w:t>
      </w:r>
      <w:bookmarkEnd w:id="44"/>
    </w:p>
    <w:p>
      <w:pPr>
        <w:pStyle w:val="Heading4"/>
      </w:pPr>
      <w:bookmarkStart w:id="45" w:name="civicactions-responsibility-6"/>
      <w:r>
        <w:t xml:space="preserve">CivicActions Responsibility</w:t>
      </w:r>
      <w:bookmarkEnd w:id="45"/>
    </w:p>
    <w:p>
      <w:pPr>
        <w:pStyle w:val="FirstParagraph"/>
      </w:pPr>
      <w:r>
        <w:t xml:space="preserve">CivicActions maintains an Acceptable Use Policy that all CivicActions personnel are required to abide by when working with CivicActions operated systems. This information is available in the CivicActions Handbook under Security Policy here:</w:t>
      </w:r>
      <w:r>
        <w:t xml:space="preserve"> </w:t>
      </w:r>
      <w:hyperlink r:id="rId46">
        <w:r>
          <w:rPr>
            <w:rStyle w:val="Hyperlink"/>
          </w:rPr>
          <w:t xml:space="preserve">https://civicactions-handbook.readthedocs.io/en/latest/03-policies/security/#acceptable-use-policy</w:t>
        </w:r>
      </w:hyperlink>
      <w:r>
        <w:t xml:space="preserve">.</w:t>
      </w:r>
    </w:p>
    <w:p>
      <w:pPr>
        <w:pStyle w:val="Heading3"/>
      </w:pPr>
      <w:bookmarkStart w:id="47" w:name="part-b-1"/>
      <w:r>
        <w:t xml:space="preserve">Part b)</w:t>
      </w:r>
      <w:bookmarkEnd w:id="47"/>
    </w:p>
    <w:p>
      <w:pPr>
        <w:pStyle w:val="Heading4"/>
      </w:pPr>
      <w:bookmarkStart w:id="48" w:name="civicactions-responsibility-7"/>
      <w:r>
        <w:t xml:space="preserve">CivicActions Responsibility</w:t>
      </w:r>
      <w:bookmarkEnd w:id="48"/>
    </w:p>
    <w:p>
      <w:pPr>
        <w:pStyle w:val="FirstParagraph"/>
      </w:pPr>
      <w:r>
        <w:t xml:space="preserve">All CivicActions employees are required to read and sign the Security Policy</w:t>
      </w:r>
      <w:r>
        <w:t xml:space="preserve"> </w:t>
      </w:r>
      <w:hyperlink r:id="rId49">
        <w:r>
          <w:rPr>
            <w:rStyle w:val="Hyperlink"/>
          </w:rPr>
          <w:t xml:space="preserve">https://civicactions-handbook.readthedocs.io/en/latest/03-policies/security/</w:t>
        </w:r>
      </w:hyperlink>
      <w:r>
        <w:t xml:space="preserve"> </w:t>
      </w:r>
      <w:r>
        <w:t xml:space="preserve">which includes the Acceptable Use Policy, prior to being authorized access to CivicActions operated systems. This is part of the onboarding Security Training process:</w:t>
      </w:r>
      <w:r>
        <w:t xml:space="preserve"> </w:t>
      </w:r>
      <w:hyperlink r:id="rId50">
        <w:r>
          <w:rPr>
            <w:rStyle w:val="Hyperlink"/>
          </w:rPr>
          <w:t xml:space="preserve">https://civicactions-handbook.readthedocs.io/en/latest/01-welcome-to-civicactions/training/security-training/</w:t>
        </w:r>
      </w:hyperlink>
    </w:p>
    <w:p>
      <w:pPr>
        <w:pStyle w:val="BodyText"/>
      </w:pPr>
      <w:r>
        <w:t xml:space="preserve">If CivicActions staff fail to comply with CivicActions security awareness and training requirements, their access to CivicActions information systems may be terminated.</w:t>
      </w:r>
    </w:p>
    <w:p>
      <w:pPr>
        <w:pStyle w:val="Heading3"/>
      </w:pPr>
      <w:bookmarkStart w:id="51" w:name="part-c-1"/>
      <w:r>
        <w:t xml:space="preserve">Part c)</w:t>
      </w:r>
      <w:bookmarkEnd w:id="51"/>
    </w:p>
    <w:p>
      <w:pPr>
        <w:pStyle w:val="Heading4"/>
      </w:pPr>
      <w:bookmarkStart w:id="52" w:name="civicactions-responsibility-8"/>
      <w:r>
        <w:t xml:space="preserve">CivicActions Responsibility</w:t>
      </w:r>
      <w:bookmarkEnd w:id="52"/>
    </w:p>
    <w:p>
      <w:pPr>
        <w:pStyle w:val="FirstParagraph"/>
      </w:pPr>
      <w:r>
        <w:t xml:space="preserve">The CivicActions Acceptable Use Policy/Rules of Behavior are reviewed by CivicActions Security and Operations at least annually and is updated at least every three years.</w:t>
      </w:r>
    </w:p>
    <w:p>
      <w:pPr>
        <w:pStyle w:val="Heading3"/>
      </w:pPr>
      <w:bookmarkStart w:id="53" w:name="part-d-1"/>
      <w:r>
        <w:t xml:space="preserve">Part d)</w:t>
      </w:r>
      <w:bookmarkEnd w:id="53"/>
    </w:p>
    <w:p>
      <w:pPr>
        <w:pStyle w:val="Heading4"/>
      </w:pPr>
      <w:bookmarkStart w:id="54" w:name="civicactions-responsibility-9"/>
      <w:r>
        <w:t xml:space="preserve">CivicActions Responsibility</w:t>
      </w:r>
      <w:bookmarkEnd w:id="54"/>
    </w:p>
    <w:p>
      <w:pPr>
        <w:pStyle w:val="FirstParagraph"/>
      </w:pPr>
      <w:r>
        <w:t xml:space="preserve">CivicActions employees re-sign the revised/updated Acceptable Use Policy/Rules of Behavior policy document. The Director of Human Resources retains the signed acknowledgements.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PL-1" TargetMode="External" /><Relationship Type="http://schemas.openxmlformats.org/officeDocument/2006/relationships/hyperlink" Id="rId28" Target="http://800-53.govready.com/control?id=PL-2" TargetMode="External" /><Relationship Type="http://schemas.openxmlformats.org/officeDocument/2006/relationships/hyperlink" Id="rId42" Target="http://800-53.govready.com/control?id=PL-4" TargetMode="External" /><Relationship Type="http://schemas.openxmlformats.org/officeDocument/2006/relationships/hyperlink" Id="rId50" Target="https://civicactions-handbook.readthedocs.io/en/latest/01-welcome-to-civicactions/training/security-training/" TargetMode="External" /><Relationship Type="http://schemas.openxmlformats.org/officeDocument/2006/relationships/hyperlink" Id="rId49" Target="https://civicactions-handbook.readthedocs.io/en/latest/03-policies/security/" TargetMode="External" /><Relationship Type="http://schemas.openxmlformats.org/officeDocument/2006/relationships/hyperlink" Id="rId46"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PL-1" TargetMode="External" /><Relationship Type="http://schemas.openxmlformats.org/officeDocument/2006/relationships/hyperlink" Id="rId28" Target="http://800-53.govready.com/control?id=PL-2" TargetMode="External" /><Relationship Type="http://schemas.openxmlformats.org/officeDocument/2006/relationships/hyperlink" Id="rId42" Target="http://800-53.govready.com/control?id=PL-4" TargetMode="External" /><Relationship Type="http://schemas.openxmlformats.org/officeDocument/2006/relationships/hyperlink" Id="rId50" Target="https://civicactions-handbook.readthedocs.io/en/latest/01-welcome-to-civicactions/training/security-training/" TargetMode="External" /><Relationship Type="http://schemas.openxmlformats.org/officeDocument/2006/relationships/hyperlink" Id="rId49" Target="https://civicactions-handbook.readthedocs.io/en/latest/03-policies/security/" TargetMode="External" /><Relationship Type="http://schemas.openxmlformats.org/officeDocument/2006/relationships/hyperlink" Id="rId46" Target="https://civicactions-handbook.readthedocs.io/en/latest/03-policies/security/#acceptable-use-policy"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2018-11-12T18:56:40Z</dcterms:created>
  <dcterms:modified xsi:type="dcterms:W3CDTF">2018-11-12T18:56:40Z</dcterms:modified>
</cp:coreProperties>
</file>

<file path=docProps/custom.xml><?xml version="1.0" encoding="utf-8"?>
<Properties xmlns="http://schemas.openxmlformats.org/officeDocument/2006/custom-properties" xmlns:vt="http://schemas.openxmlformats.org/officeDocument/2006/docPropsVTypes"/>
</file>