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ps-1-personnel-security-policy-and-procedures"/>
      <w:r>
        <w:t xml:space="preserve">PS-1: Personnel Security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personnel security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personnel security</w:t>
      </w:r>
      <w:r>
        <w:br w:type="textWrapping"/>
      </w:r>
      <w:r>
        <w:rPr>
          <w:rStyle w:val="VerbatimChar"/>
        </w:rPr>
        <w:t xml:space="preserve">policy and associated personnel security controls; and</w:t>
      </w:r>
      <w:r>
        <w:br w:type="textWrapping"/>
      </w:r>
      <w:r>
        <w:rPr>
          <w:rStyle w:val="VerbatimChar"/>
        </w:rPr>
        <w:t xml:space="preserve">  b.  Reviews and updates the current:</w:t>
      </w:r>
      <w:r>
        <w:br w:type="textWrapping"/>
      </w:r>
      <w:r>
        <w:rPr>
          <w:rStyle w:val="VerbatimChar"/>
        </w:rPr>
        <w:t xml:space="preserve">    1.  Personnel security policy [Assignment: organization-defined frequency];</w:t>
      </w:r>
      <w:r>
        <w:br w:type="textWrapping"/>
      </w:r>
      <w:r>
        <w:rPr>
          <w:rStyle w:val="VerbatimChar"/>
        </w:rPr>
        <w:t xml:space="preserve">and</w:t>
      </w:r>
      <w:r>
        <w:br w:type="textWrapping"/>
      </w:r>
      <w:r>
        <w:rPr>
          <w:rStyle w:val="VerbatimChar"/>
        </w:rPr>
        <w:t xml:space="preserve">    2.  Personnel security procedures [Assignment: organization-defined frequency].</w:t>
      </w:r>
    </w:p>
    <w:p>
      <w:pPr>
        <w:pStyle w:val="FirstParagraph"/>
      </w:pPr>
      <w:r>
        <w:rPr>
          <w:b/>
        </w:rPr>
        <w:t xml:space="preserve">Status:</w:t>
      </w:r>
      <w:r>
        <w:t xml:space="preserve"> </w:t>
      </w:r>
      <w:r>
        <w:t xml:space="preserve">Complete</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The Project documents the security policy and procedures in addressing position categorization, personnel screening, personnel termination, personnel transfer, and access agreements within the Project SSP. Project adopts the Client personnel security standards and determines position risks levels based on public trust responsibilities.</w:t>
      </w:r>
    </w:p>
    <w:p>
      <w:pPr>
        <w:pStyle w:val="BodyText"/>
      </w:pPr>
      <w:r>
        <w:t xml:space="preserve">This is Agency common control. More data about implementation can be obtained from the Agency common control catalog.</w:t>
      </w:r>
    </w:p>
    <w:p>
      <w:pPr>
        <w:pStyle w:val="Heading3"/>
      </w:pPr>
      <w:bookmarkStart w:id="28" w:name="ps-2-position-risk-designation"/>
      <w:r>
        <w:t xml:space="preserve">PS-2: Position Risk Designation</w:t>
      </w:r>
      <w:bookmarkEnd w:id="28"/>
    </w:p>
    <w:p>
      <w:pPr>
        <w:pStyle w:val="SourceCode"/>
      </w:pPr>
      <w:r>
        <w:rPr>
          <w:rStyle w:val="VerbatimChar"/>
        </w:rPr>
        <w:t xml:space="preserve">The organization:</w:t>
      </w:r>
      <w:r>
        <w:br w:type="textWrapping"/>
      </w:r>
      <w:r>
        <w:rPr>
          <w:rStyle w:val="VerbatimChar"/>
        </w:rPr>
        <w:t xml:space="preserve">  a.  Assigns a risk designation to all organizational positions;</w:t>
      </w:r>
      <w:r>
        <w:br w:type="textWrapping"/>
      </w:r>
      <w:r>
        <w:rPr>
          <w:rStyle w:val="VerbatimChar"/>
        </w:rPr>
        <w:t xml:space="preserve">  b.  Establishes screening criteria for individuals filling those positions; and</w:t>
      </w:r>
      <w:r>
        <w:br w:type="textWrapping"/>
      </w:r>
      <w:r>
        <w:rPr>
          <w:rStyle w:val="VerbatimChar"/>
        </w:rPr>
        <w:t xml:space="preserve">  c.  Reviews and updates position risk designations [Assignment: organization-defined frequency].</w:t>
      </w:r>
    </w:p>
    <w:p>
      <w:pPr>
        <w:pStyle w:val="FirstParagraph"/>
      </w:pPr>
      <w:r>
        <w:rPr>
          <w:b/>
        </w:rPr>
        <w:t xml:space="preserve">Status:</w:t>
      </w:r>
      <w:r>
        <w:t xml:space="preserve"> </w:t>
      </w:r>
      <w:r>
        <w:t xml:space="preserve">Complete</w:t>
      </w:r>
    </w:p>
    <w:p>
      <w:pPr>
        <w:pStyle w:val="Heading5"/>
      </w:pPr>
      <w:bookmarkStart w:id="29" w:name="project-1"/>
      <w:r>
        <w:t xml:space="preserve">Project</w:t>
      </w:r>
      <w:bookmarkEnd w:id="29"/>
    </w:p>
    <w:p>
      <w:pPr>
        <w:pStyle w:val="FirstParagraph"/>
      </w:pPr>
      <w:r>
        <w:t xml:space="preserve">Project position sensitivity levels are assigned by the The Client. Each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Client for employee and contractor positions but since Project system does not have any sensitive data, a low risk scenario can be assumed.</w:t>
      </w:r>
    </w:p>
    <w:p>
      <w:pPr>
        <w:pStyle w:val="Compact"/>
        <w:numPr>
          <w:numId w:val="1001"/>
          <w:ilvl w:val="0"/>
        </w:numPr>
      </w:pPr>
      <w:r>
        <w:t xml:space="preserve">Employee risk levels and background investigations are: Low Risk= NACI, Moderate Risk= LBI, High Risk= BI.</w:t>
      </w:r>
    </w:p>
    <w:p>
      <w:pPr>
        <w:pStyle w:val="Compact"/>
        <w:numPr>
          <w:numId w:val="1001"/>
          <w:ilvl w:val="0"/>
        </w:numPr>
      </w:pPr>
      <w:r>
        <w:t xml:space="preserve">Contractor risk levels and background investigations are: Low Risk= NACI, Moderate Risk= NACC, High Risk= BI.</w:t>
      </w:r>
    </w:p>
    <w:p>
      <w:pPr>
        <w:pStyle w:val="FirstParagraph"/>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p>
    <w:p>
      <w:pPr>
        <w:pStyle w:val="BodyText"/>
      </w:pPr>
      <w:r>
        <w:t xml:space="preserve">This is Agency common control. More data about implementation can be obtained from the Agency common control catalog</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Risk designations are assigned to all CivicActions positions. The CivicActions Office of Human Resources works in coordination with the CivicActions Security Office to assign risk designations.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Office of Human Resources works in coordination with the CivicActions Security Office to establish screening criteria for all CivicActions positions.</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At least every three (3) years, the CivicActions Office of Human Resources reviews and revises position risk designations. If the Office of Human Resources determines that significant changes must be made to the position risk descriptions the Office of Human Resources works in coordination with the CivicActions Security Office to implement changes as required.</w:t>
      </w:r>
    </w:p>
    <w:p>
      <w:pPr>
        <w:pStyle w:val="Heading3"/>
      </w:pPr>
      <w:bookmarkStart w:id="36" w:name="ps-3-personnel-screening"/>
      <w:r>
        <w:t xml:space="preserve">PS-3: Personnel Screening</w:t>
      </w:r>
      <w:bookmarkEnd w:id="36"/>
    </w:p>
    <w:p>
      <w:pPr>
        <w:pStyle w:val="SourceCode"/>
      </w:pPr>
      <w:r>
        <w:rPr>
          <w:rStyle w:val="VerbatimChar"/>
        </w:rPr>
        <w:t xml:space="preserve">The organization:</w:t>
      </w:r>
      <w:r>
        <w:br w:type="textWrapping"/>
      </w:r>
      <w:r>
        <w:rPr>
          <w:rStyle w:val="VerbatimChar"/>
        </w:rPr>
        <w:t xml:space="preserve">  a.  Screens individuals prior to authorizing access to the information system;</w:t>
      </w:r>
      <w:r>
        <w:br w:type="textWrapping"/>
      </w:r>
      <w:r>
        <w:rPr>
          <w:rStyle w:val="VerbatimChar"/>
        </w:rPr>
        <w:t xml:space="preserve">and</w:t>
      </w:r>
      <w:r>
        <w:br w:type="textWrapping"/>
      </w:r>
      <w:r>
        <w:rPr>
          <w:rStyle w:val="VerbatimChar"/>
        </w:rPr>
        <w:t xml:space="preserve">  b.  Rescreens individuals according to [Assignment: organization-defined conditions</w:t>
      </w:r>
      <w:r>
        <w:br w:type="textWrapping"/>
      </w:r>
      <w:r>
        <w:rPr>
          <w:rStyle w:val="VerbatimChar"/>
        </w:rPr>
        <w:t xml:space="preserve">requiring rescreening and, where rescreening is so indicated, the frequency of such rescreening].</w:t>
      </w:r>
    </w:p>
    <w:p>
      <w:pPr>
        <w:pStyle w:val="FirstParagraph"/>
      </w:pPr>
      <w:r>
        <w:rPr>
          <w:b/>
        </w:rPr>
        <w:t xml:space="preserve">Status:</w:t>
      </w:r>
      <w:r>
        <w:t xml:space="preserve"> </w:t>
      </w:r>
      <w:r>
        <w:t xml:space="preserve">Complete</w:t>
      </w:r>
    </w:p>
    <w:p>
      <w:pPr>
        <w:pStyle w:val="Heading5"/>
      </w:pPr>
      <w:bookmarkStart w:id="37" w:name="project-2"/>
      <w:r>
        <w:t xml:space="preserve">Project</w:t>
      </w:r>
      <w:bookmarkEnd w:id="37"/>
    </w:p>
    <w:p>
      <w:pPr>
        <w:pStyle w:val="FirstParagraph"/>
      </w:pPr>
      <w:r>
        <w:t xml:space="preserve">Minimum background investigations are conducted, since all data is non-sensitive, for individuals requiring access to Project information and information systems. The type of background investigation conducted for an individual is determined by the individual’s position risk categorization noted in control PS-2. Client conducts periodic reinvestigations in accordance with OPM and NIST guidelines.</w:t>
      </w:r>
    </w:p>
    <w:p>
      <w:pPr>
        <w:pStyle w:val="BodyText"/>
      </w:pPr>
      <w:r>
        <w:t xml:space="preserve">This is Agency common control. More data about implementation can be obtained from the Agency common control catalog.</w:t>
      </w:r>
    </w:p>
    <w:p>
      <w:pPr>
        <w:pStyle w:val="Heading4"/>
      </w:pPr>
      <w:bookmarkStart w:id="38" w:name="a-1"/>
      <w:r>
        <w:t xml:space="preserve">a</w:t>
      </w:r>
      <w:bookmarkEnd w:id="38"/>
    </w:p>
    <w:p>
      <w:pPr>
        <w:pStyle w:val="Heading5"/>
      </w:pPr>
      <w:bookmarkStart w:id="39" w:name="civicactions-4"/>
      <w:r>
        <w:t xml:space="preserve">CivicActions</w:t>
      </w:r>
      <w:bookmarkEnd w:id="39"/>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CivicActions Security Office, these checks may also be conducted on contractors and/or third party users in cases where they will have access to application data that is not meant to be consumed by the public. In these instances, the Security Office will instruct the Office of Human Resources to conduct a background check before granting access to the information system.</w:t>
      </w:r>
    </w:p>
    <w:p>
      <w:pPr>
        <w:pStyle w:val="Heading4"/>
      </w:pPr>
      <w:bookmarkStart w:id="40" w:name="b-1"/>
      <w:r>
        <w:t xml:space="preserve">b</w:t>
      </w:r>
      <w:bookmarkEnd w:id="40"/>
    </w:p>
    <w:p>
      <w:pPr>
        <w:pStyle w:val="Heading5"/>
      </w:pPr>
      <w:bookmarkStart w:id="41" w:name="civicactions-5"/>
      <w:r>
        <w:t xml:space="preserve">CivicActions</w:t>
      </w:r>
      <w:bookmarkEnd w:id="41"/>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42" w:name="ps-4-personnel-termination"/>
      <w:r>
        <w:t xml:space="preserve">PS-4: Personnel Termination</w:t>
      </w:r>
      <w:bookmarkEnd w:id="42"/>
    </w:p>
    <w:p>
      <w:pPr>
        <w:pStyle w:val="SourceCode"/>
      </w:pPr>
      <w:r>
        <w:rPr>
          <w:rStyle w:val="VerbatimChar"/>
        </w:rPr>
        <w:t xml:space="preserve">The organization, upon termination of individual employment:</w:t>
      </w:r>
      <w:r>
        <w:br w:type="textWrapping"/>
      </w:r>
      <w:r>
        <w:rPr>
          <w:rStyle w:val="VerbatimChar"/>
        </w:rPr>
        <w:t xml:space="preserve">  a.  Disables information system access within [Assignment: organization-defined</w:t>
      </w:r>
      <w:r>
        <w:br w:type="textWrapping"/>
      </w:r>
      <w:r>
        <w:rPr>
          <w:rStyle w:val="VerbatimChar"/>
        </w:rPr>
        <w:t xml:space="preserve">time period];</w:t>
      </w:r>
      <w:r>
        <w:br w:type="textWrapping"/>
      </w:r>
      <w:r>
        <w:rPr>
          <w:rStyle w:val="VerbatimChar"/>
        </w:rPr>
        <w:t xml:space="preserve">  b.  Terminates/revokes any authenticators/credentials associated with the individual;</w:t>
      </w:r>
      <w:r>
        <w:br w:type="textWrapping"/>
      </w:r>
      <w:r>
        <w:rPr>
          <w:rStyle w:val="VerbatimChar"/>
        </w:rPr>
        <w:t xml:space="preserve">  c.  Conducts exit interviews that include a discussion of [Assignment: organization-defined</w:t>
      </w:r>
      <w:r>
        <w:br w:type="textWrapping"/>
      </w:r>
      <w:r>
        <w:rPr>
          <w:rStyle w:val="VerbatimChar"/>
        </w:rPr>
        <w:t xml:space="preserve">information security topics];</w:t>
      </w:r>
      <w:r>
        <w:br w:type="textWrapping"/>
      </w:r>
      <w:r>
        <w:rPr>
          <w:rStyle w:val="VerbatimChar"/>
        </w:rPr>
        <w:t xml:space="preserve">  d.  Retrieves all security-related organizational information system-related</w:t>
      </w:r>
      <w:r>
        <w:br w:type="textWrapping"/>
      </w:r>
      <w:r>
        <w:rPr>
          <w:rStyle w:val="VerbatimChar"/>
        </w:rPr>
        <w:t xml:space="preserve">property;</w:t>
      </w:r>
      <w:r>
        <w:br w:type="textWrapping"/>
      </w:r>
      <w:r>
        <w:rPr>
          <w:rStyle w:val="VerbatimChar"/>
        </w:rPr>
        <w:t xml:space="preserve">  e.  Retains access to organizational information and information systems formerly</w:t>
      </w:r>
      <w:r>
        <w:br w:type="textWrapping"/>
      </w:r>
      <w:r>
        <w:rPr>
          <w:rStyle w:val="VerbatimChar"/>
        </w:rPr>
        <w:t xml:space="preserve">controlled by terminated individual; and</w:t>
      </w:r>
      <w:r>
        <w:br w:type="textWrapping"/>
      </w:r>
      <w:r>
        <w:rPr>
          <w:rStyle w:val="VerbatimChar"/>
        </w:rPr>
        <w:t xml:space="preserve">  f.  Notifies [Assignment: organization-defined personnel or roles] within [Assignment:</w:t>
      </w:r>
      <w:r>
        <w:br w:type="textWrapping"/>
      </w:r>
      <w:r>
        <w:rPr>
          <w:rStyle w:val="VerbatimChar"/>
        </w:rPr>
        <w:t xml:space="preserve">organization-defined time period].</w:t>
      </w:r>
    </w:p>
    <w:p>
      <w:pPr>
        <w:pStyle w:val="FirstParagraph"/>
      </w:pPr>
      <w:r>
        <w:rPr>
          <w:b/>
        </w:rPr>
        <w:t xml:space="preserve">Status:</w:t>
      </w:r>
      <w:r>
        <w:t xml:space="preserve"> </w:t>
      </w:r>
      <w:r>
        <w:t xml:space="preserve">Complete</w:t>
      </w:r>
    </w:p>
    <w:p>
      <w:pPr>
        <w:pStyle w:val="Heading5"/>
      </w:pPr>
      <w:bookmarkStart w:id="43" w:name="project-3"/>
      <w:r>
        <w:t xml:space="preserve">Project</w:t>
      </w:r>
      <w:bookmarkEnd w:id="43"/>
    </w:p>
    <w:p>
      <w:pPr>
        <w:pStyle w:val="FirstParagraph"/>
      </w:pPr>
      <w:r>
        <w:t xml:space="preserve">The Client HR policy states that managers or designated officials are responsible for recovering and properly securing employee badges and returning it to the local physical security office. The Client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p>
    <w:p>
      <w:pPr>
        <w:pStyle w:val="BodyText"/>
      </w:pPr>
      <w:r>
        <w:t xml:space="preserve">This is Agency common control. More data about implementation can be obtained from the Agency common control catalog.</w:t>
      </w:r>
    </w:p>
    <w:p>
      <w:pPr>
        <w:pStyle w:val="Heading4"/>
      </w:pPr>
      <w:bookmarkStart w:id="44" w:name="a-2"/>
      <w:r>
        <w:t xml:space="preserve">a</w:t>
      </w:r>
      <w:bookmarkEnd w:id="44"/>
    </w:p>
    <w:p>
      <w:pPr>
        <w:pStyle w:val="Heading5"/>
      </w:pPr>
      <w:bookmarkStart w:id="45" w:name="civicactions-6"/>
      <w:r>
        <w:t xml:space="preserve">CivicActions</w:t>
      </w:r>
      <w:bookmarkEnd w:id="45"/>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offboarding period. The departing employee’s manager is responsible for informing the Information Technology department when the employee offboarding period concludes. At this time system and facility, access is terminated.</w:t>
      </w:r>
    </w:p>
    <w:p>
      <w:pPr>
        <w:pStyle w:val="Heading4"/>
      </w:pPr>
      <w:bookmarkStart w:id="46" w:name="b-2"/>
      <w:r>
        <w:t xml:space="preserve">b</w:t>
      </w:r>
      <w:bookmarkEnd w:id="46"/>
    </w:p>
    <w:p>
      <w:pPr>
        <w:pStyle w:val="Heading5"/>
      </w:pPr>
      <w:bookmarkStart w:id="47" w:name="civicactions-7"/>
      <w:r>
        <w:t xml:space="preserve">CivicActions</w:t>
      </w:r>
      <w:bookmarkEnd w:id="47"/>
    </w:p>
    <w:p>
      <w:pPr>
        <w:pStyle w:val="FirstParagraph"/>
      </w:pPr>
      <w:r>
        <w:t xml:space="preserve">The terminated user’s accounts are disabled and all access associated with the individual is revoked.</w:t>
      </w:r>
    </w:p>
    <w:p>
      <w:pPr>
        <w:pStyle w:val="Heading4"/>
      </w:pPr>
      <w:bookmarkStart w:id="48" w:name="c-1"/>
      <w:r>
        <w:t xml:space="preserve">c</w:t>
      </w:r>
      <w:bookmarkEnd w:id="48"/>
    </w:p>
    <w:p>
      <w:pPr>
        <w:pStyle w:val="Heading5"/>
      </w:pPr>
      <w:bookmarkStart w:id="49" w:name="civicactions-8"/>
      <w:r>
        <w:t xml:space="preserve">CivicActions</w:t>
      </w:r>
      <w:bookmarkEnd w:id="49"/>
    </w:p>
    <w:p>
      <w:pPr>
        <w:pStyle w:val="FirstParagraph"/>
      </w:pPr>
      <w:r>
        <w:t xml:space="preserve">The employee’s manager or the Office of Human Resources conducts exit interviews with all employees who leave CivicActions voluntarily. There is a general discussion about the process of turning in any/all company-issued devices, laptops, etc.</w:t>
      </w:r>
    </w:p>
    <w:p>
      <w:pPr>
        <w:pStyle w:val="Heading4"/>
      </w:pPr>
      <w:bookmarkStart w:id="50" w:name="d"/>
      <w:r>
        <w:t xml:space="preserve">d</w:t>
      </w:r>
      <w:bookmarkEnd w:id="50"/>
    </w:p>
    <w:p>
      <w:pPr>
        <w:pStyle w:val="Heading5"/>
      </w:pPr>
      <w:bookmarkStart w:id="51" w:name="civicactions-9"/>
      <w:r>
        <w:t xml:space="preserve">CivicActions</w:t>
      </w:r>
      <w:bookmarkEnd w:id="51"/>
    </w:p>
    <w:p>
      <w:pPr>
        <w:pStyle w:val="FirstParagraph"/>
      </w:pPr>
      <w:r>
        <w:t xml:space="preserve">CivicActions employees provide their own equipment that must be hardened to security requirements depending upon their roles and duties. CivicActions supplies two-factor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Office of Human Resources works to collect company-issued devices and provides paperwork highlighting confidential protections for customers.</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When a person is terminated, a standard off-boarding process is used to notify management and CivicActions’ Operations staff, and to track the process of disabling access to the information system/information system components. The CivicActions Operations staff and Security Office are given at least four hours notice to schedule the deactivation of access upon termination. Deactivation is a manual process that is tracked via a Trello card in order to meet the four hour turnaround time before termination.</w:t>
      </w:r>
    </w:p>
    <w:p>
      <w:pPr>
        <w:pStyle w:val="Heading3"/>
      </w:pPr>
      <w:bookmarkStart w:id="56" w:name="ps-5-personnel-transfer"/>
      <w:r>
        <w:t xml:space="preserve">PS-5: Personnel Transfer</w:t>
      </w:r>
      <w:bookmarkEnd w:id="56"/>
    </w:p>
    <w:p>
      <w:pPr>
        <w:pStyle w:val="SourceCode"/>
      </w:pPr>
      <w:r>
        <w:rPr>
          <w:rStyle w:val="VerbatimChar"/>
        </w:rPr>
        <w:t xml:space="preserve">The organization:</w:t>
      </w:r>
      <w:r>
        <w:br w:type="textWrapping"/>
      </w:r>
      <w:r>
        <w:rPr>
          <w:rStyle w:val="VerbatimChar"/>
        </w:rPr>
        <w:t xml:space="preserve">  a.  Reviews and confirms ongoing operational need for current logical and physical</w:t>
      </w:r>
      <w:r>
        <w:br w:type="textWrapping"/>
      </w:r>
      <w:r>
        <w:rPr>
          <w:rStyle w:val="VerbatimChar"/>
        </w:rPr>
        <w:t xml:space="preserve">access authorizations to information systems/facilities when individuals are reassigned or transferred to other positions within the organization;</w:t>
      </w:r>
      <w:r>
        <w:br w:type="textWrapping"/>
      </w:r>
      <w:r>
        <w:rPr>
          <w:rStyle w:val="VerbatimChar"/>
        </w:rPr>
        <w:t xml:space="preserve">  b.  Initiates [Assignment: organization-defined transfer or reassignment actions]</w:t>
      </w:r>
      <w:r>
        <w:br w:type="textWrapping"/>
      </w:r>
      <w:r>
        <w:rPr>
          <w:rStyle w:val="VerbatimChar"/>
        </w:rPr>
        <w:t xml:space="preserve">within [Assignment: organization-defined time period following the formal transfer action];</w:t>
      </w:r>
      <w:r>
        <w:br w:type="textWrapping"/>
      </w:r>
      <w:r>
        <w:rPr>
          <w:rStyle w:val="VerbatimChar"/>
        </w:rPr>
        <w:t xml:space="preserve">  c.  Modifies access authorization as needed to correspond with any changes in</w:t>
      </w:r>
      <w:r>
        <w:br w:type="textWrapping"/>
      </w:r>
      <w:r>
        <w:rPr>
          <w:rStyle w:val="VerbatimChar"/>
        </w:rPr>
        <w:t xml:space="preserve">operational need due to reassignment or transfer; and</w:t>
      </w:r>
      <w:r>
        <w:br w:type="textWrapping"/>
      </w:r>
      <w:r>
        <w:rPr>
          <w:rStyle w:val="VerbatimChar"/>
        </w:rPr>
        <w:t xml:space="preserve">  d.  Notifies [Assignment: organization-defined personnel or roles] within [Assignment:</w:t>
      </w:r>
      <w:r>
        <w:br w:type="textWrapping"/>
      </w:r>
      <w:r>
        <w:rPr>
          <w:rStyle w:val="VerbatimChar"/>
        </w:rPr>
        <w:t xml:space="preserve">organization-defined time period].</w:t>
      </w:r>
    </w:p>
    <w:p>
      <w:pPr>
        <w:pStyle w:val="FirstParagraph"/>
      </w:pPr>
      <w:r>
        <w:rPr>
          <w:b/>
        </w:rPr>
        <w:t xml:space="preserve">Status:</w:t>
      </w:r>
      <w:r>
        <w:t xml:space="preserve"> </w:t>
      </w:r>
      <w:r>
        <w:t xml:space="preserve">Complete</w:t>
      </w:r>
    </w:p>
    <w:p>
      <w:pPr>
        <w:pStyle w:val="Heading5"/>
      </w:pPr>
      <w:bookmarkStart w:id="57" w:name="project-4"/>
      <w:r>
        <w:t xml:space="preserve">Project</w:t>
      </w:r>
      <w:bookmarkEnd w:id="57"/>
    </w:p>
    <w:p>
      <w:pPr>
        <w:pStyle w:val="FirstParagraph"/>
      </w:pPr>
      <w:r>
        <w:t xml:space="preserve">When an employee is reassigned or transferred, the employee’s manager or designated official is required to request transfer of access (as appropriate) for the user.</w:t>
      </w:r>
    </w:p>
    <w:p>
      <w:pPr>
        <w:pStyle w:val="BodyText"/>
      </w:pPr>
      <w:r>
        <w:t xml:space="preserve">In accordance with the The Client HR policy, the employee’s manager or designated official is responsible for recovering and properly securing his/her ID badge and returning it to the local physical security office. The manager provides prompt notification to the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p>
    <w:p>
      <w:pPr>
        <w:pStyle w:val="BodyText"/>
      </w:pPr>
      <w:r>
        <w:t xml:space="preserve">This is Agency common control. More data about implementation can be obtained from the Agency common control catalog.</w:t>
      </w:r>
    </w:p>
    <w:p>
      <w:pPr>
        <w:pStyle w:val="Heading4"/>
      </w:pPr>
      <w:bookmarkStart w:id="58" w:name="a-3"/>
      <w:r>
        <w:t xml:space="preserve">a</w:t>
      </w:r>
      <w:bookmarkEnd w:id="58"/>
    </w:p>
    <w:p>
      <w:pPr>
        <w:pStyle w:val="Heading5"/>
      </w:pPr>
      <w:bookmarkStart w:id="59" w:name="civicactions-12"/>
      <w:r>
        <w:t xml:space="preserve">CivicActions</w:t>
      </w:r>
      <w:bookmarkEnd w:id="59"/>
    </w:p>
    <w:p>
      <w:pPr>
        <w:pStyle w:val="FirstParagraph"/>
      </w:pPr>
      <w:r>
        <w:t xml:space="preserve">When an employee, third party personnel and/or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60" w:name="b-3"/>
      <w:r>
        <w:t xml:space="preserve">b</w:t>
      </w:r>
      <w:bookmarkEnd w:id="60"/>
    </w:p>
    <w:p>
      <w:pPr>
        <w:pStyle w:val="Heading5"/>
      </w:pPr>
      <w:bookmarkStart w:id="61" w:name="civicactions-13"/>
      <w:r>
        <w:t xml:space="preserve">CivicActions</w:t>
      </w:r>
      <w:bookmarkEnd w:id="61"/>
    </w:p>
    <w:p>
      <w:pPr>
        <w:pStyle w:val="FirstParagraph"/>
      </w:pPr>
      <w:r>
        <w:t xml:space="preserve">When an employee, third party personnel and/or contractor is transferred to a new position within CivicActions and there is a requirement for access change, such access changes are normally completed within five business days.</w:t>
      </w:r>
    </w:p>
    <w:p>
      <w:pPr>
        <w:pStyle w:val="Heading4"/>
      </w:pPr>
      <w:bookmarkStart w:id="62" w:name="c-2"/>
      <w:r>
        <w:t xml:space="preserve">c</w:t>
      </w:r>
      <w:bookmarkEnd w:id="62"/>
    </w:p>
    <w:p>
      <w:pPr>
        <w:pStyle w:val="Heading5"/>
      </w:pPr>
      <w:bookmarkStart w:id="63" w:name="civicactions-14"/>
      <w:r>
        <w:t xml:space="preserve">CivicActions</w:t>
      </w:r>
      <w:bookmarkEnd w:id="63"/>
    </w:p>
    <w:p>
      <w:pPr>
        <w:pStyle w:val="FirstParagraph"/>
      </w:pPr>
      <w:r>
        <w:t xml:space="preserve">Access authorizations are modified as needed to coincide with changes in duties or operational needs upon personnel transfer or reassignment.</w:t>
      </w:r>
    </w:p>
    <w:p>
      <w:pPr>
        <w:pStyle w:val="Heading4"/>
      </w:pPr>
      <w:bookmarkStart w:id="64" w:name="d-1"/>
      <w:r>
        <w:t xml:space="preserve">d</w:t>
      </w:r>
      <w:bookmarkEnd w:id="64"/>
    </w:p>
    <w:p>
      <w:pPr>
        <w:pStyle w:val="Heading5"/>
      </w:pPr>
      <w:bookmarkStart w:id="65" w:name="civicactions-15"/>
      <w:r>
        <w:t xml:space="preserve">CivicActions</w:t>
      </w:r>
      <w:bookmarkEnd w:id="65"/>
    </w:p>
    <w:p>
      <w:pPr>
        <w:pStyle w:val="FirstParagraph"/>
      </w:pPr>
      <w:r>
        <w:t xml:space="preserve">CivicActions Operations staff is informed of transfers that require access authorization modifications within five business days by the Project Manager, System Owner or Office of Human Resources.</w:t>
      </w:r>
    </w:p>
    <w:p>
      <w:pPr>
        <w:pStyle w:val="Heading3"/>
      </w:pPr>
      <w:bookmarkStart w:id="66" w:name="ps-6-access-agreements"/>
      <w:r>
        <w:t xml:space="preserve">PS-6: Access Agreements</w:t>
      </w:r>
      <w:bookmarkEnd w:id="66"/>
    </w:p>
    <w:p>
      <w:pPr>
        <w:pStyle w:val="SourceCode"/>
      </w:pPr>
      <w:r>
        <w:rPr>
          <w:rStyle w:val="VerbatimChar"/>
        </w:rPr>
        <w:t xml:space="preserve">The organization:</w:t>
      </w:r>
      <w:r>
        <w:br w:type="textWrapping"/>
      </w:r>
      <w:r>
        <w:rPr>
          <w:rStyle w:val="VerbatimChar"/>
        </w:rPr>
        <w:t xml:space="preserve">  a.  Develops and documents access agreements for organizational information</w:t>
      </w:r>
      <w:r>
        <w:br w:type="textWrapping"/>
      </w:r>
      <w:r>
        <w:rPr>
          <w:rStyle w:val="VerbatimChar"/>
        </w:rPr>
        <w:t xml:space="preserve">systems;</w:t>
      </w:r>
      <w:r>
        <w:br w:type="textWrapping"/>
      </w:r>
      <w:r>
        <w:rPr>
          <w:rStyle w:val="VerbatimChar"/>
        </w:rPr>
        <w:t xml:space="preserve">  b.  Reviews and updates the access agreements [Assignment: organization-defined</w:t>
      </w:r>
      <w:r>
        <w:br w:type="textWrapping"/>
      </w:r>
      <w:r>
        <w:rPr>
          <w:rStyle w:val="VerbatimChar"/>
        </w:rPr>
        <w:t xml:space="preserve">frequency]; and</w:t>
      </w:r>
      <w:r>
        <w:br w:type="textWrapping"/>
      </w:r>
      <w:r>
        <w:rPr>
          <w:rStyle w:val="VerbatimChar"/>
        </w:rPr>
        <w:t xml:space="preserve">  c.  Ensures that individuals requiring access to organizational information</w:t>
      </w:r>
      <w:r>
        <w:br w:type="textWrapping"/>
      </w:r>
      <w:r>
        <w:rPr>
          <w:rStyle w:val="VerbatimChar"/>
        </w:rPr>
        <w:t xml:space="preserve">and information systems:</w:t>
      </w:r>
      <w:r>
        <w:br w:type="textWrapping"/>
      </w:r>
      <w:r>
        <w:rPr>
          <w:rStyle w:val="VerbatimChar"/>
        </w:rPr>
        <w:t xml:space="preserve">    1.  Sign appropriate access agreements prior to being granted access; and</w:t>
      </w:r>
      <w:r>
        <w:br w:type="textWrapping"/>
      </w:r>
      <w:r>
        <w:rPr>
          <w:rStyle w:val="VerbatimChar"/>
        </w:rPr>
        <w:t xml:space="preserve">    2.  Re-sign access agreements to maintain access to organizational information</w:t>
      </w:r>
      <w:r>
        <w:br w:type="textWrapping"/>
      </w:r>
      <w:r>
        <w:rPr>
          <w:rStyle w:val="VerbatimChar"/>
        </w:rPr>
        <w:t xml:space="preserve">systems when access agreements have been updated or [Assignment: organization-defined frequency].</w:t>
      </w:r>
    </w:p>
    <w:p>
      <w:pPr>
        <w:pStyle w:val="FirstParagraph"/>
      </w:pPr>
      <w:r>
        <w:rPr>
          <w:b/>
        </w:rPr>
        <w:t xml:space="preserve">Status:</w:t>
      </w:r>
      <w:r>
        <w:t xml:space="preserve"> </w:t>
      </w:r>
      <w:r>
        <w:t xml:space="preserve">Complete</w:t>
      </w:r>
    </w:p>
    <w:p>
      <w:pPr>
        <w:pStyle w:val="Heading4"/>
      </w:pPr>
      <w:bookmarkStart w:id="67" w:name="a-4"/>
      <w:r>
        <w:t xml:space="preserve">a</w:t>
      </w:r>
      <w:bookmarkEnd w:id="67"/>
    </w:p>
    <w:p>
      <w:pPr>
        <w:pStyle w:val="Heading5"/>
      </w:pPr>
      <w:bookmarkStart w:id="68" w:name="project-5"/>
      <w:r>
        <w:t xml:space="preserve">Project</w:t>
      </w:r>
      <w:bookmarkEnd w:id="68"/>
    </w:p>
    <w:p>
      <w:pPr>
        <w:pStyle w:val="FirstParagraph"/>
      </w:pPr>
      <w:r>
        <w:t xml:space="preserve">All users of the Project system must read and accept access agreements upon every login.</w:t>
      </w:r>
    </w:p>
    <w:p>
      <w:pPr>
        <w:pStyle w:val="Heading4"/>
      </w:pPr>
      <w:bookmarkStart w:id="69" w:name="b-4"/>
      <w:r>
        <w:t xml:space="preserve">b</w:t>
      </w:r>
      <w:bookmarkEnd w:id="69"/>
    </w:p>
    <w:p>
      <w:pPr>
        <w:pStyle w:val="Heading5"/>
      </w:pPr>
      <w:bookmarkStart w:id="70" w:name="project-6"/>
      <w:r>
        <w:t xml:space="preserve">Project</w:t>
      </w:r>
      <w:bookmarkEnd w:id="70"/>
    </w:p>
    <w:p>
      <w:pPr>
        <w:pStyle w:val="FirstParagraph"/>
      </w:pPr>
      <w:r>
        <w:t xml:space="preserve">The Access Agreements are reviewed at least annually or when a significant change occurs.</w:t>
      </w:r>
    </w:p>
    <w:p>
      <w:pPr>
        <w:pStyle w:val="Heading4"/>
      </w:pPr>
      <w:bookmarkStart w:id="71" w:name="c-3"/>
      <w:r>
        <w:t xml:space="preserve">c</w:t>
      </w:r>
      <w:bookmarkEnd w:id="71"/>
    </w:p>
    <w:p>
      <w:pPr>
        <w:pStyle w:val="Heading5"/>
      </w:pPr>
      <w:bookmarkStart w:id="72" w:name="project-7"/>
      <w:r>
        <w:t xml:space="preserve">Project</w:t>
      </w:r>
      <w:bookmarkEnd w:id="72"/>
    </w:p>
    <w:p>
      <w:pPr>
        <w:pStyle w:val="FirstParagraph"/>
      </w:pPr>
      <w:r>
        <w:t xml:space="preserve">All individuals requiring access to the Project system are required to sign the Access Agreements before login is granted. When the Access Agreements are updated, the individual will be required to sign the new copy before regaining access.</w:t>
      </w:r>
    </w:p>
    <w:p>
      <w:pPr>
        <w:pStyle w:val="Heading3"/>
      </w:pPr>
      <w:bookmarkStart w:id="73" w:name="ps-7-third-party-personnel-security"/>
      <w:r>
        <w:t xml:space="preserve">PS-7: Third-Party Personnel Security</w:t>
      </w:r>
      <w:bookmarkEnd w:id="73"/>
    </w:p>
    <w:p>
      <w:pPr>
        <w:pStyle w:val="SourceCode"/>
      </w:pPr>
      <w:r>
        <w:rPr>
          <w:rStyle w:val="VerbatimChar"/>
        </w:rPr>
        <w:t xml:space="preserve">The organization:</w:t>
      </w:r>
      <w:r>
        <w:br w:type="textWrapping"/>
      </w:r>
      <w:r>
        <w:rPr>
          <w:rStyle w:val="VerbatimChar"/>
        </w:rPr>
        <w:t xml:space="preserve">  a.  Establishes personnel security requirements including security roles and</w:t>
      </w:r>
      <w:r>
        <w:br w:type="textWrapping"/>
      </w:r>
      <w:r>
        <w:rPr>
          <w:rStyle w:val="VerbatimChar"/>
        </w:rPr>
        <w:t xml:space="preserve">responsibilities for third-party providers;</w:t>
      </w:r>
      <w:r>
        <w:br w:type="textWrapping"/>
      </w:r>
      <w:r>
        <w:rPr>
          <w:rStyle w:val="VerbatimChar"/>
        </w:rPr>
        <w:t xml:space="preserve">  b.  Requires third-party providers to comply with personnel security policies</w:t>
      </w:r>
      <w:r>
        <w:br w:type="textWrapping"/>
      </w:r>
      <w:r>
        <w:rPr>
          <w:rStyle w:val="VerbatimChar"/>
        </w:rPr>
        <w:t xml:space="preserve">and procedures established by the organization;</w:t>
      </w:r>
      <w:r>
        <w:br w:type="textWrapping"/>
      </w:r>
      <w:r>
        <w:rPr>
          <w:rStyle w:val="VerbatimChar"/>
        </w:rPr>
        <w:t xml:space="preserve">  c.  Documents personnel security requirements;</w:t>
      </w:r>
      <w:r>
        <w:br w:type="textWrapping"/>
      </w:r>
      <w:r>
        <w:rPr>
          <w:rStyle w:val="VerbatimChar"/>
        </w:rPr>
        <w:t xml:space="preserve">  d.  Requires third-party providers to notify [Assignment: organization-defined</w:t>
      </w:r>
      <w:r>
        <w:br w:type="textWrapping"/>
      </w:r>
      <w:r>
        <w:rPr>
          <w:rStyle w:val="VerbatimChar"/>
        </w:rPr>
        <w:t xml:space="preserve">personnel or roles] of any personnel transfers or terminations of third-party personnel who possess organizational credentials and/or badges, or who have information system privileges within [Assignment: organization-defined time period]; and</w:t>
      </w:r>
      <w:r>
        <w:br w:type="textWrapping"/>
      </w:r>
      <w:r>
        <w:rPr>
          <w:rStyle w:val="VerbatimChar"/>
        </w:rPr>
        <w:t xml:space="preserve">  e.  Monitors provider compliance.</w:t>
      </w:r>
    </w:p>
    <w:p>
      <w:pPr>
        <w:pStyle w:val="FirstParagraph"/>
      </w:pPr>
      <w:r>
        <w:rPr>
          <w:b/>
        </w:rPr>
        <w:t xml:space="preserve">Status:</w:t>
      </w:r>
      <w:r>
        <w:t xml:space="preserve"> </w:t>
      </w:r>
      <w:r>
        <w:t xml:space="preserve">Complete</w:t>
      </w:r>
    </w:p>
    <w:p>
      <w:pPr>
        <w:pStyle w:val="Heading4"/>
      </w:pPr>
      <w:bookmarkStart w:id="74" w:name="a-5"/>
      <w:r>
        <w:t xml:space="preserve">a</w:t>
      </w:r>
      <w:bookmarkEnd w:id="74"/>
    </w:p>
    <w:p>
      <w:pPr>
        <w:pStyle w:val="Heading5"/>
      </w:pPr>
      <w:bookmarkStart w:id="75" w:name="project-8"/>
      <w:r>
        <w:t xml:space="preserve">Project</w:t>
      </w:r>
      <w:bookmarkEnd w:id="75"/>
    </w:p>
    <w:p>
      <w:pPr>
        <w:pStyle w:val="FirstParagraph"/>
      </w:pPr>
      <w:r>
        <w:t xml:space="preserve">Personnel security requirements including security roles and responsibilities that apply to primary contracting organizations flow down to their subcontractors.</w:t>
      </w:r>
    </w:p>
    <w:p>
      <w:pPr>
        <w:pStyle w:val="Heading4"/>
      </w:pPr>
      <w:bookmarkStart w:id="76" w:name="b-5"/>
      <w:r>
        <w:t xml:space="preserve">b</w:t>
      </w:r>
      <w:bookmarkEnd w:id="76"/>
    </w:p>
    <w:p>
      <w:pPr>
        <w:pStyle w:val="Heading5"/>
      </w:pPr>
      <w:bookmarkStart w:id="77" w:name="project-9"/>
      <w:r>
        <w:t xml:space="preserve">Project</w:t>
      </w:r>
      <w:bookmarkEnd w:id="77"/>
    </w:p>
    <w:p>
      <w:pPr>
        <w:pStyle w:val="FirstParagraph"/>
      </w:pPr>
      <w:r>
        <w:t xml:space="preserve">Personnel security policies and procedures that apply to primary contracting organizations flow down to their subcontractors.</w:t>
      </w:r>
    </w:p>
    <w:p>
      <w:pPr>
        <w:pStyle w:val="Heading4"/>
      </w:pPr>
      <w:bookmarkStart w:id="78" w:name="c-4"/>
      <w:r>
        <w:t xml:space="preserve">c</w:t>
      </w:r>
      <w:bookmarkEnd w:id="78"/>
    </w:p>
    <w:p>
      <w:pPr>
        <w:pStyle w:val="Heading5"/>
      </w:pPr>
      <w:bookmarkStart w:id="79" w:name="project-10"/>
      <w:r>
        <w:t xml:space="preserve">Project</w:t>
      </w:r>
      <w:bookmarkEnd w:id="79"/>
    </w:p>
    <w:p>
      <w:pPr>
        <w:pStyle w:val="FirstParagraph"/>
      </w:pPr>
      <w:r>
        <w:t xml:space="preserve">All personnel security requirements are documented in PS-1 and other related Personnel Security controls.</w:t>
      </w:r>
    </w:p>
    <w:p>
      <w:pPr>
        <w:pStyle w:val="Heading4"/>
      </w:pPr>
      <w:bookmarkStart w:id="80" w:name="d-2"/>
      <w:r>
        <w:t xml:space="preserve">d</w:t>
      </w:r>
      <w:bookmarkEnd w:id="80"/>
    </w:p>
    <w:p>
      <w:pPr>
        <w:pStyle w:val="Heading5"/>
      </w:pPr>
      <w:bookmarkStart w:id="81" w:name="project-11"/>
      <w:r>
        <w:t xml:space="preserve">Project</w:t>
      </w:r>
      <w:bookmarkEnd w:id="81"/>
    </w:p>
    <w:p>
      <w:pPr>
        <w:pStyle w:val="FirstParagraph"/>
      </w:pPr>
      <w:r>
        <w:t xml:space="preserve">For personnel transfers and terminations of third-party personnel, the procedures defined in employee termination (PS-4) and employee transfer (PS-5) flow down to subcontractors.</w:t>
      </w:r>
    </w:p>
    <w:p>
      <w:pPr>
        <w:pStyle w:val="Heading4"/>
      </w:pPr>
      <w:bookmarkStart w:id="82" w:name="e-1"/>
      <w:r>
        <w:t xml:space="preserve">e</w:t>
      </w:r>
      <w:bookmarkEnd w:id="82"/>
    </w:p>
    <w:p>
      <w:pPr>
        <w:pStyle w:val="Heading5"/>
      </w:pPr>
      <w:bookmarkStart w:id="83" w:name="project-12"/>
      <w:r>
        <w:t xml:space="preserve">Project</w:t>
      </w:r>
      <w:bookmarkEnd w:id="83"/>
    </w:p>
    <w:p>
      <w:pPr>
        <w:pStyle w:val="FirstParagraph"/>
      </w:pPr>
      <w:r>
        <w:t xml:space="preserve">Compliance measures for assessing third-party personnel and/or contractors are determined on a case-by-case basis. Third-party personnel are monitored to ensure compliance with personnel security requirements.</w:t>
      </w:r>
    </w:p>
    <w:p>
      <w:pPr>
        <w:pStyle w:val="Heading3"/>
      </w:pPr>
      <w:bookmarkStart w:id="84" w:name="ps-8-personnel-sanctions"/>
      <w:r>
        <w:t xml:space="preserve">PS-8: Personnel Sanctions</w:t>
      </w:r>
      <w:bookmarkEnd w:id="84"/>
    </w:p>
    <w:p>
      <w:pPr>
        <w:pStyle w:val="SourceCode"/>
      </w:pPr>
      <w:r>
        <w:rPr>
          <w:rStyle w:val="VerbatimChar"/>
        </w:rPr>
        <w:t xml:space="preserve">The organization:</w:t>
      </w:r>
      <w:r>
        <w:br w:type="textWrapping"/>
      </w:r>
      <w:r>
        <w:rPr>
          <w:rStyle w:val="VerbatimChar"/>
        </w:rPr>
        <w:t xml:space="preserve">  a.  Employs a formal sanctions process for individuals failing to comply with</w:t>
      </w:r>
      <w:r>
        <w:br w:type="textWrapping"/>
      </w:r>
      <w:r>
        <w:rPr>
          <w:rStyle w:val="VerbatimChar"/>
        </w:rPr>
        <w:t xml:space="preserve">established information security policies and procedures; and</w:t>
      </w:r>
      <w:r>
        <w:br w:type="textWrapping"/>
      </w:r>
      <w:r>
        <w:rPr>
          <w:rStyle w:val="VerbatimChar"/>
        </w:rPr>
        <w:t xml:space="preserve">  b.  Notifies [Assignment: organization-defined personnel or roles] within [Assignment:</w:t>
      </w:r>
      <w:r>
        <w:br w:type="textWrapping"/>
      </w:r>
      <w:r>
        <w:rPr>
          <w:rStyle w:val="VerbatimChar"/>
        </w:rPr>
        <w:t xml:space="preserve">organization-defined time period] when a formal employee sanctions process is initiated, identifying the individual sanctioned and the reason for the sanction.</w:t>
      </w:r>
    </w:p>
    <w:p>
      <w:pPr>
        <w:pStyle w:val="FirstParagraph"/>
      </w:pPr>
      <w:r>
        <w:rPr>
          <w:b/>
        </w:rPr>
        <w:t xml:space="preserve">Status:</w:t>
      </w:r>
      <w:r>
        <w:t xml:space="preserve"> </w:t>
      </w:r>
      <w:r>
        <w:t xml:space="preserve">Complete</w:t>
      </w:r>
    </w:p>
    <w:p>
      <w:pPr>
        <w:pStyle w:val="Heading5"/>
      </w:pPr>
      <w:bookmarkStart w:id="85" w:name="project-13"/>
      <w:r>
        <w:t xml:space="preserve">Project</w:t>
      </w:r>
      <w:bookmarkEnd w:id="85"/>
    </w:p>
    <w:p>
      <w:pPr>
        <w:pStyle w:val="FirstParagraph"/>
      </w:pPr>
      <w:r>
        <w:t xml:space="preserve">The disciplinary sanctions for personnel failing to comply with establish IT security policies and procedures are included in The Client HR policy. If an employee violates the Client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4"/>
      </w:pPr>
      <w:bookmarkStart w:id="86" w:name="a-6"/>
      <w:r>
        <w:t xml:space="preserve">a</w:t>
      </w:r>
      <w:bookmarkEnd w:id="86"/>
    </w:p>
    <w:p>
      <w:pPr>
        <w:pStyle w:val="Heading5"/>
      </w:pPr>
      <w:bookmarkStart w:id="87" w:name="civicactions-16"/>
      <w:r>
        <w:t xml:space="preserve">CivicActions</w:t>
      </w:r>
      <w:bookmarkEnd w:id="87"/>
    </w:p>
    <w:p>
      <w:pPr>
        <w:pStyle w:val="FirstParagraph"/>
      </w:pPr>
      <w:r>
        <w:t xml:space="preserve">The CivicActions Security Office and/or the Office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88" w:name="b-6"/>
      <w:r>
        <w:t xml:space="preserve">b</w:t>
      </w:r>
      <w:bookmarkEnd w:id="88"/>
    </w:p>
    <w:p>
      <w:pPr>
        <w:pStyle w:val="Heading5"/>
      </w:pPr>
      <w:bookmarkStart w:id="89" w:name="civicactions-17"/>
      <w:r>
        <w:t xml:space="preserve">CivicActions</w:t>
      </w:r>
      <w:bookmarkEnd w:id="89"/>
    </w:p>
    <w:p>
      <w:pPr>
        <w:pStyle w:val="FirstParagraph"/>
      </w:pPr>
      <w:r>
        <w:t xml:space="preserve">When employee sanctions processes are initiated, the Office of Human Resources notifies the respective Project Manager(s) and CivicActions’ Security Office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2020-04-29T22:55:21Z</dcterms:created>
  <dcterms:modified xsi:type="dcterms:W3CDTF">2020-04-29T22:55:21Z</dcterms:modified>
</cp:coreProperties>
</file>