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Xd264e707adca9bee2575449d6bf38ee8c2b51f0"/>
      <w:r>
        <w:t xml:space="preserve">RA-1: Risk Assessment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risk assessment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risk assessment policy</w:t>
      </w:r>
      <w:r>
        <w:t xml:space="preserve"> </w:t>
      </w:r>
      <w:r>
        <w:t xml:space="preserve">and associated risk assessment controls; and</w:t>
      </w:r>
      <w:r>
        <w:t xml:space="preserve"> </w:t>
      </w:r>
      <w:r>
        <w:t xml:space="preserve">b. Reviews and updates the current:</w:t>
      </w:r>
      <w:r>
        <w:t xml:space="preserve"> </w:t>
      </w:r>
      <w:r>
        <w:t xml:space="preserve">1. Risk assessment policy [Assignment: organization-defined frequency]; and</w:t>
      </w:r>
      <w:r>
        <w:t xml:space="preserve"> </w:t>
      </w:r>
      <w:r>
        <w:t xml:space="preserve">2. Risk assessment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ra-5-vulnerability-scanning"/>
      <w:r>
        <w:t xml:space="preserve">RA-5: Vulnerability Scanning</w:t>
      </w:r>
      <w:bookmarkEnd w:id="27"/>
    </w:p>
    <w:p>
      <w:pPr>
        <w:pStyle w:val="BlockText"/>
      </w:pPr>
      <w:r>
        <w:t xml:space="preserve">The organization:</w:t>
      </w:r>
      <w:r>
        <w:t xml:space="preserve"> </w:t>
      </w:r>
      <w:r>
        <w:t xml:space="preserve">a. Scans for vulnerabilities in the information system and hosted applications</w:t>
      </w:r>
      <w:r>
        <w:t xml:space="preserve"> </w:t>
      </w:r>
      <w:r>
        <w:t xml:space="preserve">[Assignment: organization-defined frequency and/or randomly in accordance with organization-defined process] and when new vulnerabilities potentially affecting the system/applications are identified and reported;</w:t>
      </w:r>
      <w:r>
        <w:t xml:space="preserve"> </w:t>
      </w:r>
      <w:r>
        <w:t xml:space="preserve">b. Employs vulnerability scanning tools and techniques that facilitate interoperability</w:t>
      </w:r>
      <w:r>
        <w:t xml:space="preserve"> </w:t>
      </w:r>
      <w:r>
        <w:t xml:space="preserve">among tools and automate parts of the vulnerability management process by using standards for:</w:t>
      </w:r>
      <w:r>
        <w:t xml:space="preserve"> </w:t>
      </w:r>
      <w:r>
        <w:t xml:space="preserve">1. Enumerating platforms, software flaws, and improper configurations;</w:t>
      </w:r>
      <w:r>
        <w:t xml:space="preserve"> </w:t>
      </w:r>
      <w:r>
        <w:t xml:space="preserve">2. Formatting checklists and test procedures; and</w:t>
      </w:r>
      <w:r>
        <w:t xml:space="preserve"> </w:t>
      </w:r>
      <w:r>
        <w:t xml:space="preserve">3. Measuring vulnerability impact;</w:t>
      </w:r>
      <w:r>
        <w:t xml:space="preserve"> </w:t>
      </w:r>
      <w:r>
        <w:t xml:space="preserve">c. Analyzes vulnerability scan reports and results from security control assessments;</w:t>
      </w:r>
      <w:r>
        <w:t xml:space="preserve"> </w:t>
      </w:r>
      <w:r>
        <w:t xml:space="preserve">d. Remediates legitimate vulnerabilities [Assignment: organization-defined</w:t>
      </w:r>
      <w:r>
        <w:t xml:space="preserve"> </w:t>
      </w:r>
      <w:r>
        <w:t xml:space="preserve">response times] in accordance with an organizational assessment of risk; and</w:t>
      </w:r>
      <w:r>
        <w:t xml:space="preserve"> </w:t>
      </w:r>
      <w:r>
        <w:t xml:space="preserve">e. Shares information obtained from the vulnerability scanning process and</w:t>
      </w:r>
      <w:r>
        <w:t xml:space="preserve"> </w:t>
      </w:r>
      <w:r>
        <w:t xml:space="preserve">security control assessments with [Assignment: organization-defined personnel or roles] to help eliminate similar vulnerabilities in other information systems (i.e., systemic weaknesses or deficiencies).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vulnerability scanning.</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Operations uses vulnerability scanning software to document and determine risks to the system. Operating system and application vulnerability scans include:</w:t>
      </w:r>
      <w:r>
        <w:t xml:space="preserve"> </w:t>
      </w:r>
      <w:r>
        <w:t xml:space="preserve">• The CivicActions system environment employs the OpenSCAP scanner with the Red Hat STIG baseline to check for vulnerabilities.</w:t>
      </w:r>
      <w:r>
        <w:t xml:space="preserve"> </w:t>
      </w:r>
      <w:r>
        <w:t xml:space="preserve">• The CivicActions application environment is tested by the penetration tester OWASP ZAP, an open-source web application security scanner to report on needed updates based on known flaws.</w:t>
      </w:r>
      <w:r>
        <w:t xml:space="preserve"> </w:t>
      </w:r>
      <w:r>
        <w:t xml:space="preserve">CivicActions Operations has automated the process to perform the scans on a monthly basis. The resulting reports list vulnerabilities and rank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Security Office reviews all vulnerabilities identified from automated scans and security assessments. Vulnerabilities found and deemed legitimate are assigned an impact rating and response time thought creation of an issue or ticket. CivicActions’ Operations staff reviews current scans and compare with older scans to identify trends and to verify previous vulnerabilities have been mitigated.</w:t>
      </w:r>
    </w:p>
    <w:p>
      <w:pPr>
        <w:pStyle w:val="Heading4"/>
      </w:pPr>
      <w:bookmarkStart w:id="35" w:name="d"/>
      <w:r>
        <w:t xml:space="preserve">d</w:t>
      </w:r>
      <w:bookmarkEnd w:id="35"/>
    </w:p>
    <w:p>
      <w:pPr>
        <w:pStyle w:val="Heading5"/>
      </w:pPr>
      <w:bookmarkStart w:id="36" w:name="civicactions-4"/>
      <w:r>
        <w:t xml:space="preserve">CivicActions</w:t>
      </w:r>
      <w:bookmarkEnd w:id="36"/>
    </w:p>
    <w:p>
      <w:pPr>
        <w:pStyle w:val="FirstParagraph"/>
      </w:pPr>
      <w:r>
        <w:t xml:space="preserve">Identified and reported vulnerabilities are assigned an impact rating and response time by CivicActions’ Security Office and must be remediated according to the following time requirements:</w:t>
      </w:r>
      <w:r>
        <w:t xml:space="preserve"> </w:t>
      </w:r>
      <w:r>
        <w:t xml:space="preserve">• High - Within 30 days of discovery (usually within 1 week))</w:t>
      </w:r>
      <w:r>
        <w:t xml:space="preserve"> </w:t>
      </w:r>
      <w:r>
        <w:t xml:space="preserve">• Moderate - Within 90 days of discovery (usually within 2 weeks)</w:t>
      </w:r>
      <w:r>
        <w:t xml:space="preserve"> </w:t>
      </w:r>
      <w:r>
        <w:t xml:space="preserve">• Low - Within 240 days of discovery</w:t>
      </w:r>
    </w:p>
    <w:p>
      <w:pPr>
        <w:pStyle w:val="Heading4"/>
      </w:pPr>
      <w:bookmarkStart w:id="37" w:name="e"/>
      <w:r>
        <w:t xml:space="preserve">e</w:t>
      </w:r>
      <w:bookmarkEnd w:id="37"/>
    </w:p>
    <w:p>
      <w:pPr>
        <w:pStyle w:val="Heading5"/>
      </w:pPr>
      <w:bookmarkStart w:id="38" w:name="civicactions-5"/>
      <w:r>
        <w:t xml:space="preserve">CivicActions</w:t>
      </w:r>
      <w:bookmarkEnd w:id="38"/>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through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2019-12-03T16:45:39Z</dcterms:created>
  <dcterms:modified xsi:type="dcterms:W3CDTF">2019-12-03T16:45:39Z</dcterms:modified>
</cp:coreProperties>
</file>

<file path=docProps/custom.xml><?xml version="1.0" encoding="utf-8"?>
<Properties xmlns="http://schemas.openxmlformats.org/officeDocument/2006/custom-properties" xmlns:vt="http://schemas.openxmlformats.org/officeDocument/2006/docPropsVTypes"/>
</file>