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ystem-and-services-acquisition"/>
      <w:r>
        <w:t xml:space="preserve">SYSTEM AND SERVICES ACQUISITION</w:t>
      </w:r>
      <w:bookmarkEnd w:id="20"/>
    </w:p>
    <w:p>
      <w:pPr>
        <w:pStyle w:val="Heading2"/>
      </w:pPr>
      <w:bookmarkStart w:id="21" w:name="sa-01-system-and-services-acquisition-policy-and-procedures"/>
      <w:r>
        <w:t xml:space="preserve">SA-01 SYSTEM AND SERVICES ACQUISITION POLICY AND PROCEDURES</w:t>
      </w:r>
      <w:bookmarkEnd w:id="21"/>
    </w:p>
    <w:p>
      <w:pPr>
        <w:pStyle w:val="BlockText"/>
      </w:pPr>
      <w:r>
        <w:t xml:space="preserve">Control description:</w:t>
      </w:r>
      <w:r>
        <w:t xml:space="preserve"> </w:t>
      </w:r>
      <w:hyperlink r:id="rId22">
        <w:r>
          <w:rPr>
            <w:rStyle w:val="Hyperlink"/>
          </w:rPr>
          <w:t xml:space="preserve">http://800-53.govready.com/control?id=SA-1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LINCS Technology Project complies with the Department of Education Handbook for Software Management and Acquisition Policy and Federal Acquisition Regulation (FAR) policies and procedures. The Department of Education, Office of the Chief Information Officer, Handbook for Information Assurance Security Policy, Information Assurance Program (Handbook OCIO-01) states that security requirements will be included in information system acquisition contracts based on an assessment of risk in accordance with FISMA requirements. The LINCS Technology Project will identify new threats/vulnerabilities and technologies that may require updating of solicitation documents.</w:t>
      </w:r>
    </w:p>
    <w:p>
      <w:pPr>
        <w:pStyle w:val="BodyText"/>
      </w:pPr>
      <w:r>
        <w:t xml:space="preserve">This is Agency common control. More data about implementation can be obtained from the Agency common control catalog.</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system and services acquisition policy that addresses purpose, scope, roles, responsibilities, management commitment, coordination among organizational entities, and compliance; and procedures to facilitate the implementation of the policy and associated controls. This information is maintained the CivicActions System and Services Acquisition (SA) Policy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sa-02-allocation-of-resources"/>
      <w:r>
        <w:t xml:space="preserve">SA-02 ALLOCATION OF RESOURCES</w:t>
      </w:r>
      <w:bookmarkEnd w:id="27"/>
    </w:p>
    <w:p>
      <w:pPr>
        <w:pStyle w:val="BlockText"/>
      </w:pPr>
      <w:r>
        <w:t xml:space="preserve">Control description:</w:t>
      </w:r>
      <w:r>
        <w:t xml:space="preserve"> </w:t>
      </w:r>
      <w:hyperlink r:id="rId28">
        <w:r>
          <w:rPr>
            <w:rStyle w:val="Hyperlink"/>
          </w:rPr>
          <w:t xml:space="preserve">http://800-53.govready.com/control?id=SA-2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LINCS System Owner is responsible for leading the annual budgeting process and for tracking organizational spending. The System Owner coordinates with the CivicActions Project Manager and CivicActions Security on at least monthly basis to track security priorities and spending patterns and determine financial requirements. The System Owner also coordinates the approval process for interim increases to the security budget, if required. This data is used to support the development of the annual budget.</w:t>
      </w:r>
    </w:p>
    <w:p>
      <w:pPr>
        <w:pStyle w:val="BodyText"/>
      </w:pPr>
      <w:r>
        <w:t xml:space="preserve">Security costs are included in Exhibit 53 in the Department’s on-line electronic Capital Planning and Investment Control system (eCPIC) in order to provide adequate business case information for budget purposes. Security costs are represented across the life cycle in the business case (Exhibit 300) for major investments and (Exhibit 53) for non-major projects - LINCS is a non-major project. Security costs are summarized and listed as a line item on the Exhibit 53 in the budget submitted to Treasury.</w:t>
      </w:r>
    </w:p>
    <w:p>
      <w:pPr>
        <w:pStyle w:val="BodyText"/>
      </w:pPr>
      <w:r>
        <w:t xml:space="preserve">Costs for providing security at the infrastructure level are contained in the business cases for infrastructure supporting computing platforms, desktop processing, the network environment, and web capability. Since the Exhibit 53 includes projections for multiple fiscal years, its intention is to identify and anticipate security resources required.</w:t>
      </w:r>
    </w:p>
    <w:p>
      <w:pPr>
        <w:pStyle w:val="Heading4"/>
      </w:pPr>
      <w:bookmarkStart w:id="30" w:name="amazon-web-services-aws-us-eastwest-control-support-1"/>
      <w:r>
        <w:t xml:space="preserve">Amazon Web Services (AWS) US-East/West control support</w:t>
      </w:r>
      <w:bookmarkEnd w:id="30"/>
    </w:p>
    <w:p>
      <w:pPr>
        <w:pStyle w:val="FirstParagraph"/>
      </w:pPr>
      <w:r>
        <w:t xml:space="preserve">The system partially inherits this control from the FedRAMP Provisional ATO granted to the AWS Cloud dated 1 May 2013 for the following: allocation of resources.</w:t>
      </w:r>
    </w:p>
    <w:p>
      <w:pPr>
        <w:pStyle w:val="Heading3"/>
      </w:pPr>
      <w:bookmarkStart w:id="31" w:name="part-a"/>
      <w:r>
        <w:t xml:space="preserve">Part a)</w:t>
      </w:r>
      <w:bookmarkEnd w:id="31"/>
    </w:p>
    <w:p>
      <w:pPr>
        <w:pStyle w:val="Heading4"/>
      </w:pPr>
      <w:bookmarkStart w:id="32" w:name="civicactions-responsibility-1"/>
      <w:r>
        <w:t xml:space="preserve">CivicActions Responsibility</w:t>
      </w:r>
      <w:bookmarkEnd w:id="32"/>
    </w:p>
    <w:p>
      <w:pPr>
        <w:pStyle w:val="FirstParagraph"/>
      </w:pPr>
      <w:r>
        <w:t xml:space="preserve">CivicActions Security in collaboration with the System Owner act and/or meet on a pre-determined basis to determine information system security requirements and to develop implementation budgets and plans.</w:t>
      </w:r>
    </w:p>
    <w:p>
      <w:pPr>
        <w:pStyle w:val="Heading3"/>
      </w:pPr>
      <w:bookmarkStart w:id="33" w:name="part-b"/>
      <w:r>
        <w:t xml:space="preserve">Part b)</w:t>
      </w:r>
      <w:bookmarkEnd w:id="33"/>
    </w:p>
    <w:p>
      <w:pPr>
        <w:pStyle w:val="Heading4"/>
      </w:pPr>
      <w:bookmarkStart w:id="34" w:name="civicactions-responsibility-2"/>
      <w:r>
        <w:t xml:space="preserve">CivicActions Responsibility</w:t>
      </w:r>
      <w:bookmarkEnd w:id="34"/>
    </w:p>
    <w:p>
      <w:pPr>
        <w:pStyle w:val="FirstParagraph"/>
      </w:pPr>
      <w:r>
        <w:t xml:space="preserve">CivicActions Security in collaboration with the System Owner determines, designates, documents, and allocates the resources required to protect the system as part of its capital planning and investment control processes.</w:t>
      </w:r>
    </w:p>
    <w:p>
      <w:pPr>
        <w:pStyle w:val="Heading3"/>
      </w:pPr>
      <w:bookmarkStart w:id="35" w:name="part-c"/>
      <w:r>
        <w:t xml:space="preserve">Part c)</w:t>
      </w:r>
      <w:bookmarkEnd w:id="35"/>
    </w:p>
    <w:p>
      <w:pPr>
        <w:pStyle w:val="Heading4"/>
      </w:pPr>
      <w:bookmarkStart w:id="36" w:name="civicactions-responsibility-3"/>
      <w:r>
        <w:t xml:space="preserve">CivicActions Responsibility</w:t>
      </w:r>
      <w:bookmarkEnd w:id="36"/>
    </w:p>
    <w:p>
      <w:pPr>
        <w:pStyle w:val="FirstParagraph"/>
      </w:pPr>
      <w:r>
        <w:t xml:space="preserve">The annual budget developed by the System Owner includes explicit budgetary line items for FISMA security requirements. Additional security-related expenditures that fall outside of explicit compliance requirements are addressed in sub-lines under the CivicActions Information Technology budget.</w:t>
      </w:r>
    </w:p>
    <w:p>
      <w:pPr>
        <w:pStyle w:val="Heading2"/>
      </w:pPr>
      <w:bookmarkStart w:id="37" w:name="sa-03-system-development-life-cycle"/>
      <w:r>
        <w:t xml:space="preserve">SA-03 SYSTEM DEVELOPMENT LIFE CYCLE</w:t>
      </w:r>
      <w:bookmarkEnd w:id="37"/>
    </w:p>
    <w:p>
      <w:pPr>
        <w:pStyle w:val="BlockText"/>
      </w:pPr>
      <w:r>
        <w:t xml:space="preserve">Control description:</w:t>
      </w:r>
      <w:r>
        <w:t xml:space="preserve"> </w:t>
      </w:r>
      <w:hyperlink r:id="rId38">
        <w:r>
          <w:rPr>
            <w:rStyle w:val="Hyperlink"/>
          </w:rPr>
          <w:t xml:space="preserve">http://800-53.govready.com/control?id=SA-3</w:t>
        </w:r>
      </w:hyperlink>
    </w:p>
    <w:p>
      <w:pPr>
        <w:pStyle w:val="BlockText"/>
      </w:pPr>
      <w:r>
        <w:t xml:space="preserve">Security control type: Hybrid</w:t>
      </w:r>
    </w:p>
    <w:p>
      <w:pPr>
        <w:pStyle w:val="Heading4"/>
      </w:pPr>
      <w:bookmarkStart w:id="39" w:name="lincs-specific-control-or-lincs-responsibility-2"/>
      <w:r>
        <w:t xml:space="preserve">LINCS specific control or LINCS Responsibility</w:t>
      </w:r>
      <w:bookmarkEnd w:id="39"/>
    </w:p>
    <w:p>
      <w:pPr>
        <w:pStyle w:val="FirstParagraph"/>
      </w:pPr>
      <w:r>
        <w:t xml:space="preserve">The LINCS Technology Project draws from the Department of Education, Office of the Chief Information Officer, Handbook for Information Assurance Security Policy, Information Assurance Program (Handbook OCIO-01), Department of Education Lifecycle Management (LCM) Framework, NIST SP 800-64, the LINCS Enterprise Performance Life Cycle (EPLC) and Agile software development methodology to ensure security requirements are incorporated during each phase of the life cycle. This helps to ensure the development of secure systems and effective risk management.</w:t>
      </w:r>
    </w:p>
    <w:p>
      <w:pPr>
        <w:pStyle w:val="Heading4"/>
      </w:pPr>
      <w:bookmarkStart w:id="40" w:name="amazon-web-services-aws-us-eastwest-control-support-2"/>
      <w:r>
        <w:t xml:space="preserve">Amazon Web Services (AWS) US-East/West control support</w:t>
      </w:r>
      <w:bookmarkEnd w:id="40"/>
    </w:p>
    <w:p>
      <w:pPr>
        <w:pStyle w:val="FirstParagraph"/>
      </w:pPr>
      <w:r>
        <w:t xml:space="preserve">The system partially inherits this control from the FedRAMP Provisional ATO granted to the AWS Cloud dated 1 May 2013 for the following: system development life cycle.</w:t>
      </w:r>
    </w:p>
    <w:p>
      <w:pPr>
        <w:pStyle w:val="Heading3"/>
      </w:pPr>
      <w:bookmarkStart w:id="41" w:name="part-a-1"/>
      <w:r>
        <w:t xml:space="preserve">Part a)</w:t>
      </w:r>
      <w:bookmarkEnd w:id="41"/>
    </w:p>
    <w:p>
      <w:pPr>
        <w:pStyle w:val="Heading4"/>
      </w:pPr>
      <w:bookmarkStart w:id="42" w:name="civicactions-responsibility-4"/>
      <w:r>
        <w:t xml:space="preserve">CivicActions Responsibility</w:t>
      </w:r>
      <w:bookmarkEnd w:id="42"/>
    </w:p>
    <w:p>
      <w:pPr>
        <w:pStyle w:val="FirstParagraph"/>
      </w:pPr>
      <w:r>
        <w:t xml:space="preserve">The system and application(s) are managed by CivicActions using the Agile software development methodology, which provides a continuous System Development Life Cycle (SDLC) methodology. CivicActions Agile management continues to improve the software through ongoing planned code releases. The process is overseen by the Change Control Board (CCB) as described in CM-1. Each point release introduces code and configuration changes to the website through the following SDLC methodology:</w:t>
      </w:r>
    </w:p>
    <w:p>
      <w:pPr>
        <w:numPr>
          <w:numId w:val="1001"/>
          <w:ilvl w:val="0"/>
        </w:numPr>
      </w:pPr>
      <w:r>
        <w:t xml:space="preserve">Code release planning: A code release ticket is created in the Change Request project of the CivicActions ticketing system which describes the overall goals of the code release. The code release ticket is linked to other tickets in the ticketing system which describe issues to be addressed by the planned code release. Those issues may include bug fixes and feature enhancements as well as upgrades to newer versions of the software packages that have been used to build the website.</w:t>
      </w:r>
    </w:p>
    <w:p>
      <w:pPr>
        <w:numPr>
          <w:numId w:val="1001"/>
          <w:ilvl w:val="0"/>
        </w:numPr>
      </w:pPr>
      <w:r>
        <w:t xml:space="preserve">Sprints: The tickets covered by the planned code release are then implemented through a series of planned sprints, each of which typically lasts two weeks. Each sprint begins with a sprint planning session at which the the CCB selects a list of tickets to be implemented. CivicActions Development holds daily coordination meetings throughout the sprint to share information and resolve any problems that may be blocking progress toward completion. At the end of the sprint, a retrospective is performed in which progress is reviewed to determine which issues have been resolved and which need further work.</w:t>
      </w:r>
    </w:p>
    <w:p>
      <w:pPr>
        <w:numPr>
          <w:numId w:val="1001"/>
          <w:ilvl w:val="0"/>
        </w:numPr>
      </w:pPr>
      <w:r>
        <w:t xml:space="preserve">Development/unit testing: Work on each ticket is performed within a separate code branch within the CivicActions git repository, and tested using the Gitlab Runner continuous integration platform. Developers also write unit tests to prove their code behaves as expected and address security considerations such as information leakage, bounds checking, and input validation. Once work on a ticket is completed, the developer creates a merge request, and the changes are submitted to at least one other developer for review to ensure they meet functional requirements and address security considerations before the pull request is merged into the git repository’s development branch for the planned code release.</w:t>
      </w:r>
    </w:p>
    <w:p>
      <w:pPr>
        <w:numPr>
          <w:numId w:val="1001"/>
          <w:ilvl w:val="0"/>
        </w:numPr>
      </w:pPr>
      <w:r>
        <w:t xml:space="preserve">Integration testing: Once all work tickets have been completed, the code and configuration necessary to implement the changes is merged into the website’s staging server, where it undergoes additional testing to ensure there are no conflicts between the work that has been done on individual tickets.</w:t>
      </w:r>
    </w:p>
    <w:p>
      <w:pPr>
        <w:numPr>
          <w:numId w:val="1001"/>
          <w:ilvl w:val="0"/>
        </w:numPr>
      </w:pPr>
      <w:r>
        <w:t xml:space="preserve">User acceptance testing (UAT): The code release undergoes manual testing against a checklist of expected site behaviors and options each of the website’s defined user roles to further verify that the functional changes work as expected and to identify any changes in user experience that need to be documented in release notes to be shared with the customer.</w:t>
      </w:r>
    </w:p>
    <w:p>
      <w:pPr>
        <w:numPr>
          <w:numId w:val="1001"/>
          <w:ilvl w:val="0"/>
        </w:numPr>
      </w:pPr>
      <w:r>
        <w:t xml:space="preserve">Approval for deployment: After all the planned code release has passed all of the above tests, the code release is scheduled for deployment to production and presented to CivicActions’ Change Control Board (CCB) for review and approval.</w:t>
      </w:r>
    </w:p>
    <w:p>
      <w:pPr>
        <w:numPr>
          <w:numId w:val="1001"/>
          <w:ilvl w:val="0"/>
        </w:numPr>
      </w:pPr>
      <w:r>
        <w:t xml:space="preserve">Deployment to production: A full backup of the website is performed immediately prior to the deployment.</w:t>
      </w:r>
    </w:p>
    <w:p>
      <w:pPr>
        <w:numPr>
          <w:numId w:val="1001"/>
          <w:ilvl w:val="0"/>
        </w:numPr>
      </w:pPr>
      <w:r>
        <w:t xml:space="preserve">Security scan: After the deployment to production, the website undergoes a security scan using the a web vulnerability scanner.</w:t>
      </w:r>
    </w:p>
    <w:p>
      <w:pPr>
        <w:pStyle w:val="FirstParagraph"/>
      </w:pPr>
      <w:r>
        <w:t xml:space="preserve">Security issues to be addressed in the planned code release may come from a variety of sources:</w:t>
      </w:r>
    </w:p>
    <w:p>
      <w:pPr>
        <w:numPr>
          <w:numId w:val="1002"/>
          <w:ilvl w:val="0"/>
        </w:numPr>
      </w:pPr>
      <w:r>
        <w:t xml:space="preserve">Customer support requests received by the CivicActions Help Desk</w:t>
      </w:r>
    </w:p>
    <w:p>
      <w:pPr>
        <w:numPr>
          <w:numId w:val="1002"/>
          <w:ilvl w:val="0"/>
        </w:numPr>
      </w:pPr>
      <w:r>
        <w:t xml:space="preserve">Security concerns, incidents, and site performance issues reported by users</w:t>
      </w:r>
    </w:p>
    <w:p>
      <w:pPr>
        <w:numPr>
          <w:numId w:val="1002"/>
          <w:ilvl w:val="0"/>
        </w:numPr>
      </w:pPr>
      <w:r>
        <w:t xml:space="preserve">Security incident reports, including server log analysis and root cause analysis of those incidents performed by CivicActions Security and Operations</w:t>
      </w:r>
    </w:p>
    <w:p>
      <w:pPr>
        <w:numPr>
          <w:numId w:val="1002"/>
          <w:ilvl w:val="0"/>
        </w:numPr>
      </w:pPr>
      <w:r>
        <w:t xml:space="preserve">Security notifications received by CivicActions Security from external security teams and other software vendors</w:t>
      </w:r>
    </w:p>
    <w:p>
      <w:pPr>
        <w:numPr>
          <w:numId w:val="1002"/>
          <w:ilvl w:val="0"/>
        </w:numPr>
      </w:pPr>
      <w:r>
        <w:t xml:space="preserve">Vulnerabilities detected during security scans of the website performed by CivicActions Security</w:t>
      </w:r>
    </w:p>
    <w:p>
      <w:pPr>
        <w:numPr>
          <w:numId w:val="1002"/>
          <w:ilvl w:val="0"/>
        </w:numPr>
      </w:pPr>
      <w:r>
        <w:t xml:space="preserve">Issues reported by CivicActions Security, Operations and Development</w:t>
      </w:r>
    </w:p>
    <w:p>
      <w:pPr>
        <w:numPr>
          <w:numId w:val="1002"/>
          <w:ilvl w:val="0"/>
        </w:numPr>
      </w:pPr>
      <w:r>
        <w:t xml:space="preserve">Security issues reported through continuous monitoring</w:t>
      </w:r>
    </w:p>
    <w:p>
      <w:pPr>
        <w:pStyle w:val="Heading3"/>
      </w:pPr>
      <w:bookmarkStart w:id="43" w:name="part-b-1"/>
      <w:r>
        <w:t xml:space="preserve">Part b)</w:t>
      </w:r>
      <w:bookmarkEnd w:id="43"/>
    </w:p>
    <w:p>
      <w:pPr>
        <w:pStyle w:val="Heading4"/>
      </w:pPr>
      <w:bookmarkStart w:id="44" w:name="civicactions-responsibility-5"/>
      <w:r>
        <w:t xml:space="preserve">CivicActions Responsibility</w:t>
      </w:r>
      <w:bookmarkEnd w:id="44"/>
    </w:p>
    <w:p>
      <w:pPr>
        <w:pStyle w:val="FirstParagraph"/>
      </w:pPr>
      <w:r>
        <w:t xml:space="preserve">The CivicActions organization defines and documents information security roles and responsibilities throughout the SDLC. The following teams participate in this process:</w:t>
      </w:r>
    </w:p>
    <w:p>
      <w:pPr>
        <w:numPr>
          <w:numId w:val="1003"/>
          <w:ilvl w:val="0"/>
        </w:numPr>
      </w:pPr>
      <w:r>
        <w:t xml:space="preserve">Customer Support: Files tickets when incidents are reported and shares incident reports with customers</w:t>
      </w:r>
    </w:p>
    <w:p>
      <w:pPr>
        <w:numPr>
          <w:numId w:val="1003"/>
          <w:ilvl w:val="0"/>
        </w:numPr>
      </w:pPr>
      <w:r>
        <w:t xml:space="preserve">CivicActions Security: Receives security notifications from the Drupal security team and other software vendors; performs security scans; uses CivicActions JIRA ticketing system to request mitigation of all reported vulnerabilities</w:t>
      </w:r>
    </w:p>
    <w:p>
      <w:pPr>
        <w:numPr>
          <w:numId w:val="1003"/>
          <w:ilvl w:val="0"/>
        </w:numPr>
      </w:pPr>
      <w:r>
        <w:t xml:space="preserve">CivicActions Development: Performs server log analysis when security incidents are reported; assists in root cause analysis</w:t>
      </w:r>
    </w:p>
    <w:p>
      <w:pPr>
        <w:numPr>
          <w:numId w:val="1003"/>
          <w:ilvl w:val="0"/>
        </w:numPr>
      </w:pPr>
      <w:r>
        <w:t xml:space="preserve">Change Control Board: Meets weekly to review and approve upcoming planned code changes to the website, include security-related code releases.</w:t>
      </w:r>
    </w:p>
    <w:p>
      <w:pPr>
        <w:numPr>
          <w:numId w:val="1003"/>
          <w:ilvl w:val="0"/>
        </w:numPr>
      </w:pPr>
      <w:r>
        <w:t xml:space="preserve">AWS Cloud: Monitors server and application events; proactively responds to security incidents, and reports incidents to CivicActions</w:t>
      </w:r>
    </w:p>
    <w:p>
      <w:pPr>
        <w:numPr>
          <w:numId w:val="1003"/>
          <w:ilvl w:val="0"/>
        </w:numPr>
      </w:pPr>
      <w:r>
        <w:t xml:space="preserve">Users: Communicates customer security requirements and expectations, and alerts CivicActions’ customer support team whenever it detects a security or site performance issue</w:t>
      </w:r>
    </w:p>
    <w:p>
      <w:pPr>
        <w:pStyle w:val="FirstParagraph"/>
      </w:pPr>
      <w:r>
        <w:t xml:space="preserve">Security responsibilities performed by these teams include the following:</w:t>
      </w:r>
    </w:p>
    <w:p>
      <w:pPr>
        <w:numPr>
          <w:numId w:val="1004"/>
          <w:ilvl w:val="0"/>
        </w:numPr>
      </w:pPr>
      <w:r>
        <w:t xml:space="preserve">Perform configuration management during information system design, development, implementation, and operation;</w:t>
      </w:r>
    </w:p>
    <w:p>
      <w:pPr>
        <w:numPr>
          <w:numId w:val="1004"/>
          <w:ilvl w:val="0"/>
        </w:numPr>
      </w:pPr>
      <w:r>
        <w:t xml:space="preserve">Implement only organization-approved changes;</w:t>
      </w:r>
    </w:p>
    <w:p>
      <w:pPr>
        <w:numPr>
          <w:numId w:val="1004"/>
          <w:ilvl w:val="0"/>
        </w:numPr>
      </w:pPr>
      <w:r>
        <w:t xml:space="preserve">Document approved changes;</w:t>
      </w:r>
    </w:p>
    <w:p>
      <w:pPr>
        <w:numPr>
          <w:numId w:val="1004"/>
          <w:ilvl w:val="0"/>
        </w:numPr>
      </w:pPr>
      <w:r>
        <w:t xml:space="preserve">Manage and control changes to the system;</w:t>
      </w:r>
    </w:p>
    <w:p>
      <w:pPr>
        <w:numPr>
          <w:numId w:val="1004"/>
          <w:ilvl w:val="0"/>
        </w:numPr>
      </w:pPr>
      <w:r>
        <w:t xml:space="preserve">Fully test all changes, taking into account security considerations as well as other functional requirements;</w:t>
      </w:r>
    </w:p>
    <w:p>
      <w:pPr>
        <w:numPr>
          <w:numId w:val="1004"/>
          <w:ilvl w:val="0"/>
        </w:numPr>
      </w:pPr>
      <w:r>
        <w:t xml:space="preserve">Track security flaws and flaw resolution; and</w:t>
      </w:r>
    </w:p>
    <w:p>
      <w:pPr>
        <w:numPr>
          <w:numId w:val="1004"/>
          <w:ilvl w:val="0"/>
        </w:numPr>
      </w:pPr>
      <w:r>
        <w:t xml:space="preserve">Employ code analysis tools to examine software for common flaws and document the results of the analysis.</w:t>
      </w:r>
    </w:p>
    <w:p>
      <w:pPr>
        <w:pStyle w:val="Heading3"/>
      </w:pPr>
      <w:bookmarkStart w:id="45" w:name="part-c-1"/>
      <w:r>
        <w:t xml:space="preserve">Part c)</w:t>
      </w:r>
      <w:bookmarkEnd w:id="45"/>
    </w:p>
    <w:p>
      <w:pPr>
        <w:pStyle w:val="Heading4"/>
      </w:pPr>
      <w:bookmarkStart w:id="46" w:name="civicactions-responsibility-6"/>
      <w:r>
        <w:t xml:space="preserve">CivicActions Responsibility</w:t>
      </w:r>
      <w:bookmarkEnd w:id="46"/>
    </w:p>
    <w:p>
      <w:pPr>
        <w:pStyle w:val="FirstParagraph"/>
      </w:pPr>
      <w:r>
        <w:t xml:space="preserve">Each of the CivicActions teams described in SA-3(b) has a team leader who is responsible for defining roles and responsibilities of individual personnel members within that team. CivicActions uses role base management for access and authentication implementation and enforcement.</w:t>
      </w:r>
    </w:p>
    <w:p>
      <w:pPr>
        <w:pStyle w:val="Heading3"/>
      </w:pPr>
      <w:bookmarkStart w:id="47" w:name="part-d"/>
      <w:r>
        <w:t xml:space="preserve">Part d)</w:t>
      </w:r>
      <w:bookmarkEnd w:id="47"/>
    </w:p>
    <w:p>
      <w:pPr>
        <w:pStyle w:val="Heading4"/>
      </w:pPr>
      <w:bookmarkStart w:id="48" w:name="civicactions-responsibility-7"/>
      <w:r>
        <w:t xml:space="preserve">CivicActions Responsibility</w:t>
      </w:r>
      <w:bookmarkEnd w:id="48"/>
    </w:p>
    <w:p>
      <w:pPr>
        <w:pStyle w:val="FirstParagraph"/>
      </w:pPr>
      <w:r>
        <w:t xml:space="preserve">The CivicActions organization integrates the organizational information security risk management process into system development life cycle activities by requiring that the processes defined in SA-3(a) and (b) above are adhered to by all information system developers and associated security personnel.</w:t>
      </w:r>
    </w:p>
    <w:p>
      <w:pPr>
        <w:pStyle w:val="Heading2"/>
      </w:pPr>
      <w:bookmarkStart w:id="49" w:name="sa-04-acquisition-process"/>
      <w:r>
        <w:t xml:space="preserve">SA-04 ACQUISITION PROCESS</w:t>
      </w:r>
      <w:bookmarkEnd w:id="49"/>
    </w:p>
    <w:p>
      <w:pPr>
        <w:pStyle w:val="BlockText"/>
      </w:pPr>
      <w:r>
        <w:t xml:space="preserve">Control description:</w:t>
      </w:r>
      <w:r>
        <w:t xml:space="preserve"> </w:t>
      </w:r>
      <w:hyperlink r:id="rId50">
        <w:r>
          <w:rPr>
            <w:rStyle w:val="Hyperlink"/>
          </w:rPr>
          <w:t xml:space="preserve">http://800-53.govready.com/control?id=SA-4</w:t>
        </w:r>
      </w:hyperlink>
    </w:p>
    <w:p>
      <w:pPr>
        <w:pStyle w:val="BlockText"/>
      </w:pPr>
      <w:r>
        <w:t xml:space="preserve">Security control type: Hybrid</w:t>
      </w:r>
    </w:p>
    <w:p>
      <w:pPr>
        <w:pStyle w:val="Heading4"/>
      </w:pPr>
      <w:bookmarkStart w:id="51" w:name="amazon-web-services-aws-us-eastwest-control-support-3"/>
      <w:r>
        <w:t xml:space="preserve">Amazon Web Services (AWS) US-East/West control support</w:t>
      </w:r>
      <w:bookmarkEnd w:id="51"/>
    </w:p>
    <w:p>
      <w:pPr>
        <w:pStyle w:val="FirstParagraph"/>
      </w:pPr>
      <w:r>
        <w:t xml:space="preserve">The system partially inherits this control from the FedRAMP Provisional ATO granted to the AWS Cloud dated 1 May 2013 for the following: acquisition process.</w:t>
      </w:r>
    </w:p>
    <w:p>
      <w:pPr>
        <w:pStyle w:val="Heading4"/>
      </w:pPr>
      <w:bookmarkStart w:id="52" w:name="lincs-specific-control-or-lincs-responsibility-3"/>
      <w:r>
        <w:t xml:space="preserve">LINCS specific control or LINCS Responsibility</w:t>
      </w:r>
      <w:bookmarkEnd w:id="52"/>
    </w:p>
    <w:p>
      <w:pPr>
        <w:pStyle w:val="FirstParagraph"/>
      </w:pPr>
      <w:r>
        <w:t xml:space="preserve">The LINCS Technology Project follows the guidelines and procedures within the overarching Department of Education policy documents for all federal acquisition of information technology equipment, software and services, Federal Acquisition Regulations (FAR) Part 39,</w:t>
      </w:r>
      <w:r>
        <w:t xml:space="preserve"> </w:t>
      </w:r>
      <w:r>
        <w:t xml:space="preserve">“</w:t>
      </w:r>
      <w:r>
        <w:t xml:space="preserve">Acquisition of Information Technology.</w:t>
      </w:r>
      <w:r>
        <w:t xml:space="preserve">”</w:t>
      </w:r>
      <w:r>
        <w:t xml:space="preserve"> </w:t>
      </w:r>
      <w:r>
        <w:t xml:space="preserve">Security requirements/specifications are included in information system acquisition contracts. The requirements in the information system acquisition contract permit updating security controls as new threat/vulnerabilities are identified and new technologies are implemented.</w:t>
      </w:r>
    </w:p>
    <w:p>
      <w:pPr>
        <w:pStyle w:val="BodyText"/>
      </w:pPr>
      <w:r>
        <w:t xml:space="preserve">The LINCS System and Services Acquisition Policy contains the process for determining acceptance criteria for all LINCS system software and services.</w:t>
      </w:r>
    </w:p>
    <w:p>
      <w:pPr>
        <w:pStyle w:val="BodyText"/>
      </w:pPr>
      <w:r>
        <w:t xml:space="preserve">The LINCS organization reviews and approves all acquisition contracts in accordance with applicable federal laws, Executive Orders, directives, policies, regulations, standards, guidelines, and organizational mission/business needs.</w:t>
      </w:r>
    </w:p>
    <w:p>
      <w:pPr>
        <w:pStyle w:val="Heading4"/>
      </w:pPr>
      <w:bookmarkStart w:id="53" w:name="civicactions-responsibility-8"/>
      <w:r>
        <w:t xml:space="preserve">CivicActions Responsibility</w:t>
      </w:r>
      <w:bookmarkEnd w:id="53"/>
    </w:p>
    <w:p>
      <w:pPr>
        <w:pStyle w:val="FirstParagraph"/>
      </w:pPr>
      <w:r>
        <w:t xml:space="preserve">CivicActions’ System and Services Acquisition Policy affects all personnel with purchasing authorization, and applies to all purchases or deployments including infrastructure, software or hardware. The CivicActions System and Services Acquisition Policy contains the process for determining acceptance criteria for all system software and application services.</w:t>
      </w:r>
    </w:p>
    <w:p>
      <w:pPr>
        <w:pStyle w:val="BodyText"/>
      </w:pPr>
      <w:r>
        <w:t xml:space="preserve">The Acquisition Security Policy includes an assessment that evaluates the product based on the vendor’s security practices, policies, and past performance. It also details the potential maintenance and end-of-life ramifications with regards to security.</w:t>
      </w:r>
    </w:p>
    <w:p>
      <w:pPr>
        <w:pStyle w:val="BodyText"/>
      </w:pPr>
      <w:r>
        <w:t xml:space="preserve">CivicActions Security is responsible for determining the security documentation that must be included in information system or services acquisition contracts.</w:t>
      </w:r>
    </w:p>
    <w:p>
      <w:pPr>
        <w:pStyle w:val="BodyText"/>
      </w:pPr>
      <w:r>
        <w:t xml:space="preserve">Configuration and design of the development and production environments are hosted in the CivicActions Git repository. All documentation are strictly controlled regarding transportation and storage in accordance with applicable federal laws, Executive Orders, directives, policies, regulations, standards, guidelines, and organizational mission/business needs.</w:t>
      </w:r>
    </w:p>
    <w:p>
      <w:pPr>
        <w:pStyle w:val="Heading2"/>
      </w:pPr>
      <w:bookmarkStart w:id="54" w:name="sa-04-10-use-of-approved-piv-products"/>
      <w:r>
        <w:t xml:space="preserve">SA-04 (10) USE OF APPROVED PIV PRODUCTS</w:t>
      </w:r>
      <w:bookmarkEnd w:id="54"/>
    </w:p>
    <w:p>
      <w:pPr>
        <w:pStyle w:val="BlockText"/>
      </w:pPr>
      <w:r>
        <w:t xml:space="preserve">Control description:</w:t>
      </w:r>
      <w:r>
        <w:t xml:space="preserve"> </w:t>
      </w:r>
      <w:hyperlink r:id="rId50">
        <w:r>
          <w:rPr>
            <w:rStyle w:val="Hyperlink"/>
          </w:rPr>
          <w:t xml:space="preserve">http://800-53.govready.com/control?id=SA-4</w:t>
        </w:r>
      </w:hyperlink>
    </w:p>
    <w:p>
      <w:pPr>
        <w:pStyle w:val="BlockText"/>
      </w:pPr>
      <w:r>
        <w:t xml:space="preserve">Security control type: Hybrid</w:t>
      </w:r>
    </w:p>
    <w:p>
      <w:pPr>
        <w:pStyle w:val="Heading4"/>
      </w:pPr>
      <w:bookmarkStart w:id="55" w:name="lincs-specific-control-or-lincs-responsibility-4"/>
      <w:r>
        <w:t xml:space="preserve">LINCS specific control or LINCS Responsibility</w:t>
      </w:r>
      <w:bookmarkEnd w:id="55"/>
    </w:p>
    <w:p>
      <w:pPr>
        <w:pStyle w:val="FirstParagraph"/>
      </w:pPr>
      <w:r>
        <w:t xml:space="preserve">CivicActions/LINCS and AWS describes this control as</w:t>
      </w:r>
      <w:r>
        <w:t xml:space="preserve"> </w:t>
      </w:r>
      <w:r>
        <w:t xml:space="preserve">“</w:t>
      </w:r>
      <w:r>
        <w:t xml:space="preserve">not applicable</w:t>
      </w:r>
      <w:r>
        <w:t xml:space="preserve">”</w:t>
      </w:r>
      <w:r>
        <w:t xml:space="preserve">, as PIV credentials are not applicable to the LINCS system. Access and Authentication requirements for the LINCS system for internal CivicActions and customer are implemented under access management and enforcement (AC-2 and AC-3) and identification and authentication for all users (IA-2 and IA-8).</w:t>
      </w:r>
    </w:p>
    <w:p>
      <w:pPr>
        <w:pStyle w:val="BodyText"/>
      </w:pPr>
      <w:r>
        <w:t xml:space="preserve">It is the responsibiility of LINCS for implementation of PIV capability for authentication as required.</w:t>
      </w:r>
    </w:p>
    <w:p>
      <w:pPr>
        <w:pStyle w:val="Heading2"/>
      </w:pPr>
      <w:bookmarkStart w:id="56" w:name="sa-05-information-system-documentation"/>
      <w:r>
        <w:t xml:space="preserve">SA-05 INFORMATION SYSTEM DOCUMENTATION</w:t>
      </w:r>
      <w:bookmarkEnd w:id="56"/>
    </w:p>
    <w:p>
      <w:pPr>
        <w:pStyle w:val="BlockText"/>
      </w:pPr>
      <w:r>
        <w:t xml:space="preserve">Control description:</w:t>
      </w:r>
      <w:r>
        <w:t xml:space="preserve"> </w:t>
      </w:r>
      <w:hyperlink r:id="rId57">
        <w:r>
          <w:rPr>
            <w:rStyle w:val="Hyperlink"/>
          </w:rPr>
          <w:t xml:space="preserve">http://800-53.govready.com/control?id=SA-5</w:t>
        </w:r>
      </w:hyperlink>
    </w:p>
    <w:p>
      <w:pPr>
        <w:pStyle w:val="BlockText"/>
      </w:pPr>
      <w:r>
        <w:t xml:space="preserve">Security control type: Hybrid</w:t>
      </w:r>
    </w:p>
    <w:p>
      <w:pPr>
        <w:pStyle w:val="Heading4"/>
      </w:pPr>
      <w:bookmarkStart w:id="58" w:name="lincs-specific-control-or-lincs-responsibility-5"/>
      <w:r>
        <w:t xml:space="preserve">LINCS specific control or LINCS Responsibility</w:t>
      </w:r>
      <w:bookmarkEnd w:id="58"/>
    </w:p>
    <w:p>
      <w:pPr>
        <w:pStyle w:val="FirstParagraph"/>
      </w:pPr>
      <w:r>
        <w:t xml:space="preserve">The Department maintains adequate documentation for the LINCS Technology Project system. The LINCS Technology Project system documentation is protected as required and made available to authorized personnel. Procedures for protecting system documentation include management in the private CivicActions Git repository and the publicly available documentation trees for Free and Open Source Software (FOSS). The documentation maintained for the LINCS Technology Project system includes:</w:t>
      </w:r>
    </w:p>
    <w:p>
      <w:pPr>
        <w:numPr>
          <w:numId w:val="1005"/>
          <w:ilvl w:val="0"/>
        </w:numPr>
      </w:pPr>
      <w:r>
        <w:t xml:space="preserve">System Security Plan (SSP) – this document</w:t>
      </w:r>
    </w:p>
    <w:p>
      <w:pPr>
        <w:numPr>
          <w:numId w:val="1005"/>
          <w:ilvl w:val="0"/>
        </w:numPr>
      </w:pPr>
      <w:r>
        <w:t xml:space="preserve">Configuration documentation</w:t>
      </w:r>
    </w:p>
    <w:p>
      <w:pPr>
        <w:numPr>
          <w:numId w:val="1005"/>
          <w:ilvl w:val="0"/>
        </w:numPr>
      </w:pPr>
      <w:r>
        <w:t xml:space="preserve">Incident Response and Contingency Plans</w:t>
      </w:r>
    </w:p>
    <w:p>
      <w:pPr>
        <w:numPr>
          <w:numId w:val="1005"/>
          <w:ilvl w:val="0"/>
        </w:numPr>
      </w:pPr>
      <w:r>
        <w:t xml:space="preserve">Rules of Behavior (Acceptable Use Policy)</w:t>
      </w:r>
    </w:p>
    <w:p>
      <w:pPr>
        <w:numPr>
          <w:numId w:val="1005"/>
          <w:ilvl w:val="0"/>
        </w:numPr>
      </w:pPr>
      <w:r>
        <w:t xml:space="preserve">FOSS Reference Manuals (Drupal, Moodle, GNU/Linux, Apache, MySQL, PHP, Postfix, etc.)</w:t>
      </w:r>
    </w:p>
    <w:p>
      <w:pPr>
        <w:pStyle w:val="Heading4"/>
      </w:pPr>
      <w:bookmarkStart w:id="59" w:name="amazon-web-services-aws-us-eastwest-control-support-4"/>
      <w:r>
        <w:t xml:space="preserve">Amazon Web Services (AWS) US-East/West control support</w:t>
      </w:r>
      <w:bookmarkEnd w:id="59"/>
    </w:p>
    <w:p>
      <w:pPr>
        <w:pStyle w:val="FirstParagraph"/>
      </w:pPr>
      <w:r>
        <w:t xml:space="preserve">The system partially inherits this control from the FedRAMP Provisional ATO granted to the AWS Cloud dated 1 May 2013 for the following: information system documentation.</w:t>
      </w:r>
    </w:p>
    <w:p>
      <w:pPr>
        <w:pStyle w:val="Heading3"/>
      </w:pPr>
      <w:bookmarkStart w:id="60" w:name="part-a-2"/>
      <w:r>
        <w:t xml:space="preserve">Part a)</w:t>
      </w:r>
      <w:bookmarkEnd w:id="60"/>
    </w:p>
    <w:p>
      <w:pPr>
        <w:pStyle w:val="Heading4"/>
      </w:pPr>
      <w:bookmarkStart w:id="61" w:name="civicactions-responsibility-9"/>
      <w:r>
        <w:t xml:space="preserve">CivicActions Responsibility</w:t>
      </w:r>
      <w:bookmarkEnd w:id="61"/>
    </w:p>
    <w:p>
      <w:pPr>
        <w:pStyle w:val="FirstParagraph"/>
      </w:pPr>
      <w:r>
        <w:t xml:space="preserve">Some application features are built on a custom basis and are not part of standard FOSS packages. Administrator documentation for those custom features is maintained in the CivicActions Git repository documentation system.</w:t>
      </w:r>
    </w:p>
    <w:p>
      <w:pPr>
        <w:pStyle w:val="Heading3"/>
      </w:pPr>
      <w:bookmarkStart w:id="62" w:name="part-b-2"/>
      <w:r>
        <w:t xml:space="preserve">Part b)</w:t>
      </w:r>
      <w:bookmarkEnd w:id="62"/>
    </w:p>
    <w:p>
      <w:pPr>
        <w:pStyle w:val="Heading4"/>
      </w:pPr>
      <w:bookmarkStart w:id="63" w:name="civicactions-responsibility-10"/>
      <w:r>
        <w:t xml:space="preserve">CivicActions Responsibility</w:t>
      </w:r>
      <w:bookmarkEnd w:id="63"/>
    </w:p>
    <w:p>
      <w:pPr>
        <w:pStyle w:val="FirstParagraph"/>
      </w:pPr>
      <w:r>
        <w:t xml:space="preserve">The publicly-available FOSS package documentation described in control SA-5(a) also includes user documentation for non-administrators as described in control AC-3. This includes documentation on how to create and manage user accounts as well as how to create, update and delete content.</w:t>
      </w:r>
    </w:p>
    <w:p>
      <w:pPr>
        <w:pStyle w:val="BodyText"/>
      </w:pPr>
      <w:r>
        <w:t xml:space="preserve">CivicActions follows the user docuemntation standard practice to provide context-sensitive help as well as access to a HelpDesk in publicly facing applications.</w:t>
      </w:r>
    </w:p>
    <w:p>
      <w:pPr>
        <w:pStyle w:val="BodyText"/>
      </w:pPr>
      <w:r>
        <w:t xml:space="preserve">CivicActions’ Customer Support team, described in control SA-3(b), handles questions about how to use the system. Questions are submitted by sending an email to support@civicactions.com, which triggers creation of a ticket in CivicActions’ customer support ticketing system.</w:t>
      </w:r>
    </w:p>
    <w:p>
      <w:pPr>
        <w:pStyle w:val="Heading3"/>
      </w:pPr>
      <w:bookmarkStart w:id="64" w:name="part-c-2"/>
      <w:r>
        <w:t xml:space="preserve">Part c)</w:t>
      </w:r>
      <w:bookmarkEnd w:id="64"/>
    </w:p>
    <w:p>
      <w:pPr>
        <w:pStyle w:val="Heading4"/>
      </w:pPr>
      <w:bookmarkStart w:id="65" w:name="civicactions-responsibility-11"/>
      <w:r>
        <w:t xml:space="preserve">CivicActions Responsibility</w:t>
      </w:r>
      <w:bookmarkEnd w:id="65"/>
    </w:p>
    <w:p>
      <w:pPr>
        <w:pStyle w:val="FirstParagraph"/>
      </w:pPr>
      <w:r>
        <w:t xml:space="preserve">If the information needed to answer a question is not already included in the website’s public-facing documentation, a ticket is created to determine whether the question is sufficiently general in nature to warrant adding the answer to the website’s documentation.</w:t>
      </w:r>
    </w:p>
    <w:p>
      <w:pPr>
        <w:pStyle w:val="Heading3"/>
      </w:pPr>
      <w:bookmarkStart w:id="66" w:name="part-d-1"/>
      <w:r>
        <w:t xml:space="preserve">Part d)</w:t>
      </w:r>
      <w:bookmarkEnd w:id="66"/>
    </w:p>
    <w:p>
      <w:pPr>
        <w:pStyle w:val="Heading4"/>
      </w:pPr>
      <w:bookmarkStart w:id="67" w:name="civicactions-responsibility-12"/>
      <w:r>
        <w:t xml:space="preserve">CivicActions Responsibility</w:t>
      </w:r>
      <w:bookmarkEnd w:id="67"/>
    </w:p>
    <w:p>
      <w:pPr>
        <w:pStyle w:val="FirstParagraph"/>
      </w:pPr>
      <w:r>
        <w:t xml:space="preserve">All administrator documentation is housed in a protected Git repository. User documentation is publicly available..</w:t>
      </w:r>
    </w:p>
    <w:p>
      <w:pPr>
        <w:pStyle w:val="Heading3"/>
      </w:pPr>
      <w:bookmarkStart w:id="68" w:name="part-e"/>
      <w:r>
        <w:t xml:space="preserve">Part e)</w:t>
      </w:r>
      <w:bookmarkEnd w:id="68"/>
    </w:p>
    <w:p>
      <w:pPr>
        <w:pStyle w:val="Heading4"/>
      </w:pPr>
      <w:bookmarkStart w:id="69" w:name="civicactions-responsibility-13"/>
      <w:r>
        <w:t xml:space="preserve">CivicActions Responsibility</w:t>
      </w:r>
      <w:bookmarkEnd w:id="69"/>
    </w:p>
    <w:p>
      <w:pPr>
        <w:pStyle w:val="FirstParagraph"/>
      </w:pPr>
      <w:r>
        <w:t xml:space="preserve">As needed and approved by CivicActions Security, documentation is available to appropriate personnel by granting access to the private Git repository.</w:t>
      </w:r>
    </w:p>
    <w:p>
      <w:pPr>
        <w:pStyle w:val="Heading3"/>
      </w:pPr>
      <w:bookmarkStart w:id="70" w:name="part-a-3"/>
      <w:r>
        <w:t xml:space="preserve">Part a)</w:t>
      </w:r>
      <w:bookmarkEnd w:id="70"/>
    </w:p>
    <w:p>
      <w:pPr>
        <w:pStyle w:val="Heading4"/>
      </w:pPr>
      <w:bookmarkStart w:id="71" w:name="drupal-specific-control-support"/>
      <w:r>
        <w:t xml:space="preserve">Drupal specific control support</w:t>
      </w:r>
      <w:bookmarkEnd w:id="71"/>
    </w:p>
    <w:p>
      <w:pPr>
        <w:pStyle w:val="FirstParagraph"/>
      </w:pPr>
      <w:r>
        <w:t xml:space="preserve">Public documentation related to Drupal is maintained by the Drupal Association and is located at:</w:t>
      </w:r>
      <w:r>
        <w:t xml:space="preserve"> </w:t>
      </w:r>
      <w:hyperlink r:id="rId72">
        <w:r>
          <w:rPr>
            <w:rStyle w:val="Hyperlink"/>
          </w:rPr>
          <w:t xml:space="preserve">https://drupal.org/documentation</w:t>
        </w:r>
      </w:hyperlink>
      <w:r>
        <w:t xml:space="preserve">. This documentation contains administrator documentation for the information system that describes:</w:t>
      </w:r>
    </w:p>
    <w:p>
      <w:pPr>
        <w:numPr>
          <w:numId w:val="1006"/>
          <w:ilvl w:val="0"/>
        </w:numPr>
      </w:pPr>
      <w:r>
        <w:t xml:space="preserve">secure configuration, installation, and operation of the system, component, or service;</w:t>
      </w:r>
    </w:p>
    <w:p>
      <w:pPr>
        <w:numPr>
          <w:numId w:val="1006"/>
          <w:ilvl w:val="0"/>
        </w:numPr>
      </w:pPr>
      <w:r>
        <w:t xml:space="preserve">effective use and maintenance of security functions/mechanisms; and</w:t>
      </w:r>
    </w:p>
    <w:p>
      <w:pPr>
        <w:numPr>
          <w:numId w:val="1006"/>
          <w:ilvl w:val="0"/>
        </w:numPr>
      </w:pPr>
      <w:r>
        <w:t xml:space="preserve">known vulnerabilities regarding configuration and use of administrative functions;</w:t>
      </w:r>
    </w:p>
    <w:p>
      <w:pPr>
        <w:pStyle w:val="Heading3"/>
      </w:pPr>
      <w:bookmarkStart w:id="73" w:name="part-b-3"/>
      <w:r>
        <w:t xml:space="preserve">Part b)</w:t>
      </w:r>
      <w:bookmarkEnd w:id="73"/>
    </w:p>
    <w:p>
      <w:pPr>
        <w:pStyle w:val="Heading4"/>
      </w:pPr>
      <w:bookmarkStart w:id="74" w:name="drupal-specific-control-support-1"/>
      <w:r>
        <w:t xml:space="preserve">Drupal specific control support</w:t>
      </w:r>
      <w:bookmarkEnd w:id="74"/>
    </w:p>
    <w:p>
      <w:pPr>
        <w:pStyle w:val="FirstParagraph"/>
      </w:pPr>
      <w:r>
        <w:t xml:space="preserve">The public documentation at drupal.org contains user documentation for the information system that describes:</w:t>
      </w:r>
    </w:p>
    <w:p>
      <w:pPr>
        <w:numPr>
          <w:numId w:val="1007"/>
          <w:ilvl w:val="0"/>
        </w:numPr>
      </w:pPr>
      <w:r>
        <w:t xml:space="preserve">user-accessible security functions/mechanisms and how to effectively use those</w:t>
      </w:r>
    </w:p>
    <w:p>
      <w:pPr>
        <w:numPr>
          <w:numId w:val="1000"/>
          <w:ilvl w:val="0"/>
        </w:numPr>
      </w:pPr>
      <w:r>
        <w:t xml:space="preserve">security functions/mechanisms;</w:t>
      </w:r>
    </w:p>
    <w:p>
      <w:pPr>
        <w:numPr>
          <w:numId w:val="1007"/>
          <w:ilvl w:val="0"/>
        </w:numPr>
      </w:pPr>
      <w:r>
        <w:t xml:space="preserve">methods for user interaction, which enables individuals to use the system,</w:t>
      </w:r>
    </w:p>
    <w:p>
      <w:pPr>
        <w:numPr>
          <w:numId w:val="1000"/>
          <w:ilvl w:val="0"/>
        </w:numPr>
      </w:pPr>
      <w:r>
        <w:t xml:space="preserve">component, or service in a more secure manner; and</w:t>
      </w:r>
    </w:p>
    <w:p>
      <w:pPr>
        <w:numPr>
          <w:numId w:val="1007"/>
          <w:ilvl w:val="0"/>
        </w:numPr>
      </w:pPr>
      <w:r>
        <w:t xml:space="preserve">user responsibilities in maintaining the security of the system, component, or service;</w:t>
      </w:r>
    </w:p>
    <w:p>
      <w:pPr>
        <w:pStyle w:val="Heading3"/>
      </w:pPr>
      <w:bookmarkStart w:id="75" w:name="part-c-3"/>
      <w:r>
        <w:t xml:space="preserve">Part c)</w:t>
      </w:r>
      <w:bookmarkEnd w:id="75"/>
    </w:p>
    <w:p>
      <w:pPr>
        <w:pStyle w:val="Heading4"/>
      </w:pPr>
      <w:bookmarkStart w:id="76" w:name="drupal-specific-control-support-2"/>
      <w:r>
        <w:t xml:space="preserve">Drupal specific control support</w:t>
      </w:r>
      <w:bookmarkEnd w:id="76"/>
    </w:p>
    <w:p>
      <w:pPr>
        <w:pStyle w:val="FirstParagraph"/>
      </w:pPr>
      <w:r>
        <w:t xml:space="preserve">As a popular and well-used and maintained free and open source (FOSS) project, in the event that sought after documentation is not available on Drupal.org, it can usually be found in one of the many forums, mailing lists or StackExchange sites covering Drupal and its many contributed modules.</w:t>
      </w:r>
    </w:p>
    <w:p>
      <w:pPr>
        <w:pStyle w:val="Heading3"/>
      </w:pPr>
      <w:bookmarkStart w:id="77" w:name="part-d-2"/>
      <w:r>
        <w:t xml:space="preserve">Part d)</w:t>
      </w:r>
      <w:bookmarkEnd w:id="77"/>
    </w:p>
    <w:p>
      <w:pPr>
        <w:pStyle w:val="Heading4"/>
      </w:pPr>
      <w:bookmarkStart w:id="78" w:name="drupal-specific-control-support-3"/>
      <w:r>
        <w:t xml:space="preserve">Drupal specific control support</w:t>
      </w:r>
      <w:bookmarkEnd w:id="78"/>
    </w:p>
    <w:p>
      <w:pPr>
        <w:pStyle w:val="FirstParagraph"/>
      </w:pPr>
      <w:r>
        <w:t xml:space="preserve">The Drupal.org documentation is multi-sourced on github and private repositories.</w:t>
      </w:r>
    </w:p>
    <w:p>
      <w:pPr>
        <w:pStyle w:val="Heading3"/>
      </w:pPr>
      <w:bookmarkStart w:id="79" w:name="part-e-1"/>
      <w:r>
        <w:t xml:space="preserve">Part e)</w:t>
      </w:r>
      <w:bookmarkEnd w:id="79"/>
    </w:p>
    <w:p>
      <w:pPr>
        <w:pStyle w:val="Heading4"/>
      </w:pPr>
      <w:bookmarkStart w:id="80" w:name="drupal-specific-control-support-4"/>
      <w:r>
        <w:t xml:space="preserve">Drupal specific control support</w:t>
      </w:r>
      <w:bookmarkEnd w:id="80"/>
    </w:p>
    <w:p>
      <w:pPr>
        <w:pStyle w:val="FirstParagraph"/>
      </w:pPr>
      <w:r>
        <w:t xml:space="preserve">As the Drupal.org documentation is publicly available, there is no need to provide distribution mechanisms.</w:t>
      </w:r>
    </w:p>
    <w:p>
      <w:pPr>
        <w:pStyle w:val="Heading2"/>
      </w:pPr>
      <w:bookmarkStart w:id="81" w:name="sa-08-security-engineering-principles"/>
      <w:r>
        <w:t xml:space="preserve">SA-08 SECURITY ENGINEERING PRINCIPLES</w:t>
      </w:r>
      <w:bookmarkEnd w:id="81"/>
    </w:p>
    <w:p>
      <w:pPr>
        <w:pStyle w:val="BlockText"/>
      </w:pPr>
      <w:r>
        <w:t xml:space="preserve">Control description:</w:t>
      </w:r>
      <w:r>
        <w:t xml:space="preserve"> </w:t>
      </w:r>
      <w:hyperlink r:id="rId82">
        <w:r>
          <w:rPr>
            <w:rStyle w:val="Hyperlink"/>
          </w:rPr>
          <w:t xml:space="preserve">http://800-53.govready.com/control?id=SA-8</w:t>
        </w:r>
      </w:hyperlink>
    </w:p>
    <w:p>
      <w:pPr>
        <w:pStyle w:val="BlockText"/>
      </w:pPr>
      <w:r>
        <w:t xml:space="preserve">Security control type: System Specific Control</w:t>
      </w:r>
    </w:p>
    <w:p>
      <w:pPr>
        <w:pStyle w:val="Heading4"/>
      </w:pPr>
      <w:bookmarkStart w:id="83" w:name="civicactions-responsibility-14"/>
      <w:r>
        <w:t xml:space="preserve">CivicActions Responsibility</w:t>
      </w:r>
      <w:bookmarkEnd w:id="83"/>
    </w:p>
    <w:p>
      <w:pPr>
        <w:pStyle w:val="FirstParagraph"/>
      </w:pPr>
      <w:r>
        <w:t xml:space="preserve">Information system security engineering principles are applied in the specification, design, development, implementation, and modification of the application system.</w:t>
      </w:r>
    </w:p>
    <w:p>
      <w:pPr>
        <w:pStyle w:val="BodyText"/>
      </w:pPr>
      <w:r>
        <w:t xml:space="preserve">Sound security policy, developing layered protections, and controls have been established as the foundation for design throughout the SDLC defined in control SA-3. Security requirements are incorporated into that SDLC, as described previously.</w:t>
      </w:r>
    </w:p>
    <w:p>
      <w:pPr>
        <w:pStyle w:val="BodyText"/>
      </w:pPr>
      <w:r>
        <w:t xml:space="preserve">CivicActions uses a development-stage-production testing and management workflow as part of the CivicActions development model. Changes are first tested on a development environment, then moved to a staging environment for further testing. Once the chnages have been tested and approved, a backup is made of the production environment, and the changes are then deployed. More information regarding this model can be found in CM-3 and CM-4.The CivicActions organization ensures that all its developers are trained on how to build secure software, that security controls have been tailored to meet business and operational needs.</w:t>
      </w:r>
    </w:p>
    <w:p>
      <w:pPr>
        <w:pStyle w:val="Heading2"/>
      </w:pPr>
      <w:bookmarkStart w:id="84" w:name="sa-09-external-information-system-services"/>
      <w:r>
        <w:t xml:space="preserve">SA-09 EXTERNAL INFORMATION SYSTEM SERVICES</w:t>
      </w:r>
      <w:bookmarkEnd w:id="84"/>
    </w:p>
    <w:p>
      <w:pPr>
        <w:pStyle w:val="BlockText"/>
      </w:pPr>
      <w:r>
        <w:t xml:space="preserve">Control description:</w:t>
      </w:r>
      <w:r>
        <w:t xml:space="preserve"> </w:t>
      </w:r>
      <w:hyperlink r:id="rId85">
        <w:r>
          <w:rPr>
            <w:rStyle w:val="Hyperlink"/>
          </w:rPr>
          <w:t xml:space="preserve">http://800-53.govready.com/control?id=SA-9</w:t>
        </w:r>
      </w:hyperlink>
    </w:p>
    <w:p>
      <w:pPr>
        <w:pStyle w:val="BlockText"/>
      </w:pPr>
      <w:r>
        <w:t xml:space="preserve">Security control type: Hybrid</w:t>
      </w:r>
    </w:p>
    <w:p>
      <w:pPr>
        <w:pStyle w:val="Heading4"/>
      </w:pPr>
      <w:bookmarkStart w:id="86" w:name="lincs-specific-control-or-lincs-responsibility-6"/>
      <w:r>
        <w:t xml:space="preserve">LINCS specific control or LINCS Responsibility</w:t>
      </w:r>
      <w:bookmarkEnd w:id="86"/>
    </w:p>
    <w:p>
      <w:pPr>
        <w:pStyle w:val="FirstParagraph"/>
      </w:pPr>
      <w:r>
        <w:t xml:space="preserve">LINCS does not have any dedicated interconnections between information system components within the authorization boundary and external third-party vendor information systems for the purposes of storing, processing, or transmitting federal agency data.</w:t>
      </w:r>
    </w:p>
    <w:p>
      <w:pPr>
        <w:pStyle w:val="BodyText"/>
      </w:pPr>
      <w:r>
        <w:t xml:space="preserve">LINCS is hosted on the AWS Cloud platform, which was approved under the FedRAMP Provisional ATO granted to the AWS Cloud dated 1 May 2013.</w:t>
      </w:r>
    </w:p>
    <w:p>
      <w:pPr>
        <w:pStyle w:val="Heading4"/>
      </w:pPr>
      <w:bookmarkStart w:id="87" w:name="civicactions-responsibility-15"/>
      <w:r>
        <w:t xml:space="preserve">CivicActions Responsibility</w:t>
      </w:r>
      <w:bookmarkEnd w:id="87"/>
    </w:p>
    <w:p>
      <w:pPr>
        <w:pStyle w:val="FirstParagraph"/>
      </w:pPr>
      <w:r>
        <w:t xml:space="preserve">CivicActions does not have any dedicated interconnections between information system components within the authorization boundary and external third-party vendor information systems for the purposes of storing, processing, or transmitting federal agency data.</w:t>
      </w:r>
    </w:p>
    <w:p>
      <w:pPr>
        <w:pStyle w:val="Heading4"/>
      </w:pPr>
      <w:bookmarkStart w:id="88" w:name="amazon-web-services-aws-us-eastwest-control-support-5"/>
      <w:r>
        <w:t xml:space="preserve">Amazon Web Services (AWS) US-East/West control support</w:t>
      </w:r>
      <w:bookmarkEnd w:id="88"/>
    </w:p>
    <w:p>
      <w:pPr>
        <w:pStyle w:val="FirstParagraph"/>
      </w:pPr>
      <w:r>
        <w:t xml:space="preserve">The system partially inherits this control from the FedRAMP Provisional ATO granted to the AWS Cloud dated 1 May 2013 for the following: information system documentation.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SA-1" TargetMode="External" /><Relationship Type="http://schemas.openxmlformats.org/officeDocument/2006/relationships/hyperlink" Id="rId28" Target="http://800-53.govready.com/control?id=SA-2" TargetMode="External" /><Relationship Type="http://schemas.openxmlformats.org/officeDocument/2006/relationships/hyperlink" Id="rId38" Target="http://800-53.govready.com/control?id=SA-3" TargetMode="External" /><Relationship Type="http://schemas.openxmlformats.org/officeDocument/2006/relationships/hyperlink" Id="rId50" Target="http://800-53.govready.com/control?id=SA-4" TargetMode="External" /><Relationship Type="http://schemas.openxmlformats.org/officeDocument/2006/relationships/hyperlink" Id="rId57" Target="http://800-53.govready.com/control?id=SA-5" TargetMode="External" /><Relationship Type="http://schemas.openxmlformats.org/officeDocument/2006/relationships/hyperlink" Id="rId82" Target="http://800-53.govready.com/control?id=SA-8" TargetMode="External" /><Relationship Type="http://schemas.openxmlformats.org/officeDocument/2006/relationships/hyperlink" Id="rId85" Target="http://800-53.govready.com/control?id=SA-9" TargetMode="External" /><Relationship Type="http://schemas.openxmlformats.org/officeDocument/2006/relationships/hyperlink" Id="rId72" Target="https://drupal.org/documentation"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SA-1" TargetMode="External" /><Relationship Type="http://schemas.openxmlformats.org/officeDocument/2006/relationships/hyperlink" Id="rId28" Target="http://800-53.govready.com/control?id=SA-2" TargetMode="External" /><Relationship Type="http://schemas.openxmlformats.org/officeDocument/2006/relationships/hyperlink" Id="rId38" Target="http://800-53.govready.com/control?id=SA-3" TargetMode="External" /><Relationship Type="http://schemas.openxmlformats.org/officeDocument/2006/relationships/hyperlink" Id="rId50" Target="http://800-53.govready.com/control?id=SA-4" TargetMode="External" /><Relationship Type="http://schemas.openxmlformats.org/officeDocument/2006/relationships/hyperlink" Id="rId57" Target="http://800-53.govready.com/control?id=SA-5" TargetMode="External" /><Relationship Type="http://schemas.openxmlformats.org/officeDocument/2006/relationships/hyperlink" Id="rId82" Target="http://800-53.govready.com/control?id=SA-8" TargetMode="External" /><Relationship Type="http://schemas.openxmlformats.org/officeDocument/2006/relationships/hyperlink" Id="rId85" Target="http://800-53.govready.com/control?id=SA-9" TargetMode="External" /><Relationship Type="http://schemas.openxmlformats.org/officeDocument/2006/relationships/hyperlink" Id="rId72" Target="https://drupal.org/documentation"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2018-11-06T20:49:36Z</dcterms:created>
  <dcterms:modified xsi:type="dcterms:W3CDTF">2018-11-06T20:49:36Z</dcterms:modified>
</cp:coreProperties>
</file>