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8" w:name="sc-5-denial-of-service-protection"/>
      <w:r>
        <w:t xml:space="preserve">SC-5: Denial Of Service Protection</w:t>
      </w:r>
      <w:bookmarkEnd w:id="28"/>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30" w:name="drupal"/>
      <w:r>
        <w:t xml:space="preserve">Drupal</w:t>
      </w:r>
      <w:bookmarkEnd w:id="30"/>
    </w:p>
    <w:p>
      <w:pPr>
        <w:pStyle w:val="FirstParagraph"/>
      </w:pPr>
      <w:r>
        <w:t xml:space="preserve">Drupal has a manual ability to block IP addresses in cases where attacks bypass cloud protection. This is managed by CivicActions Operations.</w:t>
      </w:r>
    </w:p>
    <w:p>
      <w:pPr>
        <w:pStyle w:val="Heading5"/>
      </w:pPr>
      <w:bookmarkStart w:id="31" w:name="lincs-1"/>
      <w:r>
        <w:t xml:space="preserve">LINCS</w:t>
      </w:r>
      <w:bookmarkEnd w:id="31"/>
    </w:p>
    <w:p>
      <w:pPr>
        <w:pStyle w:val="FirstParagraph"/>
      </w:pPr>
      <w:r>
        <w:t xml:space="preserve">The LINCS Technology Project system is configured to reduce vulnerabilities in its operating system and applications to protect against Denial of Service (DoS) attacks.</w:t>
      </w:r>
      <w:r>
        <w:t xml:space="preserve"> </w:t>
      </w: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3"/>
      </w:pPr>
      <w:bookmarkStart w:id="32" w:name="sc-7-boundary-protection"/>
      <w:r>
        <w:t xml:space="preserve">SC-7: Boundary Protection</w:t>
      </w:r>
      <w:bookmarkEnd w:id="32"/>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3" w:name="drupal-1"/>
      <w:r>
        <w:t xml:space="preserve">Drupal</w:t>
      </w:r>
      <w:bookmarkEnd w:id="33"/>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4" w:name="lincs-2"/>
      <w:r>
        <w:t xml:space="preserve">LINCS</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7" w:name="b"/>
      <w:r>
        <w:t xml:space="preserve">b</w:t>
      </w:r>
      <w:bookmarkEnd w:id="37"/>
    </w:p>
    <w:p>
      <w:pPr>
        <w:pStyle w:val="Heading5"/>
      </w:pPr>
      <w:bookmarkStart w:id="38" w:name="aws-3"/>
      <w:r>
        <w:t xml:space="preserve">AWS</w:t>
      </w:r>
      <w:bookmarkEnd w:id="38"/>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9" w:name="c"/>
      <w:r>
        <w:t xml:space="preserve">c</w:t>
      </w:r>
      <w:bookmarkEnd w:id="39"/>
    </w:p>
    <w:p>
      <w:pPr>
        <w:pStyle w:val="Heading5"/>
      </w:pPr>
      <w:bookmarkStart w:id="40" w:name="aws-4"/>
      <w:r>
        <w:t xml:space="preserve">AWS</w:t>
      </w:r>
      <w:bookmarkEnd w:id="40"/>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41" w:name="X75181287bda87b8178bfcd83d303326b30359a8"/>
      <w:r>
        <w:t xml:space="preserve">SC-12: Cryptographic Key Establishment And Management</w:t>
      </w:r>
      <w:bookmarkEnd w:id="41"/>
    </w:p>
    <w:p>
      <w:pPr>
        <w:pStyle w:val="BlockText"/>
      </w:pPr>
      <w: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Heading5"/>
      </w:pPr>
      <w:bookmarkStart w:id="42" w:name="lincs-3"/>
      <w:r>
        <w:t xml:space="preserve">LINCS</w:t>
      </w:r>
      <w:bookmarkEnd w:id="42"/>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44" w:name="aws-5"/>
      <w:r>
        <w:t xml:space="preserve">AWS</w:t>
      </w:r>
      <w:bookmarkEnd w:id="44"/>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5" w:name="civicactions-1"/>
      <w:r>
        <w:t xml:space="preserve">CivicActions</w:t>
      </w:r>
      <w:bookmarkEnd w:id="45"/>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6" w:name="sc-15-collaborative-computing-devices"/>
      <w:r>
        <w:t xml:space="preserve">SC-15: Collaborative Computing Devices</w:t>
      </w:r>
      <w:bookmarkEnd w:id="46"/>
    </w:p>
    <w:p>
      <w:pPr>
        <w:pStyle w:val="BlockText"/>
      </w:pPr>
      <w:r>
        <w:t xml:space="preserve">The information system:</w:t>
      </w:r>
      <w:r>
        <w:t xml:space="preserve"> </w:t>
      </w:r>
      <w:r>
        <w:t xml:space="preserve">a. Prohibits remote activation of collaborative computing devices with the</w:t>
      </w:r>
      <w:r>
        <w:t xml:space="preserve"> </w:t>
      </w:r>
      <w:r>
        <w:t xml:space="preserve">following exceptions: [Assignment: organization-defined exceptions where remote activation is to be allowed]; and</w:t>
      </w:r>
      <w:r>
        <w:t xml:space="preserve"> </w:t>
      </w:r>
      <w:r>
        <w:t xml:space="preserve">b. Provides an explicit indication of use to users physically present at the</w:t>
      </w:r>
      <w:r>
        <w:t xml:space="preserve"> </w:t>
      </w:r>
      <w:r>
        <w:t xml:space="preserve">devices.</w:t>
      </w:r>
    </w:p>
    <w:p>
      <w:pPr>
        <w:pStyle w:val="Heading5"/>
      </w:pPr>
      <w:bookmarkStart w:id="47" w:name="lincs-4"/>
      <w:r>
        <w:t xml:space="preserve">LINCS</w:t>
      </w:r>
      <w:bookmarkEnd w:id="47"/>
    </w:p>
    <w:p>
      <w:pPr>
        <w:pStyle w:val="FirstParagraph"/>
      </w:pPr>
      <w:r>
        <w:t xml:space="preserve">This control is not applicable, as the LINCS system does not employ any collaborative computing devices.</w:t>
      </w:r>
    </w:p>
    <w:p>
      <w:pPr>
        <w:pStyle w:val="Heading3"/>
      </w:pPr>
      <w:bookmarkStart w:id="48" w:name="Xf823e67d9c8bb0305ef9f9ae38ddbece62e2c44"/>
      <w:r>
        <w:t xml:space="preserve">SC-20: Secure Name / Address Resolution Service (Authoritative Source)</w:t>
      </w:r>
      <w:bookmarkEnd w:id="48"/>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9" w:name="aws-6"/>
      <w:r>
        <w:t xml:space="preserve">AWS</w:t>
      </w:r>
      <w:bookmarkEnd w:id="4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50" w:name="X3dd238040b2f0519ba63ddd322789e35e17be9a"/>
      <w:r>
        <w:t xml:space="preserve">SC-21: Secure Name / Address Resolution Service (Recursive Or Caching Resolver)</w:t>
      </w:r>
      <w:bookmarkEnd w:id="50"/>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51" w:name="aws-7"/>
      <w:r>
        <w:t xml:space="preserve">AWS</w:t>
      </w:r>
      <w:bookmarkEnd w:id="5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2" w:name="Xc27b3101356d1110cc9de1cab270e3fb724f677"/>
      <w:r>
        <w:t xml:space="preserve">SC-22: Architecture And Provisioning For Name / Address Resolution Service</w:t>
      </w:r>
      <w:bookmarkEnd w:id="52"/>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53" w:name="aws-8"/>
      <w:r>
        <w:t xml:space="preserve">AWS</w:t>
      </w:r>
      <w:bookmarkEnd w:id="53"/>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54" w:name="sc-39-process-isolation"/>
      <w:r>
        <w:t xml:space="preserve">SC-39: Process Isolation</w:t>
      </w:r>
      <w:bookmarkEnd w:id="54"/>
    </w:p>
    <w:p>
      <w:pPr>
        <w:pStyle w:val="BlockText"/>
      </w:pPr>
      <w:r>
        <w:t xml:space="preserve">The information system maintains a separate execution domain for each executing process.</w:t>
      </w:r>
    </w:p>
    <w:p>
      <w:pPr>
        <w:pStyle w:val="Heading5"/>
      </w:pPr>
      <w:bookmarkStart w:id="55" w:name="civicactions-2"/>
      <w:r>
        <w:t xml:space="preserve">CivicActions</w:t>
      </w:r>
      <w:bookmarkEnd w:id="5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2019-03-10T16:11:26Z</dcterms:created>
  <dcterms:modified xsi:type="dcterms:W3CDTF">2019-03-10T16:11:26Z</dcterms:modified>
</cp:coreProperties>
</file>

<file path=docProps/custom.xml><?xml version="1.0" encoding="utf-8"?>
<Properties xmlns="http://schemas.openxmlformats.org/officeDocument/2006/custom-properties" xmlns:vt="http://schemas.openxmlformats.org/officeDocument/2006/docPropsVTypes"/>
</file>