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ul-use-limitation"/>
      <w:r>
        <w:t xml:space="preserve">UL: Use Limitation</w:t>
      </w:r>
      <w:bookmarkEnd w:id="22"/>
    </w:p>
    <w:p>
      <w:pPr>
        <w:pStyle w:val="Heading3"/>
      </w:pPr>
      <w:bookmarkStart w:id="23" w:name="ul-1-internal-use"/>
      <w:r>
        <w:t xml:space="preserve">UL-1: INTERNAL USE</w:t>
      </w:r>
      <w:bookmarkEnd w:id="23"/>
    </w:p>
    <w:p>
      <w:pPr>
        <w:pStyle w:val="BlockText"/>
      </w:pPr>
      <w:r>
        <w:t xml:space="preserve">“</w:t>
      </w:r>
      <w:r>
        <w:t xml:space="preserve">The organization uses personally identifiable information (PII) internally only for the</w:t>
      </w:r>
      <w:r>
        <w:t xml:space="preserve"> </w:t>
      </w:r>
      <w:r>
        <w:t xml:space="preserve">authorized purpose(s) identified in the Privacy Act and/or in public notices.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The information is collected on the Example Org Community is for identification and</w:t>
      </w:r>
      <w:r>
        <w:t xml:space="preserve"> </w:t>
      </w:r>
      <w:r>
        <w:t xml:space="preserve">authentication purposes, allowing individuals to:</w:t>
      </w:r>
    </w:p>
    <w:p>
      <w:pPr>
        <w:numPr>
          <w:numId w:val="1001"/>
          <w:ilvl w:val="0"/>
        </w:numPr>
      </w:pPr>
      <w:r>
        <w:t xml:space="preserve">Identify themselves to the system</w:t>
      </w:r>
    </w:p>
    <w:p>
      <w:pPr>
        <w:numPr>
          <w:numId w:val="1001"/>
          <w:ilvl w:val="0"/>
        </w:numPr>
      </w:pPr>
      <w:r>
        <w:t xml:space="preserve">Authenticate with the system to prove that they are the same person when they</w:t>
      </w:r>
      <w:r>
        <w:t xml:space="preserve"> </w:t>
      </w:r>
      <w:r>
        <w:t xml:space="preserve">return</w:t>
      </w:r>
    </w:p>
    <w:p>
      <w:pPr>
        <w:numPr>
          <w:numId w:val="1001"/>
          <w:ilvl w:val="0"/>
        </w:numPr>
      </w:pPr>
      <w:r>
        <w:t xml:space="preserve">Enable emailed password reset</w:t>
      </w:r>
    </w:p>
    <w:p>
      <w:pPr>
        <w:numPr>
          <w:numId w:val="1001"/>
          <w:ilvl w:val="0"/>
        </w:numPr>
      </w:pPr>
      <w:r>
        <w:t xml:space="preserve">Access control (e.g. updating notification settings, following a moderation of a</w:t>
      </w:r>
      <w:r>
        <w:t xml:space="preserve"> </w:t>
      </w:r>
      <w:r>
        <w:t xml:space="preserve">discussion, etc.)</w:t>
      </w:r>
    </w:p>
    <w:p>
      <w:pPr>
        <w:numPr>
          <w:numId w:val="1001"/>
          <w:ilvl w:val="0"/>
        </w:numPr>
      </w:pPr>
      <w:r>
        <w:t xml:space="preserve">Carry out actions that impact that individual (e.g. joining a course or signing up</w:t>
      </w:r>
      <w:r>
        <w:t xml:space="preserve"> </w:t>
      </w:r>
      <w:r>
        <w:t xml:space="preserve">for a mailing list subscription)</w:t>
      </w:r>
    </w:p>
    <w:p>
      <w:pPr>
        <w:numPr>
          <w:numId w:val="1001"/>
          <w:ilvl w:val="0"/>
        </w:numPr>
      </w:pPr>
      <w:r>
        <w:t xml:space="preserve">Publish information to make it available to others (e.g. forum posting, comment on</w:t>
      </w:r>
      <w:r>
        <w:t xml:space="preserve"> </w:t>
      </w:r>
      <w:r>
        <w:t xml:space="preserve">publications of learning resources, etc.)</w:t>
      </w:r>
    </w:p>
    <w:p>
      <w:pPr>
        <w:pStyle w:val="Heading3"/>
      </w:pPr>
      <w:bookmarkStart w:id="25" w:name="Xf3481bf7032bd3a49e6ba318fb254121b7e3dd0"/>
      <w:r>
        <w:t xml:space="preserve">UL-2: INFORMATION SHARING WITH THIRD PARTIES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Shares personally identifiable information (PII) externally, only for</w:t>
      </w:r>
      <w:r>
        <w:t xml:space="preserve"> </w:t>
      </w:r>
      <w:r>
        <w:t xml:space="preserve">the authorized purposes</w:t>
      </w:r>
      <w:r>
        <w:t xml:space="preserve"> </w:t>
      </w:r>
      <w:r>
        <w:t xml:space="preserve">identified in the Privacy Act and/or described in its notice(s) or for</w:t>
      </w:r>
      <w:r>
        <w:t xml:space="preserve"> </w:t>
      </w:r>
      <w:r>
        <w:t xml:space="preserve">a purpose that is</w:t>
      </w:r>
      <w:r>
        <w:t xml:space="preserve"> </w:t>
      </w:r>
      <w:r>
        <w:t xml:space="preserve">compatible with those purposes;</w:t>
      </w:r>
      <w:r>
        <w:t xml:space="preserve"> </w:t>
      </w:r>
      <w:r>
        <w:t xml:space="preserve">b. Where appropriate, enters into Memoranda of Understanding, Memoranda</w:t>
      </w:r>
      <w:r>
        <w:t xml:space="preserve"> </w:t>
      </w:r>
      <w:r>
        <w:t xml:space="preserve">of Agreement,</w:t>
      </w:r>
      <w:r>
        <w:t xml:space="preserve"> </w:t>
      </w:r>
      <w:r>
        <w:t xml:space="preserve">Letters of Intent, Computer Matching Agreements, or similar agreements,</w:t>
      </w:r>
      <w:r>
        <w:t xml:space="preserve"> </w:t>
      </w:r>
      <w:r>
        <w:t xml:space="preserve">with third parties</w:t>
      </w:r>
      <w:r>
        <w:t xml:space="preserve"> </w:t>
      </w:r>
      <w:r>
        <w:t xml:space="preserve">that specifically describe the PII covered and specifically enumerate</w:t>
      </w:r>
      <w:r>
        <w:t xml:space="preserve"> </w:t>
      </w:r>
      <w:r>
        <w:t xml:space="preserve">the purposes for which</w:t>
      </w:r>
      <w:r>
        <w:t xml:space="preserve"> </w:t>
      </w:r>
      <w:r>
        <w:t xml:space="preserve">the PII may be used;</w:t>
      </w:r>
      <w:r>
        <w:t xml:space="preserve"> </w:t>
      </w:r>
      <w:r>
        <w:t xml:space="preserve">c. Monitors, audits, and trains its staff on the authorized sharing of</w:t>
      </w:r>
      <w:r>
        <w:t xml:space="preserve"> </w:t>
      </w:r>
      <w:r>
        <w:t xml:space="preserve">PII with third parties and on</w:t>
      </w:r>
      <w:r>
        <w:t xml:space="preserve"> </w:t>
      </w:r>
      <w:r>
        <w:t xml:space="preserve">the consequences of unauthorized use or sharing of PII; and</w:t>
      </w:r>
      <w:r>
        <w:t xml:space="preserve"> </w:t>
      </w:r>
      <w:r>
        <w:t xml:space="preserve">d. Evaluates any proposed new instances of sharing PII with third parties</w:t>
      </w:r>
      <w:r>
        <w:t xml:space="preserve"> </w:t>
      </w:r>
      <w:r>
        <w:t xml:space="preserve">to assess whether the</w:t>
      </w:r>
      <w:r>
        <w:t xml:space="preserve"> </w:t>
      </w:r>
      <w:r>
        <w:t xml:space="preserve">sharing is authorized and whether additional or new public notice is</w:t>
      </w:r>
      <w:r>
        <w:t xml:space="preserve"> </w:t>
      </w:r>
      <w:r>
        <w:t xml:space="preserve">required.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Example Org does not share any collected information with any third parties.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2019-12-03T16:45:40Z</dcterms:created>
  <dcterms:modified xsi:type="dcterms:W3CDTF">2019-12-03T16:45:40Z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