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tender/id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id to identify this tender. This can be used to derive the name of the department the tender belongs to. OCID has tender id as its suffix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tender/externalReference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 Reference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 information on top of tender id describing the purpose of tender and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String,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tender/title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 of 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tender/mainProcurementCategory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describes the type of tender. This is broadly divided into Works, Good and Services. This is a closed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tender/procurementMethod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describes the bidding method. This is a closed code list, therefore Open was converted to limited and global to open.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can be used to gain brief whether the tender is open for international participation.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tender/contractType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 of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Describes the type of contract this includes: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itemRate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Fixed-Rate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ItemWise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EOI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lumpSum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Turn-key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tender/classification/description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Further describes the contract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tender/submissionMethodDetails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of Covers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tender/participationFee/0/multiCurrencyAllowed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Multi Currency Allowed For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boolean field which answers if participants as allowed to pay in multi currency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tender/allowTwoStageTender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Two Stage Bidding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 stage tendering is used to allow the early appointment of a contractor, prior to the completion of all the information required to enable them to offer a fixed price.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tender/value/amount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 Value in 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maximum estimated amount for the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tender/datePublished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Published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date on which the tender was published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tender/milestones/dueDate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color w:val="1e1e1e"/>
                <w:sz w:val="18"/>
                <w:szCs w:val="18"/>
              </w:rPr>
            </w:pPr>
            <w:r w:rsidDel="00000000" w:rsidR="00000000" w:rsidRPr="00000000">
              <w:rPr>
                <w:color w:val="1e1e1e"/>
                <w:sz w:val="18"/>
                <w:szCs w:val="18"/>
                <w:rtl w:val="0"/>
              </w:rPr>
              <w:t xml:space="preserve">PreBid 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before opening the bids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tender/tenderPeriod/durationInDays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days for which bid submission is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days for which bid submission is allowed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tender/allowPreferentialBidder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Preferential Bidder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company may select certain investors to offer products or services through the use of contracts.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Gives participants information whether participation fee is accepted online/offline or both manners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of 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tender/numberOfTenderers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Bids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bids received for a particular 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tender/bidOpening/date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Bid Opening Date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on which bid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tender/milestones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PriceBid Meeting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color w:val="1e1e1e"/>
                <w:sz w:val="18"/>
                <w:szCs w:val="18"/>
              </w:rPr>
            </w:pPr>
            <w:r w:rsidDel="00000000" w:rsidR="00000000" w:rsidRPr="00000000">
              <w:rPr>
                <w:color w:val="1e1e1e"/>
                <w:sz w:val="18"/>
                <w:szCs w:val="18"/>
                <w:rtl w:val="0"/>
              </w:rPr>
              <w:t xml:space="preserve">Date when you open the financial bids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tender/documents/id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>
                <w:color w:val="1e1e1e"/>
                <w:sz w:val="20"/>
                <w:szCs w:val="20"/>
              </w:rPr>
            </w:pPr>
            <w:r w:rsidDel="00000000" w:rsidR="00000000" w:rsidRPr="00000000">
              <w:rPr>
                <w:color w:val="1e1e1e"/>
                <w:sz w:val="20"/>
                <w:szCs w:val="20"/>
                <w:rtl w:val="0"/>
              </w:rPr>
              <w:t xml:space="preserve">GeMARPTS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with which the tender is accessible on GEM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buyer/name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Organisation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Organisation name chain which uses and pays for the tender.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Bung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ageBreakBefore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161925</wp:posOffset>
              </wp:positionV>
              <wp:extent cx="7800975" cy="3810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68125" y="468613"/>
                        <a:ext cx="7800975" cy="381000"/>
                        <a:chOff x="-68125" y="468613"/>
                        <a:chExt cx="10145700" cy="419412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-68125" y="468625"/>
                          <a:ext cx="10145700" cy="419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1464900" y="468613"/>
                          <a:ext cx="6214200" cy="31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Data   Tech   Design   Social Science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>
                          <a:off x="3490625" y="603337"/>
                          <a:ext cx="9900" cy="17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" name="Shape 6"/>
                      <wps:spPr>
                        <a:xfrm flipH="1">
                          <a:off x="4066200" y="603337"/>
                          <a:ext cx="9900" cy="17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flipH="1">
                          <a:off x="4807600" y="603337"/>
                          <a:ext cx="9900" cy="17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161925</wp:posOffset>
              </wp:positionV>
              <wp:extent cx="7800975" cy="3810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spacing w:before="40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-941831</wp:posOffset>
          </wp:positionH>
          <wp:positionV relativeFrom="paragraph">
            <wp:posOffset>0</wp:posOffset>
          </wp:positionV>
          <wp:extent cx="7800975" cy="1762720"/>
          <wp:effectExtent b="0" l="0" r="0" t="0"/>
          <wp:wrapSquare wrapText="bothSides" distB="0" distT="0" distL="0" distR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762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0</wp:posOffset>
              </wp:positionV>
              <wp:extent cx="7796213" cy="20002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77875" y="0"/>
                        <a:ext cx="10155300" cy="30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0</wp:posOffset>
              </wp:positionV>
              <wp:extent cx="7796213" cy="200025"/>
              <wp:effectExtent b="0" l="0" r="0" t="0"/>
              <wp:wrapSquare wrapText="bothSides" distB="0" distT="0" distL="0" distR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6213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</w:p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-66674</wp:posOffset>
              </wp:positionV>
              <wp:extent cx="7834313" cy="20002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77875" y="0"/>
                        <a:ext cx="10155300" cy="30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-66674</wp:posOffset>
              </wp:positionV>
              <wp:extent cx="7834313" cy="200025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4313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480" w:line="312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before="480" w:line="312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80" w:line="312" w:lineRule="auto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Bungee" w:cs="Bungee" w:eastAsia="Bungee" w:hAnsi="Bungee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pageBreakBefore w:val="0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Bungee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