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Delegation of Authority Matrix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SIGNING AUTHORITY TABLE (12 TRANSACTION ROWS)</w:t>
      </w:r>
    </w:p>
    <w:p>
      <w:r>
        <w:t xml:space="preserve">Row 1 | Transaction: Vendor contract under minor threshold | Authority: ED | Limit: 1000</w:t>
      </w:r>
    </w:p>
    <w:p>
      <w:r>
        <w:t xml:space="preserve">Row 2 | Transaction: Program spend up to moderate threshold | Authority: ED + Treasurer | Limit: 10000</w:t>
      </w:r>
    </w:p>
    <w:p>
      <w:r>
        <w:t xml:space="preserve">Row 3 | Transaction: Capital spend up to significant threshold | Authority: Board Chair + ED | Limit: 50000</w:t>
      </w:r>
    </w:p>
    <w:p>
      <w:r>
        <w:t xml:space="preserve">Row 4 | Transaction: Material obligation | Authority: Full Board | Limit: 100000</w:t>
      </w:r>
    </w:p>
    <w:p>
      <w:r>
        <w:t xml:space="preserve">Row 5 | Transaction: Bank account opening/closing | Authority: Board Chair + Treasurer | Limit: N/A</w:t>
      </w:r>
    </w:p>
    <w:p>
      <w:r>
        <w:t xml:space="preserve">Row 6 | Transaction: Check signing above dual-signature threshold | Authority: Any two authorized signers | Limit: 10000</w:t>
      </w:r>
    </w:p>
    <w:p>
      <w:r>
        <w:t xml:space="preserve">Row 7 | Transaction: Grant acceptance (restricted) | Authority: ED + Board Chair | Limit: Case-by-case</w:t>
      </w:r>
    </w:p>
    <w:p>
      <w:r>
        <w:t xml:space="preserve">Row 8 | Transaction: Emergency commitment (Chair) | Authority: Board Chair | Limit: 50000</w:t>
      </w:r>
    </w:p>
    <w:p>
      <w:r>
        <w:t xml:space="preserve">Row 9 | Transaction: Emergency commitment (ED) | Authority: Executive Director | Limit: 25000</w:t>
      </w:r>
    </w:p>
    <w:p>
      <w:r>
        <w:t xml:space="preserve">Row 10 | Transaction: Emergency commitment (Treasurer) | Authority: Treasurer | Limit: 10000</w:t>
      </w:r>
    </w:p>
    <w:p>
      <w:r>
        <w:t xml:space="preserve">Row 11 | Transaction: Compensation action over threshold | Authority: Board Compensation Committee | Limit: 100000</w:t>
      </w:r>
    </w:p>
    <w:p>
      <w:r>
        <w:t xml:space="preserve">Row 12 | Transaction: Budget variance approval | Authority: Board Finance Committee | Limit: 10% variance</w:t>
      </w:r>
    </w:p>
    <w:p>
      <w:r>
        <w:t xml:space="preserve">SECTION 2 — EXPENDITURE APPROVAL MATRIX (8 CATEGORIES)</w:t>
      </w:r>
    </w:p>
    <w:p>
      <w:r>
        <w:t xml:space="preserve">Category A | Operations | Rule: Minor/Moderate/Significant tiers apply</w:t>
      </w:r>
    </w:p>
    <w:p>
      <w:r>
        <w:t xml:space="preserve">Category B | Program Delivery | Rule: Moderate requires dual approval</w:t>
      </w:r>
    </w:p>
    <w:p>
      <w:r>
        <w:t xml:space="preserve">Category C | Technology &amp; Security | Rule: Security purchases require controls review</w:t>
      </w:r>
    </w:p>
    <w:p>
      <w:r>
        <w:t xml:space="preserve">Category D | Professional Services | Rule: Legal/Accounting reviewed by Treasurer</w:t>
      </w:r>
    </w:p>
    <w:p>
      <w:r>
        <w:t xml:space="preserve">Category E | Facilities | Rule: Contract terms reviewed by Chair</w:t>
      </w:r>
    </w:p>
    <w:p>
      <w:r>
        <w:t xml:space="preserve">Category F | Travel &amp; Events | Rule: Policy limits + receipts required</w:t>
      </w:r>
    </w:p>
    <w:p>
      <w:r>
        <w:t xml:space="preserve">Category G | Emergency Expenditure | Rule: Emergency authority caps apply</w:t>
      </w:r>
    </w:p>
    <w:p>
      <w:r>
        <w:t xml:space="preserve">Category H | Capital Projects | Rule: Board vote required at material threshold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sectPr>
      <w:pgSz w:w="12240" w:h="15840"/>
      <w:pgMar w:top="1440" w:right="1440" w:bottom="1440" w:left="1440"/>
    </w:sectPr>
  </w:body>
</w:document>
</file>