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OWNERSHIP AND ASSIGNMENT</w:t>
      </w:r>
    </w:p>
    <w:p>
      <w:r>
        <w:t xml:space="preserve">CivicOS Institute retains rights in organization-funded work product unless otherwise documented.</w:t>
      </w:r>
    </w:p>
    <w:p>
      <w:r>
        <w:t xml:space="preserve">SECTION 2 — LICENSE SELECTION TABLE</w:t>
      </w:r>
    </w:p>
    <w:p>
      <w:r>
        <w:t xml:space="preserve">License Selection 1: Software intended for broad adoption -&gt; permissive OSS license</w:t>
      </w:r>
    </w:p>
    <w:p>
      <w:r>
        <w:t xml:space="preserve">License Selection 2: Training content and playbooks -&gt; open content license</w:t>
      </w:r>
    </w:p>
    <w:p>
      <w:r>
        <w:t xml:space="preserve">License Selection 3: Sensitive internal operational materials -&gt; internal use only</w:t>
      </w:r>
    </w:p>
    <w:p>
      <w:r>
        <w:t xml:space="preserve">License Selection 4: Third-party assets -&gt; comply with upstream obligations</w:t>
      </w:r>
    </w:p>
    <w:p>
      <w:r>
        <w:t xml:space="preserve">SECTION 3 — APPROVED LICENSE CATEGORIES TABLE</w:t>
      </w:r>
    </w:p>
    <w:p>
      <w:r>
        <w:t xml:space="preserve">Approved Category 1: Permissive software licenses (MIT, BSD, Apache-2.0)</w:t>
      </w:r>
    </w:p>
    <w:p>
      <w:r>
        <w:t xml:space="preserve">Approved Category 2: Copyleft licenses only with explicit review</w:t>
      </w:r>
    </w:p>
    <w:p>
      <w:r>
        <w:t xml:space="preserve">Approved Category 3: Creative Commons licenses for educational publishing</w:t>
      </w:r>
    </w:p>
    <w:p>
      <w:r>
        <w:t xml:space="preserve">Approved Category 4: Proprietary exceptions require ED approval</w:t>
      </w:r>
    </w:p>
    <w:p>
      <w:r>
        <w:t xml:space="preserve">SECTION 4 — NOTICE AND ATTRIBUTION</w:t>
      </w:r>
    </w:p>
    <w:p>
      <w:r>
        <w:t xml:space="preserve">All distributed materials include required notices and attribution statements.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