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Articles of Incorporation (Florida)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NAME</w:t>
      </w:r>
    </w:p>
    <w:p>
      <w:r>
        <w:t xml:space="preserve">The name of this corporation is CivicOS Institute.</w:t>
      </w:r>
    </w:p>
    <w:p>
      <w:r>
        <w:t xml:space="preserve">ARTICLE II — PRINCIPAL OFFICE</w:t>
      </w:r>
    </w:p>
    <w:p>
      <w:r>
        <w:t xml:space="preserve">The principal office is located at 4884 Beresford Circle, West Palm Beach, Florida 33417.</w:t>
      </w:r>
    </w:p>
    <w:p>
      <w:r>
        <w:t xml:space="preserve">ARTICLE III — PURPOSES</w:t>
      </w:r>
    </w:p>
    <w:p>
      <w:r>
        <w:t xml:space="preserve">(a) Advance civic literacy and public-interest technology education.</w:t>
      </w:r>
    </w:p>
    <w:p>
      <w:r>
        <w:t xml:space="preserve">(b) Conduct charitable and educational programming for communities.</w:t>
      </w:r>
    </w:p>
    <w:p>
      <w:r>
        <w:t xml:space="preserve">(c) Produce research and publications supporting democratic participation.</w:t>
      </w:r>
    </w:p>
    <w:p>
      <w:r>
        <w:t xml:space="preserve">(d) Develop open educational resources and governance toolkits.</w:t>
      </w:r>
    </w:p>
    <w:p>
      <w:r>
        <w:t xml:space="preserve">(e) Provide technical assistance to schools, nonprofits, and local governments.</w:t>
      </w:r>
    </w:p>
    <w:p>
      <w:r>
        <w:t xml:space="preserve">(f) Convene stakeholders for civic innovation and responsible AI governance.</w:t>
      </w:r>
    </w:p>
    <w:p>
      <w:r>
        <w:t xml:space="preserve">(g) Operate programs that reduce barriers to digital participation.</w:t>
      </w:r>
    </w:p>
    <w:p>
      <w:r>
        <w:t xml:space="preserve">(h) Support workforce and leadership development in civic technology.</w:t>
      </w:r>
    </w:p>
    <w:p>
      <w:r>
        <w:t xml:space="preserve">(i) Receive grants, gifts, and contributions to further exempt purposes.</w:t>
      </w:r>
    </w:p>
    <w:p>
      <w:r>
        <w:t xml:space="preserve">(j) Undertake any lawful charitable and educational activities permitted under Florida law and Section 501(c)(3).</w:t>
      </w:r>
    </w:p>
    <w:p>
      <w:r>
        <w:t xml:space="preserve">ARTICLE IV — PROHIBITED ACTIVITIES</w:t>
      </w:r>
    </w:p>
    <w:p>
      <w:r>
        <w:t xml:space="preserve">No part of net earnings shall inure to private benefit; no substantial lobbying or campaign intervention.</w:t>
      </w:r>
    </w:p>
    <w:p>
      <w:r>
        <w:t xml:space="preserve">ARTICLE V — MEMBERS</w:t>
      </w:r>
    </w:p>
    <w:p>
      <w:r>
        <w:t xml:space="preserve">The corporation shall have no voting members unless adopted by amendment.</w:t>
      </w:r>
    </w:p>
    <w:p>
      <w:r>
        <w:t xml:space="preserve">ARTICLE VI — DISSOLUTION</w:t>
      </w:r>
    </w:p>
    <w:p>
      <w:r>
        <w:t xml:space="preserve">Upon dissolution, assets shall be distributed for 501(c)(3) purposes by a three-quarters board vote.</w:t>
      </w:r>
    </w:p>
    <w:p>
      <w:r>
        <w:t xml:space="preserve">ARTICLE VII — INCORPORATOR</w:t>
      </w:r>
    </w:p>
    <w:p>
      <w:r>
        <w:t xml:space="preserve">Nicholas A. Cerbone</w:t>
      </w:r>
    </w:p>
    <w:p>
      <w:r>
        <w:t xml:space="preserve">ARTICLE VIII — REGISTERED AGENT</w:t>
      </w:r>
    </w:p>
    <w:p>
      <w:r>
        <w:t xml:space="preserve">Nicholas A. Cerbone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sectPr>
      <w:pgSz w:w="12240" w:h="15840"/>
      <w:pgMar w:top="1440" w:right="1440" w:bottom="1440" w:left="1440"/>
    </w:sectPr>
  </w:body>
</w:document>
</file>