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cd6b85c241ca8aff17465fd748f5cf51aded88f"/>
    <w:p>
      <w:pPr>
        <w:pStyle w:val="Heading1"/>
      </w:pPr>
      <w:r>
        <w:t xml:space="preserve">CivicOS Institute — Foundation Funder Prospectus</w:t>
      </w:r>
    </w:p>
    <w:p>
      <w:pPr>
        <w:pStyle w:val="FirstParagraph"/>
      </w:pPr>
      <w:r>
        <w:rPr>
          <w:b/>
          <w:bCs/>
        </w:rPr>
        <w:t xml:space="preserve">Organization:</w:t>
      </w:r>
      <w:r>
        <w:t xml:space="preserve"> </w:t>
      </w:r>
      <w:r>
        <w:t xml:space="preserve">CivicOS Institute</w:t>
      </w:r>
      <w:r>
        <w:br/>
      </w:r>
      <w:r>
        <w:rPr>
          <w:b/>
          <w:bCs/>
        </w:rPr>
        <w:t xml:space="preserve">Location:</w:t>
      </w:r>
      <w:r>
        <w:t xml:space="preserve"> </w:t>
      </w:r>
      <w:r>
        <w:t xml:space="preserve">West Palm Beach, Florida</w:t>
      </w:r>
      <w:r>
        <w:br/>
      </w:r>
      <w:r>
        <w:rPr>
          <w:b/>
          <w:bCs/>
        </w:rPr>
        <w:t xml:space="preserve">Primary Contact:</w:t>
      </w:r>
      <w:r>
        <w:t xml:space="preserve"> </w:t>
      </w:r>
      <w:r>
        <w:t xml:space="preserve">Nicholas A. Cerbone, Director</w:t>
      </w:r>
      <w:r>
        <w:br/>
      </w:r>
      <w:r>
        <w:rPr>
          <w:b/>
          <w:bCs/>
        </w:rPr>
        <w:t xml:space="preserve">Email:</w:t>
      </w:r>
      <w:r>
        <w:t xml:space="preserve"> </w:t>
      </w:r>
      <w:r>
        <w:t xml:space="preserve">NCerbone@civicos-institute.org</w:t>
      </w:r>
      <w:r>
        <w:br/>
      </w:r>
      <w:r>
        <w:rPr>
          <w:b/>
          <w:bCs/>
        </w:rPr>
        <w:t xml:space="preserve">Website:</w:t>
      </w:r>
      <w:r>
        <w:t xml:space="preserve"> </w:t>
      </w:r>
      <w:r>
        <w:t xml:space="preserve">civicos-institute.org</w:t>
      </w:r>
    </w:p>
    <w:p>
      <w:r>
        <w:pict>
          <v:rect style="width:0;height:1.5pt" o:hralign="center" o:hrstd="t" o:hr="t"/>
        </w:pict>
      </w:r>
    </w:p>
    <w:bookmarkStart w:id="9" w:name="executive-summary"/>
    <w:p>
      <w:pPr>
        <w:pStyle w:val="Heading2"/>
      </w:pPr>
      <w:r>
        <w:t xml:space="preserve">1) Executive Summary</w:t>
      </w:r>
    </w:p>
    <w:p>
      <w:pPr>
        <w:pStyle w:val="FirstParagraph"/>
      </w:pPr>
      <w:r>
        <w:t xml:space="preserve">CivicOS Institute is a mission-driven civic innovation organization building practical pathways for local participation, community problem-solving, and public-interest capacity building. We serve communities in West Palm Beach and broader Florida contexts through structured civic engagement programs, operational support tools, and measurable implementation frameworks.</w:t>
      </w:r>
    </w:p>
    <w:p>
      <w:pPr>
        <w:pStyle w:val="BodyText"/>
      </w:pPr>
      <w:r>
        <w:t xml:space="preserve">We are seeking foundation partnerships to scale place-based civic outcomes through a model that is locally grounded, operationally disciplined, and measurable over quarterly reporting cycles.</w:t>
      </w:r>
    </w:p>
    <w:p>
      <w:r>
        <w:pict>
          <v:rect style="width:0;height:1.5pt" o:hralign="center" o:hrstd="t" o:hr="t"/>
        </w:pict>
      </w:r>
    </w:p>
    <w:bookmarkEnd w:id="9"/>
    <w:bookmarkStart w:id="10" w:name="problem-context"/>
    <w:p>
      <w:pPr>
        <w:pStyle w:val="Heading2"/>
      </w:pPr>
      <w:r>
        <w:t xml:space="preserve">2) Problem Context</w:t>
      </w:r>
    </w:p>
    <w:p>
      <w:pPr>
        <w:pStyle w:val="FirstParagraph"/>
      </w:pPr>
      <w:r>
        <w:t xml:space="preserve">Communities face a persistent participation gap: residents care about local issues but lack clear, supported pathways to take sustained civic action. Grassroots groups and small organizations frequently encounter capacity constraints that limit execution, continuity, and measurable outcomes.</w:t>
      </w:r>
    </w:p>
    <w:p>
      <w:pPr>
        <w:pStyle w:val="BodyText"/>
      </w:pPr>
      <w:r>
        <w:t xml:space="preserve">This creates a cycle of high intent but low implementation capacity.</w:t>
      </w:r>
    </w:p>
    <w:p>
      <w:r>
        <w:pict>
          <v:rect style="width:0;height:1.5pt" o:hralign="center" o:hrstd="t" o:hr="t"/>
        </w:pict>
      </w:r>
    </w:p>
    <w:bookmarkEnd w:id="10"/>
    <w:bookmarkStart w:id="11" w:name="civicos-solution-model"/>
    <w:p>
      <w:pPr>
        <w:pStyle w:val="Heading2"/>
      </w:pPr>
      <w:r>
        <w:t xml:space="preserve">3) CivicOS Solution Model</w:t>
      </w:r>
    </w:p>
    <w:p>
      <w:pPr>
        <w:pStyle w:val="FirstParagraph"/>
      </w:pPr>
      <w:r>
        <w:t xml:space="preserve">CivicOS addresses this gap through three integrated components:</w:t>
      </w:r>
    </w:p>
    <w:p>
      <w:pPr>
        <w:numPr>
          <w:ilvl w:val="0"/>
          <w:numId w:val="1001"/>
        </w:numPr>
      </w:pPr>
      <w:r>
        <w:rPr>
          <w:b/>
          <w:bCs/>
        </w:rPr>
        <w:t xml:space="preserve">Civic Participation Activation</w:t>
      </w:r>
      <w:r>
        <w:br/>
      </w:r>
      <w:r>
        <w:t xml:space="preserve">Structured engagement opportunities that convert interest into action.</w:t>
      </w:r>
    </w:p>
    <w:p>
      <w:pPr>
        <w:numPr>
          <w:ilvl w:val="0"/>
          <w:numId w:val="1001"/>
        </w:numPr>
      </w:pPr>
      <w:r>
        <w:rPr>
          <w:b/>
          <w:bCs/>
        </w:rPr>
        <w:t xml:space="preserve">Community Capacity Infrastructure</w:t>
      </w:r>
      <w:r>
        <w:br/>
      </w:r>
      <w:r>
        <w:t xml:space="preserve">Practical workflows, templates, and coordination systems that help local initiatives execute consistently.</w:t>
      </w:r>
    </w:p>
    <w:p>
      <w:pPr>
        <w:numPr>
          <w:ilvl w:val="0"/>
          <w:numId w:val="1001"/>
        </w:numPr>
      </w:pPr>
      <w:r>
        <w:rPr>
          <w:b/>
          <w:bCs/>
        </w:rPr>
        <w:t xml:space="preserve">Measurement and Learning Loop</w:t>
      </w:r>
      <w:r>
        <w:br/>
      </w:r>
      <w:r>
        <w:t xml:space="preserve">KPI-based tracking, quarterly reporting, and iterative program improvement.</w:t>
      </w:r>
    </w:p>
    <w:p>
      <w:r>
        <w:pict>
          <v:rect style="width:0;height:1.5pt" o:hralign="center" o:hrstd="t" o:hr="t"/>
        </w:pict>
      </w:r>
    </w:p>
    <w:bookmarkEnd w:id="11"/>
    <w:bookmarkStart w:id="12" w:name="program-focus-12-month-window"/>
    <w:p>
      <w:pPr>
        <w:pStyle w:val="Heading2"/>
      </w:pPr>
      <w:r>
        <w:t xml:space="preserve">4) Program Focus (12-Month Window)</w:t>
      </w:r>
    </w:p>
    <w:p>
      <w:pPr>
        <w:pStyle w:val="Compact"/>
        <w:numPr>
          <w:ilvl w:val="0"/>
          <w:numId w:val="1002"/>
        </w:numPr>
      </w:pPr>
      <w:r>
        <w:t xml:space="preserve">Resident engagement pathways in West Palm Beach and surrounding communities</w:t>
      </w:r>
    </w:p>
    <w:p>
      <w:pPr>
        <w:pStyle w:val="Compact"/>
        <w:numPr>
          <w:ilvl w:val="0"/>
          <w:numId w:val="1002"/>
        </w:numPr>
      </w:pPr>
      <w:r>
        <w:t xml:space="preserve">Support for community-led projects requiring operational scaffolding</w:t>
      </w:r>
    </w:p>
    <w:p>
      <w:pPr>
        <w:pStyle w:val="Compact"/>
        <w:numPr>
          <w:ilvl w:val="0"/>
          <w:numId w:val="1002"/>
        </w:numPr>
      </w:pPr>
      <w:r>
        <w:t xml:space="preserve">Partner network activation across nonprofit, civic, and local stakeholder groups</w:t>
      </w:r>
    </w:p>
    <w:p>
      <w:pPr>
        <w:pStyle w:val="Compact"/>
        <w:numPr>
          <w:ilvl w:val="0"/>
          <w:numId w:val="1002"/>
        </w:numPr>
      </w:pPr>
      <w:r>
        <w:t xml:space="preserve">Documentation of outcomes and replicable implementation practices</w:t>
      </w:r>
    </w:p>
    <w:p>
      <w:r>
        <w:pict>
          <v:rect style="width:0;height:1.5pt" o:hralign="center" o:hrstd="t" o:hr="t"/>
        </w:pict>
      </w:r>
    </w:p>
    <w:bookmarkEnd w:id="12"/>
    <w:bookmarkStart w:id="13" w:name="outcomes-and-kpis"/>
    <w:p>
      <w:pPr>
        <w:pStyle w:val="Heading2"/>
      </w:pPr>
      <w:r>
        <w:t xml:space="preserve">5) Outcomes and KPIs</w:t>
      </w:r>
    </w:p>
    <w:p>
      <w:pPr>
        <w:pStyle w:val="FirstParagraph"/>
      </w:pPr>
      <w:r>
        <w:rPr>
          <w:b/>
          <w:bCs/>
        </w:rPr>
        <w:t xml:space="preserve">12-month targets (baseline planning):</w:t>
      </w:r>
      <w:r>
        <w:t xml:space="preserve"> </w:t>
      </w:r>
      <w:r>
        <w:t xml:space="preserve">- 300+ residents reached through CivicOS-supported activities</w:t>
      </w:r>
      <w:r>
        <w:t xml:space="preserve"> </w:t>
      </w:r>
      <w:r>
        <w:t xml:space="preserve">- 120+ active participants in structured civic sessions/actions</w:t>
      </w:r>
      <w:r>
        <w:t xml:space="preserve"> </w:t>
      </w:r>
      <w:r>
        <w:t xml:space="preserve">- 12+ community initiatives supported with operational tooling/facilitation</w:t>
      </w:r>
      <w:r>
        <w:t xml:space="preserve"> </w:t>
      </w:r>
      <w:r>
        <w:t xml:space="preserve">- 8+ partner organizations engaged in delivery/collaboration</w:t>
      </w:r>
      <w:r>
        <w:t xml:space="preserve"> </w:t>
      </w:r>
      <w:r>
        <w:t xml:space="preserve">- 50+ documented civic actions completed</w:t>
      </w:r>
      <w:r>
        <w:t xml:space="preserve"> </w:t>
      </w:r>
      <w:r>
        <w:t xml:space="preserve">- Quarterly reporting delivered on schedule (4/4)</w:t>
      </w:r>
    </w:p>
    <w:p>
      <w:r>
        <w:pict>
          <v:rect style="width:0;height:1.5pt" o:hralign="center" o:hrstd="t" o:hr="t"/>
        </w:pict>
      </w:r>
    </w:p>
    <w:bookmarkEnd w:id="13"/>
    <w:bookmarkStart w:id="14" w:name="foundation-alignment-areas"/>
    <w:p>
      <w:pPr>
        <w:pStyle w:val="Heading2"/>
      </w:pPr>
      <w:r>
        <w:t xml:space="preserve">6) Foundation Alignment Areas</w:t>
      </w:r>
    </w:p>
    <w:p>
      <w:pPr>
        <w:pStyle w:val="FirstParagraph"/>
      </w:pPr>
      <w:r>
        <w:t xml:space="preserve">CivicOS is best aligned with foundations prioritizing:</w:t>
      </w:r>
      <w:r>
        <w:t xml:space="preserve"> </w:t>
      </w:r>
      <w:r>
        <w:t xml:space="preserve">- Civic engagement and local participation</w:t>
      </w:r>
      <w:r>
        <w:t xml:space="preserve"> </w:t>
      </w:r>
      <w:r>
        <w:t xml:space="preserve">- Community capacity building</w:t>
      </w:r>
      <w:r>
        <w:t xml:space="preserve"> </w:t>
      </w:r>
      <w:r>
        <w:t xml:space="preserve">- Equity and access to civic opportunity</w:t>
      </w:r>
      <w:r>
        <w:t xml:space="preserve"> </w:t>
      </w:r>
      <w:r>
        <w:t xml:space="preserve">- Systems-level implementation support</w:t>
      </w:r>
      <w:r>
        <w:t xml:space="preserve"> </w:t>
      </w:r>
      <w:r>
        <w:t xml:space="preserve">- Measurable outcomes and accountable reporting</w:t>
      </w:r>
    </w:p>
    <w:p>
      <w:r>
        <w:pict>
          <v:rect style="width:0;height:1.5pt" o:hralign="center" o:hrstd="t" o:hr="t"/>
        </w:pict>
      </w:r>
    </w:p>
    <w:bookmarkEnd w:id="14"/>
    <w:bookmarkStart w:id="15" w:name="funding-opportunity-structure"/>
    <w:p>
      <w:pPr>
        <w:pStyle w:val="Heading2"/>
      </w:pPr>
      <w:r>
        <w:t xml:space="preserve">7) Funding Opportunity Structure</w:t>
      </w:r>
    </w:p>
    <w:p>
      <w:pPr>
        <w:pStyle w:val="FirstParagraph"/>
      </w:pPr>
      <w:r>
        <w:t xml:space="preserve">We are currently seeking:</w:t>
      </w:r>
      <w:r>
        <w:t xml:space="preserve"> </w:t>
      </w:r>
      <w:r>
        <w:t xml:space="preserve">-</w:t>
      </w:r>
      <w:r>
        <w:t xml:space="preserve"> </w:t>
      </w:r>
      <w:r>
        <w:rPr>
          <w:b/>
          <w:bCs/>
        </w:rPr>
        <w:t xml:space="preserve">General operating and capacity-building support</w:t>
      </w:r>
      <w:r>
        <w:t xml:space="preserve"> </w:t>
      </w:r>
      <w:r>
        <w:t xml:space="preserve">to stabilize and scale execution</w:t>
      </w:r>
      <w:r>
        <w:t xml:space="preserve"> </w:t>
      </w:r>
      <w:r>
        <w:t xml:space="preserve">-</w:t>
      </w:r>
      <w:r>
        <w:t xml:space="preserve"> </w:t>
      </w:r>
      <w:r>
        <w:rPr>
          <w:b/>
          <w:bCs/>
        </w:rPr>
        <w:t xml:space="preserve">Program-specific support</w:t>
      </w:r>
      <w:r>
        <w:t xml:space="preserve"> </w:t>
      </w:r>
      <w:r>
        <w:t xml:space="preserve">for local civic participation initiatives</w:t>
      </w:r>
      <w:r>
        <w:t xml:space="preserve"> </w:t>
      </w:r>
      <w:r>
        <w:t xml:space="preserve">-</w:t>
      </w:r>
      <w:r>
        <w:t xml:space="preserve"> </w:t>
      </w:r>
      <w:r>
        <w:rPr>
          <w:b/>
          <w:bCs/>
        </w:rPr>
        <w:t xml:space="preserve">Multi-year partnership pathways</w:t>
      </w:r>
      <w:r>
        <w:t xml:space="preserve"> </w:t>
      </w:r>
      <w:r>
        <w:t xml:space="preserve">tied to KPI progression and implementation milestones</w:t>
      </w:r>
    </w:p>
    <w:p>
      <w:pPr>
        <w:pStyle w:val="BodyText"/>
      </w:pPr>
      <w:r>
        <w:rPr>
          <w:b/>
          <w:bCs/>
        </w:rPr>
        <w:t xml:space="preserve">Indicative request ranges:</w:t>
      </w:r>
      <w:r>
        <w:t xml:space="preserve"> </w:t>
      </w:r>
      <w:r>
        <w:t xml:space="preserve">- Early-stage local implementation: $10,000–$50,000</w:t>
      </w:r>
      <w:r>
        <w:t xml:space="preserve"> </w:t>
      </w:r>
      <w:r>
        <w:t xml:space="preserve">- Program expansion and partner scaling: $50,000–$150,000</w:t>
      </w:r>
      <w:r>
        <w:t xml:space="preserve"> </w:t>
      </w:r>
      <w:r>
        <w:t xml:space="preserve">- Multi-year systems build-out: custom scoped with funder</w:t>
      </w:r>
    </w:p>
    <w:p>
      <w:r>
        <w:pict>
          <v:rect style="width:0;height:1.5pt" o:hralign="center" o:hrstd="t" o:hr="t"/>
        </w:pict>
      </w:r>
    </w:p>
    <w:bookmarkEnd w:id="15"/>
    <w:bookmarkStart w:id="16" w:name="use-of-funds"/>
    <w:p>
      <w:pPr>
        <w:pStyle w:val="Heading2"/>
      </w:pPr>
      <w:r>
        <w:t xml:space="preserve">8) Use of Funds</w:t>
      </w:r>
    </w:p>
    <w:p>
      <w:pPr>
        <w:pStyle w:val="FirstParagraph"/>
      </w:pPr>
      <w:r>
        <w:t xml:space="preserve">Foundation support is applied to:</w:t>
      </w:r>
      <w:r>
        <w:t xml:space="preserve"> </w:t>
      </w:r>
      <w:r>
        <w:t xml:space="preserve">- Program delivery and facilitation</w:t>
      </w:r>
      <w:r>
        <w:t xml:space="preserve"> </w:t>
      </w:r>
      <w:r>
        <w:t xml:space="preserve">- Community outreach and participant activation</w:t>
      </w:r>
      <w:r>
        <w:t xml:space="preserve"> </w:t>
      </w:r>
      <w:r>
        <w:t xml:space="preserve">- Operational infrastructure and implementation tooling</w:t>
      </w:r>
      <w:r>
        <w:t xml:space="preserve"> </w:t>
      </w:r>
      <w:r>
        <w:t xml:space="preserve">- Data collection, evaluation, and quarterly reporting</w:t>
      </w:r>
      <w:r>
        <w:t xml:space="preserve"> </w:t>
      </w:r>
      <w:r>
        <w:t xml:space="preserve">- Core administration required for accountable delivery</w:t>
      </w:r>
    </w:p>
    <w:p>
      <w:r>
        <w:pict>
          <v:rect style="width:0;height:1.5pt" o:hralign="center" o:hrstd="t" o:hr="t"/>
        </w:pict>
      </w:r>
    </w:p>
    <w:bookmarkEnd w:id="16"/>
    <w:bookmarkStart w:id="17" w:name="risk-management-and-accountability"/>
    <w:p>
      <w:pPr>
        <w:pStyle w:val="Heading2"/>
      </w:pPr>
      <w:r>
        <w:t xml:space="preserve">9) Risk Management and Accountability</w:t>
      </w:r>
    </w:p>
    <w:p>
      <w:pPr>
        <w:pStyle w:val="FirstParagraph"/>
      </w:pPr>
      <w:r>
        <w:t xml:space="preserve">CivicOS uses a disciplined governance and reporting posture:</w:t>
      </w:r>
      <w:r>
        <w:t xml:space="preserve"> </w:t>
      </w:r>
      <w:r>
        <w:t xml:space="preserve">- Defined authority and approval pathways</w:t>
      </w:r>
      <w:r>
        <w:t xml:space="preserve"> </w:t>
      </w:r>
      <w:r>
        <w:t xml:space="preserve">- Documentation and retention controls</w:t>
      </w:r>
      <w:r>
        <w:t xml:space="preserve"> </w:t>
      </w:r>
      <w:r>
        <w:t xml:space="preserve">- KPI-based performance tracking</w:t>
      </w:r>
      <w:r>
        <w:t xml:space="preserve"> </w:t>
      </w:r>
      <w:r>
        <w:t xml:space="preserve">- Quarterly performance reviews with corrective-action loop</w:t>
      </w:r>
    </w:p>
    <w:p>
      <w:r>
        <w:pict>
          <v:rect style="width:0;height:1.5pt" o:hralign="center" o:hrstd="t" o:hr="t"/>
        </w:pict>
      </w:r>
    </w:p>
    <w:bookmarkEnd w:id="17"/>
    <w:bookmarkStart w:id="18" w:name="why-civicos-why-now"/>
    <w:p>
      <w:pPr>
        <w:pStyle w:val="Heading2"/>
      </w:pPr>
      <w:r>
        <w:t xml:space="preserve">10) Why CivicOS / Why Now</w:t>
      </w:r>
    </w:p>
    <w:p>
      <w:pPr>
        <w:pStyle w:val="FirstParagraph"/>
      </w:pPr>
      <w:r>
        <w:t xml:space="preserve">CivicOS sits at the intersection of civic participation demand and local implementation need. Foundation investment at this stage enables high-leverage community outcomes while establishing a repeatable model for durable civic capacity.</w:t>
      </w:r>
    </w:p>
    <w:p>
      <w:r>
        <w:pict>
          <v:rect style="width:0;height:1.5pt" o:hralign="center" o:hrstd="t" o:hr="t"/>
        </w:pict>
      </w:r>
    </w:p>
    <w:bookmarkEnd w:id="18"/>
    <w:bookmarkStart w:id="19" w:name="partnership-next-steps"/>
    <w:p>
      <w:pPr>
        <w:pStyle w:val="Heading2"/>
      </w:pPr>
      <w:r>
        <w:t xml:space="preserve">11) Partnership Next Steps</w:t>
      </w:r>
    </w:p>
    <w:p>
      <w:pPr>
        <w:pStyle w:val="FirstParagraph"/>
      </w:pPr>
      <w:r>
        <w:t xml:space="preserve">We welcome:</w:t>
      </w:r>
      <w:r>
        <w:t xml:space="preserve"> </w:t>
      </w:r>
      <w:r>
        <w:t xml:space="preserve">- Eligibility and fit discussions</w:t>
      </w:r>
      <w:r>
        <w:t xml:space="preserve"> </w:t>
      </w:r>
      <w:r>
        <w:t xml:space="preserve">- Program officer exploratory calls</w:t>
      </w:r>
      <w:r>
        <w:t xml:space="preserve"> </w:t>
      </w:r>
      <w:r>
        <w:t xml:space="preserve">- LOI and invited proposal pathways</w:t>
      </w:r>
      <w:r>
        <w:t xml:space="preserve"> </w:t>
      </w:r>
      <w:r>
        <w:t xml:space="preserve">- Co-design on outcomes and reporting expectations</w:t>
      </w:r>
    </w:p>
    <w:p>
      <w:pPr>
        <w:pStyle w:val="BodyText"/>
      </w:pPr>
      <w:r>
        <w:rPr>
          <w:b/>
          <w:bCs/>
        </w:rPr>
        <w:t xml:space="preserve">Contact:</w:t>
      </w:r>
      <w:r>
        <w:br/>
      </w:r>
      <w:r>
        <w:t xml:space="preserve">Nicholas A. Cerbone</w:t>
      </w:r>
      <w:r>
        <w:br/>
      </w:r>
      <w:r>
        <w:t xml:space="preserve">Director, CivicOS Institute</w:t>
      </w:r>
      <w:r>
        <w:br/>
      </w:r>
      <w:r>
        <w:t xml:space="preserve">NCerbone@civicos-institute.org</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2026-03-04T17:04:01Z</dcterms:created>
  <dcterms:modified xsi:type="dcterms:W3CDTF">2026-03-04T17:04:01Z</dcterms:modified>
</cp:coreProperties>
</file>

<file path=docProps/custom.xml><?xml version="1.0" encoding="utf-8"?>
<Properties xmlns="http://schemas.openxmlformats.org/officeDocument/2006/custom-properties" xmlns:vt="http://schemas.openxmlformats.org/officeDocument/2006/docPropsVTypes"/>
</file>