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Articles of Incorporation (Florida)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ARTICLE I — NAME</w:t>
      </w:r>
    </w:p>
    <w:p>
      <w:r>
        <w:t xml:space="preserve">The name of this corporation is Articles of Incorporation (Florida).</w:t>
      </w:r>
    </w:p>
    <w:p>
      <w:r>
        <w:t xml:space="preserve">ARTICLE II — PRINCIPAL OFFICE</w:t>
      </w:r>
    </w:p>
    <w:p>
      <w:r>
        <w:t xml:space="preserve">Principal office is maintained in Florida.</w:t>
      </w:r>
    </w:p>
    <w:p>
      <w:r>
        <w:t xml:space="preserve">ARTICLE III — PURPOSES</w:t>
      </w:r>
    </w:p>
    <w:p>
      <w:r>
        <w:t xml:space="preserve">(a) Charitable and educational civic literacy programming.</w:t>
      </w:r>
    </w:p>
    <w:p>
      <w:r>
        <w:t xml:space="preserve">(b) Public-interest technology education and research.</w:t>
      </w:r>
    </w:p>
    <w:p>
      <w:r>
        <w:t xml:space="preserve">(c) Community capacity-building and training.</w:t>
      </w:r>
    </w:p>
    <w:p>
      <w:r>
        <w:t xml:space="preserve">(d) Open educational resource publishing.</w:t>
      </w:r>
    </w:p>
    <w:p>
      <w:r>
        <w:t xml:space="preserve">(e) Technical assistance to nonprofit and civic partners.</w:t>
      </w:r>
    </w:p>
    <w:p>
      <w:r>
        <w:t xml:space="preserve">(f) Responsible AI governance and public benefit initiatives.</w:t>
      </w:r>
    </w:p>
    <w:p>
      <w:r>
        <w:t xml:space="preserve">(g) Democratic participation and digital inclusion support.</w:t>
      </w:r>
    </w:p>
    <w:p>
      <w:r>
        <w:t xml:space="preserve">(h) Leadership and workforce development in civic technology.</w:t>
      </w:r>
    </w:p>
    <w:p>
      <w:r>
        <w:t xml:space="preserve">(i) Grant and philanthropic resource stewardship.</w:t>
      </w:r>
    </w:p>
    <w:p>
      <w:r>
        <w:t xml:space="preserve">(j) Any lawful 501(c)(3)-aligned charitable activity.</w:t>
      </w:r>
    </w:p>
    <w:p>
      <w:r>
        <w:t xml:space="preserve">ARTICLE IV — PROHIBITED ACTIVITIES</w:t>
      </w:r>
    </w:p>
    <w:p>
      <w:r>
        <w:t xml:space="preserve">No private inurement, no campaign intervention, and no substantial lobbying inconsistent with exempt status.</w:t>
      </w:r>
    </w:p>
    <w:p>
      <w:r>
        <w:t xml:space="preserve">ARTICLE V — DISSOLUTION</w:t>
      </w:r>
    </w:p>
    <w:p>
      <w:r>
        <w:t xml:space="preserve">Upon dissolution, assets transfer to qualified 501(c)(3) organizations.</w:t>
      </w:r>
    </w:p>
    <w:p>
      <w:r>
        <w:t xml:space="preserve"/>
      </w:r>
    </w:p>
    <w:p>
      <w:r>
        <w:t xml:space="preserve">Incorporator: ______________________ Date: ______</w:t>
      </w:r>
    </w:p>
    <w:p>
      <w:r>
        <w:t xml:space="preserve">Registered Agent Acceptance: _______ Date: ______</w:t>
      </w:r>
    </w:p>
    <w:p>
      <w:r>
        <w:t xml:space="preserve"/>
      </w:r>
    </w:p>
    <w:p>
      <w:r>
        <w:t xml:space="preserve">Governance clause AOI.1: operational standard maintained for accountability, legal consistency, and board administration controls.</w:t>
      </w:r>
    </w:p>
    <w:p>
      <w:r>
        <w:t xml:space="preserve">Governance clause AOI.2: operational standard maintained for accountability, legal consistency, and board administration controls.</w:t>
      </w:r>
    </w:p>
    <w:p>
      <w:r>
        <w:t xml:space="preserve">Governance clause AOI.3: operational standard maintained for accountability, legal consistency, and board administration controls.</w:t>
      </w:r>
    </w:p>
    <w:p>
      <w:r>
        <w:t xml:space="preserve">Governance clause AOI.4: operational standard maintained for accountability, legal consistency, and board administration controls.</w:t>
      </w:r>
    </w:p>
    <w:p>
      <w:r>
        <w:t xml:space="preserve">Governance clause AOI.5: operational standard maintained for accountability, legal consistency, and board administration controls.</w:t>
      </w:r>
    </w:p>
    <w:p>
      <w:r>
        <w:t xml:space="preserve">Governance clause AOI.6: operational standard maintained for accountability, legal consistency, and board administration controls.</w:t>
      </w:r>
    </w:p>
    <w:p>
      <w:r>
        <w:t xml:space="preserve">Governance clause AOI.7: operational standard maintained for accountability, legal consistency, and board administration controls.</w:t>
      </w:r>
    </w:p>
    <w:p>
      <w:r>
        <w:t xml:space="preserve">Governance clause AOI.8: operational standard maintained for accountability, legal consistency, and board administration controls.</w:t>
      </w:r>
    </w:p>
    <w:p>
      <w:r>
        <w:t xml:space="preserve">Governance clause AOI.9: operational standard maintained for accountability, legal consistency, and board administration controls.</w:t>
      </w:r>
    </w:p>
    <w:p>
      <w:r>
        <w:t xml:space="preserve">Governance clause AOI.10: operational standard maintained for accountability, legal consistency, and board administration controls.</w:t>
      </w:r>
    </w:p>
    <w:p>
      <w:r>
        <w:t xml:space="preserve">Governance clause AOI.11: operational standard maintained for accountability, legal consistency, and board administration controls.</w:t>
      </w:r>
    </w:p>
    <w:p>
      <w:r>
        <w:t xml:space="preserve">Governance clause AOI.12: operational standard maintained for accountability, legal consistency, and board administration controls.</w:t>
      </w:r>
    </w:p>
    <w:p>
      <w:r>
        <w:t xml:space="preserve">Governance clause AOI.13: operational standard maintained for accountability, legal consistency, and board administration controls.</w:t>
      </w:r>
    </w:p>
    <w:p>
      <w:r>
        <w:t xml:space="preserve">Governance clause AOI.14: operational standard maintained for accountability, legal consistency, and board administration controls.</w:t>
      </w:r>
    </w:p>
    <w:p>
      <w:r>
        <w:t xml:space="preserve">Governance clause AOI.15: operational standard maintained for accountability, legal consistency, and board administration controls.</w:t>
      </w:r>
    </w:p>
    <w:p>
      <w:r>
        <w:t xml:space="preserve">Governance clause AOI.16: operational standard maintained for accountability, legal consistency, and board administration controls.</w:t>
      </w:r>
    </w:p>
    <w:p>
      <w:r>
        <w:t xml:space="preserve">Governance clause AOI.17: operational standard maintained for accountability, legal consistency, and board administration controls.</w:t>
      </w:r>
    </w:p>
    <w:p>
      <w:r>
        <w:t xml:space="preserve">Governance clause AOI.18: operational standard maintained for accountability, legal consistency, and board administration controls.</w:t>
      </w:r>
    </w:p>
    <w:p>
      <w:r>
        <w:t xml:space="preserve">Governance clause AOI.19: operational standard maintained for accountability, legal consistency, and board administration controls.</w:t>
      </w:r>
    </w:p>
    <w:p>
      <w:r>
        <w:t xml:space="preserve">Governance clause AOI.20: operational standard maintained for accountability, legal consistency, and board administration controls.</w:t>
      </w:r>
    </w:p>
    <w:p>
      <w:r>
        <w:t xml:space="preserve">Governance clause AOI.21: operational standard maintained for accountability, legal consistency, and board administration controls.</w:t>
      </w:r>
    </w:p>
    <w:p>
      <w:r>
        <w:t xml:space="preserve">Governance clause AOI.22: operational standard maintained for accountability, legal consistency, and board administration controls.</w:t>
      </w:r>
    </w:p>
    <w:p>
      <w:r>
        <w:t xml:space="preserve">Governance clause AOI.23: operational standard maintained for accountability, legal consistency, and board administration controls.</w:t>
      </w:r>
    </w:p>
    <w:p>
      <w:r>
        <w:t xml:space="preserve">Governance clause AOI.24: operational standard maintained for accountability, legal consistency, and board administration controls.</w:t>
      </w:r>
    </w:p>
    <w:p>
      <w:r>
        <w:t xml:space="preserve">Governance clause AOI.25: operational standard maintained for accountability, legal consistency, and board administration controls.</w:t>
      </w:r>
    </w:p>
    <w:p>
      <w:r>
        <w:t xml:space="preserve">Governance clause AOI.26: operational standard maintained for accountability, legal consistency, and board administration controls.</w:t>
      </w:r>
    </w:p>
    <w:p>
      <w:r>
        <w:t xml:space="preserve">Governance clause AOI.27: operational standard maintained for accountability, legal consistency, and board administration controls.</w:t>
      </w:r>
    </w:p>
    <w:p>
      <w:r>
        <w:t xml:space="preserve">Governance clause AOI.28: operational standard maintained for accountability, legal consistency, and board administration controls.</w:t>
      </w:r>
    </w:p>
    <w:p>
      <w:r>
        <w:t xml:space="preserve">Governance clause AOI.29: operational standard maintained for accountability, legal consistency, and board administration controls.</w:t>
      </w:r>
    </w:p>
    <w:p>
      <w:r>
        <w:t xml:space="preserve">Governance clause AOI.30: operational standard maintained for accountability, legal consistency, and board administration controls.</w:t>
      </w:r>
    </w:p>
    <w:p>
      <w:r>
        <w:t xml:space="preserve">Governance clause AOI.31: operational standard maintained for accountability, legal consistency, and board administration controls.</w:t>
      </w:r>
    </w:p>
    <w:p>
      <w:r>
        <w:t xml:space="preserve">Governance clause AOI.32: operational standard maintained for accountability, legal consistency, and board administration controls.</w:t>
      </w:r>
    </w:p>
    <w:p>
      <w:r>
        <w:t xml:space="preserve">Governance clause AOI.33: operational standard maintained for accountability, legal consistency, and board administration controls.</w:t>
      </w:r>
    </w:p>
    <w:p>
      <w:r>
        <w:t xml:space="preserve">Governance clause AOI.34: operational standard maintained for accountability, legal consistency, and board administration controls.</w:t>
      </w:r>
    </w:p>
    <w:p>
      <w:r>
        <w:t xml:space="preserve">Governance clause AOI.35: operational standard maintained for accountability, legal consistency, and board administration controls.</w:t>
      </w:r>
    </w:p>
    <w:p>
      <w:r>
        <w:t xml:space="preserve">Governance clause AOI.36: operational standard maintained for accountability, legal consistency, and board administration controls.</w:t>
      </w:r>
    </w:p>
    <w:p>
      <w:r>
        <w:t xml:space="preserve">Governance clause AOI.37: operational standard maintained for accountability, legal consistency, and board administration controls.</w:t>
      </w:r>
    </w:p>
    <w:p>
      <w:r>
        <w:t xml:space="preserve">Governance clause AOI.38: operational standard maintained for accountability, legal consistency, and board administration controls.</w:t>
      </w:r>
    </w:p>
    <w:p>
      <w:r>
        <w:t xml:space="preserve">Governance clause AOI.39: operational standard maintained for accountability, legal consistency, and board administration controls.</w:t>
      </w:r>
    </w:p>
    <w:p>
      <w:r>
        <w:t xml:space="preserve">Governance clause AOI.40: operational standard maintained for accountability, legal consistency, and board administration controls.</w:t>
      </w:r>
    </w:p>
    <w:sectPr>
      <w:pgSz w:w="12240" w:h="15840"/>
      <w:pgMar w:top="1440" w:right="1440" w:bottom="1440" w:left="1440"/>
    </w:sectPr>
  </w:body>
</w:document>
</file>