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 and CivicCode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</w:r>
    </w:p>
    <w:p>
      <w:pPr>
        <w:pStyle w:val="Heading3"/>
      </w:pPr>
      <w:r>
        <w:t>What's planned but not started</w:t>
      </w:r>
    </w:p>
    <w:p>
      <w:r>
        <w:t>- **civiczone** — zoning code and parcel-aware planner workflows. Spec drafted, no code yet.</w:t>
        <w:br/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civiczone, etc.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2323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 PLANNED        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