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739" w:rsidRDefault="0073273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5"/>
        <w:tblW w:w="1037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4"/>
        <w:gridCol w:w="7541"/>
      </w:tblGrid>
      <w:tr w:rsidR="00732739">
        <w:trPr>
          <w:cantSplit/>
          <w:trHeight w:val="340"/>
        </w:trPr>
        <w:tc>
          <w:tcPr>
            <w:tcW w:w="2834" w:type="dxa"/>
            <w:vAlign w:val="center"/>
          </w:tcPr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ind w:right="283"/>
              <w:rPr>
                <w:smallCaps/>
                <w:color w:val="0E4194"/>
                <w:sz w:val="20"/>
                <w:szCs w:val="20"/>
              </w:rPr>
            </w:pPr>
            <w:r>
              <w:rPr>
                <w:b/>
                <w:color w:val="0E4194"/>
                <w:sz w:val="20"/>
                <w:szCs w:val="20"/>
              </w:rPr>
              <w:t>PERSONAL INFORMATION</w:t>
            </w:r>
          </w:p>
        </w:tc>
        <w:tc>
          <w:tcPr>
            <w:tcW w:w="7541" w:type="dxa"/>
            <w:vAlign w:val="center"/>
          </w:tcPr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Iryna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Chyrak</w:t>
            </w:r>
            <w:proofErr w:type="spellEnd"/>
          </w:p>
        </w:tc>
      </w:tr>
      <w:tr w:rsidR="00732739">
        <w:trPr>
          <w:cantSplit/>
          <w:trHeight w:val="227"/>
        </w:trPr>
        <w:tc>
          <w:tcPr>
            <w:tcW w:w="10375" w:type="dxa"/>
            <w:gridSpan w:val="2"/>
          </w:tcPr>
          <w:p w:rsidR="00732739" w:rsidRDefault="0073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</w:rPr>
            </w:pPr>
          </w:p>
        </w:tc>
      </w:tr>
      <w:tr w:rsidR="00732739">
        <w:trPr>
          <w:cantSplit/>
          <w:trHeight w:val="340"/>
        </w:trPr>
        <w:tc>
          <w:tcPr>
            <w:tcW w:w="2834" w:type="dxa"/>
            <w:vMerge w:val="restart"/>
          </w:tcPr>
          <w:p w:rsidR="00732739" w:rsidRDefault="0077619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uk-UA"/>
              </w:rPr>
              <w:drawing>
                <wp:inline distT="0" distB="0" distL="114300" distR="114300">
                  <wp:extent cx="1634490" cy="158877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490" cy="15887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732739" w:rsidRDefault="0073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color w:val="1593CB"/>
                <w:sz w:val="18"/>
                <w:szCs w:val="18"/>
              </w:rPr>
            </w:pPr>
          </w:p>
        </w:tc>
        <w:tc>
          <w:tcPr>
            <w:tcW w:w="7541" w:type="dxa"/>
          </w:tcPr>
          <w:p w:rsidR="00732739" w:rsidRDefault="0077619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1593CB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West Ukrainian National University,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Ternopil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>, Ukraine</w:t>
            </w:r>
            <w:r>
              <w:rPr>
                <w:noProof/>
                <w:lang w:val="uk-UA"/>
              </w:rPr>
              <w:drawing>
                <wp:anchor distT="0" distB="0" distL="0" distR="71755" simplePos="0" relativeHeight="251658240" behindDoc="0" locked="0" layoutInCell="1" hidden="0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 distT="0" distB="0" distL="0" distR="71755"/>
                  <wp:docPr id="9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732739" w:rsidRDefault="0073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593CB"/>
                <w:sz w:val="18"/>
                <w:szCs w:val="18"/>
              </w:rPr>
            </w:pPr>
          </w:p>
        </w:tc>
      </w:tr>
      <w:tr w:rsidR="00732739">
        <w:trPr>
          <w:cantSplit/>
          <w:trHeight w:val="340"/>
        </w:trPr>
        <w:tc>
          <w:tcPr>
            <w:tcW w:w="2834" w:type="dxa"/>
            <w:vMerge/>
          </w:tcPr>
          <w:p w:rsidR="00732739" w:rsidRDefault="0073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93CB"/>
                <w:sz w:val="18"/>
                <w:szCs w:val="18"/>
              </w:rPr>
            </w:pPr>
          </w:p>
        </w:tc>
        <w:tc>
          <w:tcPr>
            <w:tcW w:w="7541" w:type="dxa"/>
          </w:tcPr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218"/>
              </w:tabs>
              <w:rPr>
                <w:color w:val="1593CB"/>
                <w:sz w:val="18"/>
                <w:szCs w:val="18"/>
              </w:rPr>
            </w:pPr>
            <w:r>
              <w:rPr>
                <w:noProof/>
                <w:color w:val="1593CB"/>
                <w:sz w:val="18"/>
                <w:szCs w:val="18"/>
                <w:lang w:val="uk-UA"/>
              </w:rPr>
              <w:drawing>
                <wp:inline distT="0" distB="0" distL="114300" distR="114300">
                  <wp:extent cx="126365" cy="12954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295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1593CB"/>
                <w:sz w:val="18"/>
                <w:szCs w:val="18"/>
              </w:rPr>
              <w:t xml:space="preserve"> </w:t>
            </w:r>
            <w:r>
              <w:rPr>
                <w:color w:val="1593CB"/>
                <w:sz w:val="20"/>
                <w:szCs w:val="20"/>
              </w:rPr>
              <w:t>+38 097-935-86-05</w:t>
            </w:r>
          </w:p>
        </w:tc>
      </w:tr>
      <w:tr w:rsidR="00732739">
        <w:trPr>
          <w:cantSplit/>
          <w:trHeight w:val="340"/>
        </w:trPr>
        <w:tc>
          <w:tcPr>
            <w:tcW w:w="2834" w:type="dxa"/>
            <w:vMerge/>
          </w:tcPr>
          <w:p w:rsidR="00732739" w:rsidRDefault="0073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93CB"/>
                <w:sz w:val="18"/>
                <w:szCs w:val="18"/>
              </w:rPr>
            </w:pPr>
          </w:p>
        </w:tc>
        <w:tc>
          <w:tcPr>
            <w:tcW w:w="7541" w:type="dxa"/>
            <w:vAlign w:val="center"/>
          </w:tcPr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593CB"/>
                <w:sz w:val="20"/>
                <w:szCs w:val="20"/>
              </w:rPr>
            </w:pPr>
            <w:r>
              <w:rPr>
                <w:color w:val="1593CB"/>
                <w:sz w:val="20"/>
                <w:szCs w:val="20"/>
              </w:rPr>
              <w:t xml:space="preserve">chyrak.iryna@gmail.com </w:t>
            </w:r>
            <w:r>
              <w:rPr>
                <w:noProof/>
                <w:lang w:val="uk-UA"/>
              </w:rPr>
              <w:drawing>
                <wp:anchor distT="0" distB="0" distL="0" distR="71755" simplePos="0" relativeHeight="251659264" behindDoc="0" locked="0" layoutInCell="1" hidden="0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 distT="0" distB="0" distL="0" distR="71755"/>
                  <wp:docPr id="6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32739">
        <w:trPr>
          <w:cantSplit/>
          <w:trHeight w:val="340"/>
        </w:trPr>
        <w:tc>
          <w:tcPr>
            <w:tcW w:w="2834" w:type="dxa"/>
            <w:vMerge/>
          </w:tcPr>
          <w:p w:rsidR="00732739" w:rsidRDefault="0073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93CB"/>
                <w:sz w:val="20"/>
                <w:szCs w:val="20"/>
              </w:rPr>
            </w:pPr>
          </w:p>
        </w:tc>
        <w:tc>
          <w:tcPr>
            <w:tcW w:w="7541" w:type="dxa"/>
          </w:tcPr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593CB"/>
                <w:sz w:val="20"/>
                <w:szCs w:val="20"/>
              </w:rPr>
            </w:pPr>
            <w:r>
              <w:rPr>
                <w:color w:val="1593CB"/>
                <w:sz w:val="20"/>
                <w:szCs w:val="20"/>
              </w:rPr>
              <w:t xml:space="preserve">https://www.wunu.edu.ua/feu/department-eet-feu </w:t>
            </w:r>
          </w:p>
        </w:tc>
      </w:tr>
      <w:tr w:rsidR="00732739">
        <w:trPr>
          <w:cantSplit/>
          <w:trHeight w:val="340"/>
        </w:trPr>
        <w:tc>
          <w:tcPr>
            <w:tcW w:w="2834" w:type="dxa"/>
            <w:vMerge/>
          </w:tcPr>
          <w:p w:rsidR="00732739" w:rsidRDefault="0073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93CB"/>
                <w:sz w:val="20"/>
                <w:szCs w:val="20"/>
              </w:rPr>
            </w:pPr>
          </w:p>
        </w:tc>
        <w:tc>
          <w:tcPr>
            <w:tcW w:w="7541" w:type="dxa"/>
          </w:tcPr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593CB"/>
                <w:sz w:val="20"/>
                <w:szCs w:val="20"/>
              </w:rPr>
            </w:pPr>
            <w:r>
              <w:rPr>
                <w:color w:val="1593CB"/>
                <w:sz w:val="20"/>
                <w:szCs w:val="20"/>
              </w:rPr>
              <w:t>WhatsApp, Telegram, Viber +38 097-935-86-05</w:t>
            </w:r>
          </w:p>
        </w:tc>
      </w:tr>
      <w:tr w:rsidR="00732739">
        <w:trPr>
          <w:cantSplit/>
          <w:trHeight w:val="397"/>
        </w:trPr>
        <w:tc>
          <w:tcPr>
            <w:tcW w:w="2834" w:type="dxa"/>
            <w:vMerge/>
          </w:tcPr>
          <w:p w:rsidR="00732739" w:rsidRDefault="0073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93CB"/>
                <w:sz w:val="20"/>
                <w:szCs w:val="20"/>
              </w:rPr>
            </w:pPr>
          </w:p>
        </w:tc>
        <w:tc>
          <w:tcPr>
            <w:tcW w:w="7541" w:type="dxa"/>
            <w:vAlign w:val="center"/>
          </w:tcPr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5"/>
              <w:rPr>
                <w:color w:val="1593CB"/>
                <w:sz w:val="20"/>
                <w:szCs w:val="20"/>
              </w:rPr>
            </w:pPr>
            <w:r>
              <w:rPr>
                <w:color w:val="1593CB"/>
                <w:sz w:val="20"/>
                <w:szCs w:val="20"/>
              </w:rPr>
              <w:t xml:space="preserve">Sex </w:t>
            </w:r>
            <w:r>
              <w:rPr>
                <w:sz w:val="20"/>
                <w:szCs w:val="20"/>
              </w:rPr>
              <w:t>Female</w:t>
            </w:r>
            <w:r>
              <w:rPr>
                <w:color w:val="1593CB"/>
                <w:sz w:val="20"/>
                <w:szCs w:val="20"/>
              </w:rPr>
              <w:t xml:space="preserve"> |  Nationality </w:t>
            </w:r>
            <w:r>
              <w:rPr>
                <w:sz w:val="20"/>
                <w:szCs w:val="20"/>
              </w:rPr>
              <w:t>Ukrainian</w:t>
            </w:r>
            <w:r>
              <w:rPr>
                <w:color w:val="1593CB"/>
                <w:sz w:val="20"/>
                <w:szCs w:val="20"/>
              </w:rPr>
              <w:t xml:space="preserve"> </w:t>
            </w:r>
          </w:p>
        </w:tc>
      </w:tr>
    </w:tbl>
    <w:p w:rsidR="00732739" w:rsidRDefault="00732739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6"/>
        <w:tblW w:w="1062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660"/>
        <w:gridCol w:w="7966"/>
      </w:tblGrid>
      <w:tr w:rsidR="00732739">
        <w:tc>
          <w:tcPr>
            <w:tcW w:w="2660" w:type="dxa"/>
          </w:tcPr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  <w:color w:val="0E4194"/>
                <w:sz w:val="22"/>
                <w:szCs w:val="22"/>
              </w:rPr>
              <w:t>WORK EXPERIENCE</w:t>
            </w:r>
          </w:p>
        </w:tc>
        <w:tc>
          <w:tcPr>
            <w:tcW w:w="7966" w:type="dxa"/>
          </w:tcPr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  <w:lang w:val="uk-UA"/>
              </w:rPr>
              <w:drawing>
                <wp:inline distT="0" distB="0" distL="114300" distR="114300">
                  <wp:extent cx="4789170" cy="90170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170" cy="901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739">
        <w:tc>
          <w:tcPr>
            <w:tcW w:w="2660" w:type="dxa"/>
          </w:tcPr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  <w:sz w:val="22"/>
                <w:szCs w:val="22"/>
              </w:rPr>
            </w:pPr>
            <w:r>
              <w:rPr>
                <w:color w:val="0E4194"/>
                <w:sz w:val="22"/>
                <w:szCs w:val="22"/>
              </w:rPr>
              <w:t>2020-Currently</w:t>
            </w:r>
          </w:p>
          <w:p w:rsidR="00732739" w:rsidRDefault="0073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  <w:sz w:val="22"/>
                <w:szCs w:val="22"/>
              </w:rPr>
            </w:pPr>
          </w:p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  <w:sz w:val="22"/>
                <w:szCs w:val="22"/>
              </w:rPr>
            </w:pPr>
            <w:r>
              <w:rPr>
                <w:color w:val="0E4194"/>
                <w:sz w:val="22"/>
                <w:szCs w:val="22"/>
              </w:rPr>
              <w:t>2024-2024</w:t>
            </w:r>
          </w:p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  <w:sz w:val="22"/>
                <w:szCs w:val="22"/>
              </w:rPr>
            </w:pPr>
            <w:r>
              <w:rPr>
                <w:color w:val="0E4194"/>
                <w:sz w:val="22"/>
                <w:szCs w:val="22"/>
              </w:rPr>
              <w:t>2022-2023</w:t>
            </w:r>
          </w:p>
          <w:p w:rsidR="00732739" w:rsidRDefault="0073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  <w:sz w:val="22"/>
                <w:szCs w:val="22"/>
              </w:rPr>
            </w:pPr>
          </w:p>
          <w:p w:rsidR="00732739" w:rsidRDefault="0073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  <w:sz w:val="22"/>
                <w:szCs w:val="22"/>
              </w:rPr>
            </w:pPr>
          </w:p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  <w:sz w:val="22"/>
                <w:szCs w:val="22"/>
              </w:rPr>
            </w:pPr>
            <w:r>
              <w:rPr>
                <w:color w:val="0E4194"/>
                <w:sz w:val="22"/>
                <w:szCs w:val="22"/>
              </w:rPr>
              <w:t>2013-2020</w:t>
            </w:r>
          </w:p>
          <w:p w:rsidR="00732739" w:rsidRDefault="0073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  <w:sz w:val="22"/>
                <w:szCs w:val="22"/>
              </w:rPr>
            </w:pPr>
          </w:p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  <w:sz w:val="22"/>
                <w:szCs w:val="22"/>
              </w:rPr>
            </w:pPr>
            <w:r>
              <w:rPr>
                <w:color w:val="0E4194"/>
                <w:sz w:val="22"/>
                <w:szCs w:val="22"/>
              </w:rPr>
              <w:t>2009-2010</w:t>
            </w:r>
          </w:p>
          <w:p w:rsidR="00732739" w:rsidRDefault="0073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  <w:sz w:val="22"/>
                <w:szCs w:val="22"/>
              </w:rPr>
            </w:pPr>
          </w:p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  <w:sz w:val="22"/>
                <w:szCs w:val="22"/>
              </w:rPr>
            </w:pPr>
            <w:r>
              <w:rPr>
                <w:color w:val="0E4194"/>
                <w:sz w:val="22"/>
                <w:szCs w:val="22"/>
              </w:rPr>
              <w:t>2008-2009</w:t>
            </w:r>
          </w:p>
        </w:tc>
        <w:tc>
          <w:tcPr>
            <w:tcW w:w="7966" w:type="dxa"/>
          </w:tcPr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Associate Professor of Economics Department at West Ukrainian National University, </w:t>
            </w:r>
            <w:proofErr w:type="spellStart"/>
            <w:r>
              <w:rPr>
                <w:color w:val="000000"/>
                <w:sz w:val="22"/>
                <w:szCs w:val="22"/>
              </w:rPr>
              <w:t>Ternopil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(Ukraine)</w:t>
            </w:r>
          </w:p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Manager of scientific journal “Journal of European Economy”, </w:t>
            </w:r>
            <w:proofErr w:type="spellStart"/>
            <w:r>
              <w:rPr>
                <w:color w:val="000000"/>
                <w:sz w:val="22"/>
                <w:szCs w:val="22"/>
              </w:rPr>
              <w:t>Ternopil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(Ukraine)</w:t>
            </w:r>
          </w:p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Coordinator of English-language program in International Economics at Bohdan </w:t>
            </w:r>
            <w:proofErr w:type="spellStart"/>
            <w:r>
              <w:rPr>
                <w:color w:val="000000"/>
                <w:sz w:val="22"/>
                <w:szCs w:val="22"/>
              </w:rPr>
              <w:t>Havrylyshyn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Education and Research Institute of International Relations at West Ukrainian National </w:t>
            </w:r>
            <w:r>
              <w:rPr>
                <w:color w:val="000000"/>
                <w:sz w:val="22"/>
                <w:szCs w:val="22"/>
              </w:rPr>
              <w:t xml:space="preserve">University, </w:t>
            </w:r>
            <w:proofErr w:type="spellStart"/>
            <w:r>
              <w:rPr>
                <w:color w:val="000000"/>
                <w:sz w:val="22"/>
                <w:szCs w:val="22"/>
              </w:rPr>
              <w:t>Ternopil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(Ukraine)</w:t>
            </w:r>
          </w:p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Senior Lecturer of the Department of Economic Theory at </w:t>
            </w:r>
            <w:proofErr w:type="spellStart"/>
            <w:r>
              <w:rPr>
                <w:color w:val="000000"/>
                <w:sz w:val="22"/>
                <w:szCs w:val="22"/>
              </w:rPr>
              <w:t>Ternopil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National Economic University, </w:t>
            </w:r>
            <w:proofErr w:type="spellStart"/>
            <w:r>
              <w:rPr>
                <w:color w:val="000000"/>
                <w:sz w:val="22"/>
                <w:szCs w:val="22"/>
              </w:rPr>
              <w:t>Ternopil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(Ukraine)</w:t>
            </w:r>
          </w:p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Lecturer of the Department of Economic Theory at </w:t>
            </w:r>
            <w:proofErr w:type="spellStart"/>
            <w:r>
              <w:rPr>
                <w:color w:val="000000"/>
                <w:sz w:val="22"/>
                <w:szCs w:val="22"/>
              </w:rPr>
              <w:t>Ternopil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National Economic University, </w:t>
            </w:r>
            <w:proofErr w:type="spellStart"/>
            <w:r>
              <w:rPr>
                <w:color w:val="000000"/>
                <w:sz w:val="22"/>
                <w:szCs w:val="22"/>
              </w:rPr>
              <w:t>Ternopil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(Ukraine)</w:t>
            </w:r>
          </w:p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Lead</w:t>
            </w:r>
            <w:r>
              <w:rPr>
                <w:color w:val="000000"/>
                <w:sz w:val="22"/>
                <w:szCs w:val="22"/>
              </w:rPr>
              <w:t xml:space="preserve">ing Economist at JSB “UKRGASBANK”, </w:t>
            </w:r>
            <w:proofErr w:type="spellStart"/>
            <w:r>
              <w:rPr>
                <w:color w:val="000000"/>
                <w:sz w:val="22"/>
                <w:szCs w:val="22"/>
              </w:rPr>
              <w:t>Ternopil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(Ukraine)</w:t>
            </w:r>
          </w:p>
        </w:tc>
      </w:tr>
      <w:tr w:rsidR="00732739">
        <w:tc>
          <w:tcPr>
            <w:tcW w:w="2660" w:type="dxa"/>
          </w:tcPr>
          <w:p w:rsidR="00732739" w:rsidRDefault="0073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E4194"/>
                <w:sz w:val="22"/>
                <w:szCs w:val="22"/>
              </w:rPr>
            </w:pPr>
          </w:p>
        </w:tc>
        <w:tc>
          <w:tcPr>
            <w:tcW w:w="7966" w:type="dxa"/>
          </w:tcPr>
          <w:p w:rsidR="00732739" w:rsidRDefault="00732739">
            <w:pPr>
              <w:rPr>
                <w:color w:val="000000"/>
                <w:sz w:val="22"/>
                <w:szCs w:val="22"/>
              </w:rPr>
            </w:pPr>
          </w:p>
        </w:tc>
      </w:tr>
      <w:tr w:rsidR="00732739">
        <w:tc>
          <w:tcPr>
            <w:tcW w:w="10626" w:type="dxa"/>
            <w:gridSpan w:val="2"/>
          </w:tcPr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E4194"/>
                <w:sz w:val="22"/>
                <w:szCs w:val="22"/>
              </w:rPr>
            </w:pPr>
            <w:r>
              <w:rPr>
                <w:b/>
                <w:color w:val="0E4194"/>
                <w:sz w:val="22"/>
                <w:szCs w:val="22"/>
              </w:rPr>
              <w:t xml:space="preserve">         EDUCATION               </w:t>
            </w:r>
            <w:r>
              <w:rPr>
                <w:noProof/>
                <w:lang w:val="uk-UA"/>
              </w:rPr>
              <w:drawing>
                <wp:inline distT="0" distB="0" distL="114300" distR="114300">
                  <wp:extent cx="4669155" cy="95885"/>
                  <wp:effectExtent l="0" t="0" r="0" b="0"/>
                  <wp:docPr id="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9155" cy="958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739">
        <w:tc>
          <w:tcPr>
            <w:tcW w:w="2660" w:type="dxa"/>
          </w:tcPr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center"/>
              <w:rPr>
                <w:color w:val="0E4194"/>
                <w:sz w:val="22"/>
                <w:szCs w:val="22"/>
              </w:rPr>
            </w:pPr>
            <w:r>
              <w:rPr>
                <w:color w:val="0E4194"/>
                <w:sz w:val="22"/>
                <w:szCs w:val="22"/>
              </w:rPr>
              <w:t>26 June 2014</w:t>
            </w:r>
          </w:p>
          <w:p w:rsidR="00732739" w:rsidRDefault="0073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center"/>
              <w:rPr>
                <w:color w:val="0E4194"/>
                <w:sz w:val="22"/>
                <w:szCs w:val="22"/>
              </w:rPr>
            </w:pPr>
          </w:p>
          <w:p w:rsidR="00732739" w:rsidRDefault="0073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center"/>
              <w:rPr>
                <w:color w:val="0E4194"/>
                <w:sz w:val="22"/>
                <w:szCs w:val="22"/>
              </w:rPr>
            </w:pPr>
          </w:p>
          <w:p w:rsidR="00732739" w:rsidRDefault="0073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center"/>
              <w:rPr>
                <w:color w:val="0E4194"/>
                <w:sz w:val="22"/>
                <w:szCs w:val="22"/>
              </w:rPr>
            </w:pPr>
          </w:p>
          <w:p w:rsidR="00732739" w:rsidRDefault="0073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center"/>
              <w:rPr>
                <w:color w:val="0E4194"/>
                <w:sz w:val="22"/>
                <w:szCs w:val="22"/>
              </w:rPr>
            </w:pPr>
          </w:p>
          <w:p w:rsidR="00732739" w:rsidRDefault="0073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center"/>
              <w:rPr>
                <w:color w:val="0E4194"/>
                <w:sz w:val="22"/>
                <w:szCs w:val="22"/>
              </w:rPr>
            </w:pPr>
          </w:p>
          <w:p w:rsidR="00732739" w:rsidRDefault="0073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center"/>
              <w:rPr>
                <w:color w:val="0E4194"/>
                <w:sz w:val="22"/>
                <w:szCs w:val="22"/>
              </w:rPr>
            </w:pPr>
          </w:p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center"/>
              <w:rPr>
                <w:color w:val="0E4194"/>
                <w:sz w:val="22"/>
                <w:szCs w:val="22"/>
              </w:rPr>
            </w:pPr>
            <w:r>
              <w:rPr>
                <w:color w:val="0E4194"/>
                <w:sz w:val="22"/>
                <w:szCs w:val="22"/>
              </w:rPr>
              <w:t>2023 – 2024</w:t>
            </w:r>
          </w:p>
        </w:tc>
        <w:tc>
          <w:tcPr>
            <w:tcW w:w="7966" w:type="dxa"/>
          </w:tcPr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E4194"/>
                <w:sz w:val="22"/>
                <w:szCs w:val="22"/>
              </w:rPr>
            </w:pPr>
            <w:proofErr w:type="spellStart"/>
            <w:proofErr w:type="gramStart"/>
            <w:r>
              <w:rPr>
                <w:color w:val="0E4194"/>
                <w:sz w:val="22"/>
                <w:szCs w:val="22"/>
              </w:rPr>
              <w:t>Ph.D</w:t>
            </w:r>
            <w:proofErr w:type="spellEnd"/>
            <w:proofErr w:type="gramEnd"/>
            <w:r>
              <w:rPr>
                <w:color w:val="0E4194"/>
                <w:sz w:val="22"/>
                <w:szCs w:val="22"/>
              </w:rPr>
              <w:t xml:space="preserve"> (Economics).  Money, Finance and Credit</w:t>
            </w:r>
          </w:p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Topic: "Monetary Policy in Conditions of Financial Instability (on the example of Ukraine)"</w:t>
            </w:r>
          </w:p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2"/>
                <w:szCs w:val="22"/>
              </w:rPr>
              <w:t xml:space="preserve">Place of </w:t>
            </w:r>
            <w:proofErr w:type="spellStart"/>
            <w:r>
              <w:rPr>
                <w:color w:val="000000"/>
                <w:sz w:val="22"/>
                <w:szCs w:val="22"/>
              </w:rPr>
              <w:t>Defence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: West Ukrainian National University, </w:t>
            </w:r>
            <w:proofErr w:type="spellStart"/>
            <w:r>
              <w:rPr>
                <w:color w:val="000000"/>
                <w:sz w:val="22"/>
                <w:szCs w:val="22"/>
              </w:rPr>
              <w:t>Ternopil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(Ukraine)</w:t>
            </w:r>
          </w:p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This degree involves defending the PhD thesis; publishing peer-reviewed articles and confer</w:t>
            </w:r>
            <w:r>
              <w:rPr>
                <w:color w:val="000000"/>
                <w:sz w:val="22"/>
                <w:szCs w:val="22"/>
              </w:rPr>
              <w:t>ence proceedings; and implementing theoretical findings in business, governmental bodies, and education.</w:t>
            </w:r>
          </w:p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1F497D"/>
                <w:sz w:val="22"/>
                <w:szCs w:val="22"/>
              </w:rPr>
            </w:pPr>
            <w:r>
              <w:rPr>
                <w:color w:val="1F497D"/>
                <w:sz w:val="22"/>
                <w:szCs w:val="22"/>
              </w:rPr>
              <w:t>Master’s Degree in Philology (English language and literature)</w:t>
            </w:r>
          </w:p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Ternopil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Volodymyr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Hnatiuk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National Pedagogical University, </w:t>
            </w:r>
            <w:proofErr w:type="spellStart"/>
            <w:r>
              <w:rPr>
                <w:color w:val="000000"/>
                <w:sz w:val="22"/>
                <w:szCs w:val="22"/>
              </w:rPr>
              <w:t>Ternopil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(Ukraine)</w:t>
            </w:r>
          </w:p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This degree involves defending the Master’s thesis.</w:t>
            </w:r>
          </w:p>
        </w:tc>
      </w:tr>
      <w:tr w:rsidR="00732739">
        <w:tc>
          <w:tcPr>
            <w:tcW w:w="2660" w:type="dxa"/>
          </w:tcPr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center"/>
              <w:rPr>
                <w:color w:val="0E4194"/>
                <w:sz w:val="22"/>
                <w:szCs w:val="22"/>
              </w:rPr>
            </w:pPr>
            <w:r>
              <w:rPr>
                <w:color w:val="0E4194"/>
                <w:sz w:val="22"/>
                <w:szCs w:val="22"/>
              </w:rPr>
              <w:t>2007 – 2008</w:t>
            </w:r>
          </w:p>
        </w:tc>
        <w:tc>
          <w:tcPr>
            <w:tcW w:w="7966" w:type="dxa"/>
          </w:tcPr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E4194"/>
                <w:sz w:val="22"/>
                <w:szCs w:val="22"/>
              </w:rPr>
            </w:pPr>
            <w:r>
              <w:rPr>
                <w:color w:val="0E4194"/>
                <w:sz w:val="22"/>
                <w:szCs w:val="22"/>
              </w:rPr>
              <w:t xml:space="preserve">Master's Degree in Marketing </w:t>
            </w:r>
          </w:p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Ternopil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National Economic University, </w:t>
            </w:r>
            <w:proofErr w:type="spellStart"/>
            <w:r>
              <w:rPr>
                <w:color w:val="000000"/>
                <w:sz w:val="22"/>
                <w:szCs w:val="22"/>
              </w:rPr>
              <w:t>Ternopil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(Ukraine)</w:t>
            </w:r>
          </w:p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This degree involves defending the Master’s thesis.</w:t>
            </w:r>
          </w:p>
        </w:tc>
      </w:tr>
      <w:tr w:rsidR="00732739">
        <w:tc>
          <w:tcPr>
            <w:tcW w:w="2660" w:type="dxa"/>
          </w:tcPr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center"/>
              <w:rPr>
                <w:color w:val="0E4194"/>
                <w:sz w:val="22"/>
                <w:szCs w:val="22"/>
              </w:rPr>
            </w:pPr>
            <w:r>
              <w:rPr>
                <w:color w:val="0E4194"/>
                <w:sz w:val="22"/>
                <w:szCs w:val="22"/>
              </w:rPr>
              <w:t>2003 – 2007</w:t>
            </w:r>
          </w:p>
        </w:tc>
        <w:tc>
          <w:tcPr>
            <w:tcW w:w="7966" w:type="dxa"/>
          </w:tcPr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E4194"/>
                <w:sz w:val="22"/>
                <w:szCs w:val="22"/>
              </w:rPr>
            </w:pPr>
            <w:r>
              <w:rPr>
                <w:color w:val="0E4194"/>
                <w:sz w:val="22"/>
                <w:szCs w:val="22"/>
              </w:rPr>
              <w:t>Bachelor's Degree in Marketing</w:t>
            </w:r>
          </w:p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Ternopil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National Economic University, </w:t>
            </w:r>
            <w:proofErr w:type="spellStart"/>
            <w:r>
              <w:rPr>
                <w:color w:val="000000"/>
                <w:sz w:val="22"/>
                <w:szCs w:val="22"/>
              </w:rPr>
              <w:t>Ternopil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(Ukraine)</w:t>
            </w:r>
          </w:p>
        </w:tc>
      </w:tr>
      <w:tr w:rsidR="00732739">
        <w:tc>
          <w:tcPr>
            <w:tcW w:w="2660" w:type="dxa"/>
          </w:tcPr>
          <w:p w:rsidR="00732739" w:rsidRDefault="0073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center"/>
              <w:rPr>
                <w:color w:val="0E4194"/>
                <w:sz w:val="22"/>
                <w:szCs w:val="22"/>
              </w:rPr>
            </w:pPr>
          </w:p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center"/>
              <w:rPr>
                <w:color w:val="0E4194"/>
                <w:sz w:val="22"/>
                <w:szCs w:val="22"/>
              </w:rPr>
            </w:pPr>
            <w:r>
              <w:rPr>
                <w:b/>
                <w:color w:val="0E4194"/>
                <w:sz w:val="22"/>
                <w:szCs w:val="22"/>
              </w:rPr>
              <w:t>PROJECTS, GRANTS, TRAINING</w:t>
            </w:r>
          </w:p>
        </w:tc>
        <w:tc>
          <w:tcPr>
            <w:tcW w:w="7966" w:type="dxa"/>
          </w:tcPr>
          <w:p w:rsidR="00732739" w:rsidRDefault="0073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E4194"/>
                <w:sz w:val="22"/>
                <w:szCs w:val="22"/>
              </w:rPr>
            </w:pPr>
          </w:p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E4194"/>
                <w:sz w:val="22"/>
                <w:szCs w:val="22"/>
              </w:rPr>
            </w:pPr>
            <w:r>
              <w:rPr>
                <w:noProof/>
                <w:color w:val="0E4194"/>
                <w:sz w:val="22"/>
                <w:szCs w:val="22"/>
                <w:lang w:val="uk-UA"/>
              </w:rPr>
              <w:drawing>
                <wp:inline distT="0" distB="0" distL="114300" distR="114300">
                  <wp:extent cx="4789170" cy="90170"/>
                  <wp:effectExtent l="0" t="0" r="0" b="0"/>
                  <wp:docPr id="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170" cy="901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739">
        <w:tc>
          <w:tcPr>
            <w:tcW w:w="2660" w:type="dxa"/>
          </w:tcPr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  <w:sz w:val="22"/>
                <w:szCs w:val="22"/>
              </w:rPr>
            </w:pPr>
            <w:r>
              <w:rPr>
                <w:color w:val="0E4194"/>
                <w:sz w:val="22"/>
                <w:szCs w:val="22"/>
              </w:rPr>
              <w:t>2025 – 2028</w:t>
            </w:r>
          </w:p>
          <w:p w:rsidR="00732739" w:rsidRDefault="0073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  <w:sz w:val="22"/>
                <w:szCs w:val="22"/>
              </w:rPr>
            </w:pPr>
          </w:p>
          <w:p w:rsidR="00732739" w:rsidRDefault="0073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  <w:sz w:val="22"/>
                <w:szCs w:val="22"/>
              </w:rPr>
            </w:pPr>
          </w:p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  <w:sz w:val="22"/>
                <w:szCs w:val="22"/>
              </w:rPr>
            </w:pPr>
            <w:r>
              <w:rPr>
                <w:color w:val="0E4194"/>
                <w:sz w:val="22"/>
                <w:szCs w:val="22"/>
              </w:rPr>
              <w:t>March 2025 – April 2025</w:t>
            </w:r>
          </w:p>
          <w:p w:rsidR="00732739" w:rsidRDefault="0073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  <w:sz w:val="22"/>
                <w:szCs w:val="22"/>
              </w:rPr>
            </w:pPr>
          </w:p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  <w:sz w:val="22"/>
                <w:szCs w:val="22"/>
              </w:rPr>
            </w:pPr>
            <w:r>
              <w:rPr>
                <w:color w:val="0E4194"/>
                <w:sz w:val="22"/>
                <w:szCs w:val="22"/>
              </w:rPr>
              <w:t>2022 – 2025</w:t>
            </w:r>
          </w:p>
          <w:p w:rsidR="00732739" w:rsidRDefault="0073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  <w:sz w:val="22"/>
                <w:szCs w:val="22"/>
              </w:rPr>
            </w:pPr>
          </w:p>
          <w:p w:rsidR="00732739" w:rsidRDefault="0073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  <w:sz w:val="22"/>
                <w:szCs w:val="22"/>
              </w:rPr>
            </w:pPr>
          </w:p>
          <w:p w:rsidR="00732739" w:rsidRDefault="0073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  <w:sz w:val="22"/>
                <w:szCs w:val="22"/>
              </w:rPr>
            </w:pPr>
          </w:p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  <w:sz w:val="22"/>
                <w:szCs w:val="22"/>
              </w:rPr>
            </w:pPr>
            <w:r>
              <w:rPr>
                <w:color w:val="0E4194"/>
                <w:sz w:val="22"/>
                <w:szCs w:val="22"/>
              </w:rPr>
              <w:t>November 2021</w:t>
            </w:r>
          </w:p>
          <w:p w:rsidR="00732739" w:rsidRDefault="0073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E4194"/>
                <w:sz w:val="22"/>
                <w:szCs w:val="22"/>
              </w:rPr>
            </w:pPr>
          </w:p>
        </w:tc>
        <w:tc>
          <w:tcPr>
            <w:tcW w:w="7966" w:type="dxa"/>
          </w:tcPr>
          <w:p w:rsidR="00732739" w:rsidRDefault="0077619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Member of SUSTED project “Education for sustainable development: synergy of competencies for the recovery of Ukraine” ERASMUS-EDU-2024-CBHE-STRAND-1</w:t>
            </w:r>
          </w:p>
          <w:p w:rsidR="00732739" w:rsidRDefault="0077619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Participant of Erasmus+ teaching mobility in Ljubljana School of Business, Ljubljana, Slovenia </w:t>
            </w:r>
          </w:p>
          <w:p w:rsidR="00732739" w:rsidRDefault="0077619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Member of p</w:t>
            </w:r>
            <w:r>
              <w:rPr>
                <w:color w:val="000000"/>
                <w:sz w:val="22"/>
                <w:szCs w:val="22"/>
              </w:rPr>
              <w:t xml:space="preserve">roject "Ukraine Digital I: Ensuring Academic Success in Times of Crisis TU Dresden builds bridges: Application and further development of digital </w:t>
            </w:r>
            <w:r>
              <w:rPr>
                <w:color w:val="000000"/>
                <w:sz w:val="22"/>
                <w:szCs w:val="22"/>
              </w:rPr>
              <w:lastRenderedPageBreak/>
              <w:t>teaching in times of war; Measure 10: Digitalization of the DSG 'International Business' at WUNU</w:t>
            </w:r>
          </w:p>
          <w:p w:rsidR="00732739" w:rsidRDefault="0077619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Participant o</w:t>
            </w:r>
            <w:r>
              <w:rPr>
                <w:color w:val="000000"/>
                <w:sz w:val="22"/>
                <w:szCs w:val="22"/>
              </w:rPr>
              <w:t>f Autumn school “Transfer of Technologies and Innovations: European and Ukrainian Experiences” in the context of Jean Monnet 611679-EPP-1-2019-1-UA-EPPJMO-MODULE "European Experience in Technology Transfer for Ukrainian Universities"/ EXTECH</w:t>
            </w:r>
          </w:p>
        </w:tc>
      </w:tr>
      <w:tr w:rsidR="00732739">
        <w:trPr>
          <w:trHeight w:val="74"/>
        </w:trPr>
        <w:tc>
          <w:tcPr>
            <w:tcW w:w="2660" w:type="dxa"/>
          </w:tcPr>
          <w:p w:rsidR="00732739" w:rsidRDefault="0073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rPr>
                <w:color w:val="0E4194"/>
                <w:sz w:val="22"/>
                <w:szCs w:val="22"/>
              </w:rPr>
            </w:pPr>
          </w:p>
        </w:tc>
        <w:tc>
          <w:tcPr>
            <w:tcW w:w="7966" w:type="dxa"/>
          </w:tcPr>
          <w:p w:rsidR="00732739" w:rsidRDefault="0073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  <w:tr w:rsidR="00732739">
        <w:tc>
          <w:tcPr>
            <w:tcW w:w="2660" w:type="dxa"/>
          </w:tcPr>
          <w:p w:rsidR="00732739" w:rsidRDefault="0073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rPr>
                <w:color w:val="0E4194"/>
                <w:sz w:val="22"/>
                <w:szCs w:val="22"/>
              </w:rPr>
            </w:pPr>
          </w:p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center"/>
              <w:rPr>
                <w:color w:val="0E4194"/>
                <w:sz w:val="22"/>
                <w:szCs w:val="22"/>
              </w:rPr>
            </w:pPr>
            <w:r>
              <w:rPr>
                <w:b/>
                <w:color w:val="0E4194"/>
                <w:sz w:val="22"/>
                <w:szCs w:val="22"/>
              </w:rPr>
              <w:t xml:space="preserve">   PERSONAL SKILLS</w:t>
            </w:r>
          </w:p>
        </w:tc>
        <w:tc>
          <w:tcPr>
            <w:tcW w:w="7966" w:type="dxa"/>
          </w:tcPr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E4194"/>
                <w:sz w:val="22"/>
                <w:szCs w:val="22"/>
              </w:rPr>
            </w:pPr>
            <w:r>
              <w:rPr>
                <w:noProof/>
                <w:sz w:val="18"/>
                <w:szCs w:val="18"/>
                <w:lang w:val="uk-UA"/>
              </w:rPr>
              <w:drawing>
                <wp:inline distT="0" distB="0" distL="114300" distR="114300">
                  <wp:extent cx="4789170" cy="90170"/>
                  <wp:effectExtent l="0" t="0" r="0" b="0"/>
                  <wp:docPr id="8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170" cy="901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2739" w:rsidRDefault="00732739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7"/>
        <w:tblpPr w:topFromText="6" w:bottomFromText="170" w:vertAnchor="text" w:tblpX="1645" w:tblpY="6"/>
        <w:tblW w:w="101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64"/>
        <w:gridCol w:w="1488"/>
        <w:gridCol w:w="1446"/>
        <w:gridCol w:w="1445"/>
        <w:gridCol w:w="1447"/>
        <w:gridCol w:w="1448"/>
      </w:tblGrid>
      <w:tr w:rsidR="00732739">
        <w:trPr>
          <w:cantSplit/>
          <w:trHeight w:val="196"/>
        </w:trPr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</w:tcPr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color w:val="0E4194"/>
                <w:sz w:val="22"/>
                <w:szCs w:val="22"/>
              </w:rPr>
            </w:pPr>
            <w:r>
              <w:rPr>
                <w:color w:val="0E4194"/>
                <w:sz w:val="22"/>
                <w:szCs w:val="22"/>
              </w:rPr>
              <w:t xml:space="preserve"> Mother tongue(s)</w:t>
            </w:r>
          </w:p>
        </w:tc>
        <w:tc>
          <w:tcPr>
            <w:tcW w:w="727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Ukrainian</w:t>
            </w:r>
          </w:p>
        </w:tc>
      </w:tr>
      <w:tr w:rsidR="00732739">
        <w:trPr>
          <w:cantSplit/>
          <w:trHeight w:val="262"/>
        </w:trPr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</w:tcPr>
          <w:p w:rsidR="00732739" w:rsidRDefault="0073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rPr>
                <w:smallCaps/>
                <w:color w:val="0E4194"/>
                <w:sz w:val="22"/>
                <w:szCs w:val="22"/>
              </w:rPr>
            </w:pPr>
          </w:p>
        </w:tc>
        <w:tc>
          <w:tcPr>
            <w:tcW w:w="727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32739" w:rsidRDefault="0073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rPr>
                <w:color w:val="404040"/>
                <w:sz w:val="22"/>
                <w:szCs w:val="22"/>
              </w:rPr>
            </w:pPr>
          </w:p>
        </w:tc>
      </w:tr>
      <w:tr w:rsidR="00732739">
        <w:trPr>
          <w:cantSplit/>
          <w:trHeight w:val="262"/>
        </w:trPr>
        <w:tc>
          <w:tcPr>
            <w:tcW w:w="286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color w:val="0E4194"/>
                <w:sz w:val="22"/>
                <w:szCs w:val="22"/>
              </w:rPr>
            </w:pPr>
            <w:r>
              <w:rPr>
                <w:color w:val="0E4194"/>
                <w:sz w:val="22"/>
                <w:szCs w:val="22"/>
              </w:rPr>
              <w:t xml:space="preserve">  Other language(s)      </w:t>
            </w:r>
          </w:p>
        </w:tc>
        <w:tc>
          <w:tcPr>
            <w:tcW w:w="29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mallCaps/>
                <w:color w:val="0E4194"/>
                <w:sz w:val="22"/>
                <w:szCs w:val="22"/>
              </w:rPr>
            </w:pPr>
            <w:r>
              <w:rPr>
                <w:smallCaps/>
                <w:color w:val="0E4194"/>
                <w:sz w:val="22"/>
                <w:szCs w:val="22"/>
              </w:rPr>
              <w:t xml:space="preserve">  </w:t>
            </w:r>
          </w:p>
        </w:tc>
        <w:tc>
          <w:tcPr>
            <w:tcW w:w="28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mallCaps/>
                <w:color w:val="0E4194"/>
                <w:sz w:val="14"/>
                <w:szCs w:val="14"/>
              </w:rPr>
            </w:pPr>
            <w:r>
              <w:rPr>
                <w:smallCaps/>
                <w:color w:val="0E4194"/>
                <w:sz w:val="14"/>
                <w:szCs w:val="14"/>
              </w:rPr>
              <w:t xml:space="preserve"> 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mallCaps/>
                <w:color w:val="0E4194"/>
                <w:sz w:val="14"/>
                <w:szCs w:val="14"/>
              </w:rPr>
            </w:pPr>
            <w:r>
              <w:rPr>
                <w:smallCaps/>
                <w:color w:val="0E4194"/>
                <w:sz w:val="14"/>
                <w:szCs w:val="14"/>
              </w:rPr>
              <w:t xml:space="preserve"> </w:t>
            </w:r>
          </w:p>
        </w:tc>
      </w:tr>
      <w:tr w:rsidR="00732739">
        <w:trPr>
          <w:cantSplit/>
          <w:trHeight w:val="68"/>
        </w:trPr>
        <w:tc>
          <w:tcPr>
            <w:tcW w:w="286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32739" w:rsidRDefault="0073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mallCaps/>
                <w:color w:val="0E4194"/>
                <w:sz w:val="14"/>
                <w:szCs w:val="14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  <w:sz w:val="22"/>
                <w:szCs w:val="22"/>
              </w:rPr>
            </w:pPr>
            <w:r>
              <w:rPr>
                <w:color w:val="0E4194"/>
                <w:sz w:val="22"/>
                <w:szCs w:val="22"/>
              </w:rPr>
              <w:t xml:space="preserve">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E4194"/>
              </w:rPr>
            </w:pPr>
            <w:r>
              <w:rPr>
                <w:color w:val="0E4194"/>
              </w:rPr>
              <w:t xml:space="preserve"> 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739" w:rsidRDefault="0073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E4194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</w:rPr>
            </w:pPr>
            <w:r>
              <w:rPr>
                <w:color w:val="0E4194"/>
              </w:rPr>
              <w:t xml:space="preserve"> 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739" w:rsidRDefault="0073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rPr>
                <w:color w:val="404040"/>
              </w:rPr>
            </w:pPr>
          </w:p>
        </w:tc>
      </w:tr>
      <w:tr w:rsidR="00732739">
        <w:trPr>
          <w:cantSplit/>
          <w:trHeight w:val="218"/>
        </w:trPr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English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B2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739" w:rsidRDefault="0073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rPr>
                <w:sz w:val="18"/>
                <w:szCs w:val="18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739" w:rsidRDefault="0073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739" w:rsidRDefault="0073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739" w:rsidRDefault="0073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rPr>
                <w:smallCaps/>
                <w:sz w:val="18"/>
                <w:szCs w:val="18"/>
              </w:rPr>
            </w:pPr>
          </w:p>
        </w:tc>
      </w:tr>
      <w:tr w:rsidR="00732739">
        <w:trPr>
          <w:cantSplit/>
          <w:trHeight w:val="218"/>
        </w:trPr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German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B1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739" w:rsidRDefault="0073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rPr>
                <w:sz w:val="18"/>
                <w:szCs w:val="18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739" w:rsidRDefault="0073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739" w:rsidRDefault="0073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739" w:rsidRDefault="0073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sz w:val="18"/>
                <w:szCs w:val="18"/>
              </w:rPr>
            </w:pPr>
          </w:p>
        </w:tc>
      </w:tr>
      <w:tr w:rsidR="00732739">
        <w:trPr>
          <w:cantSplit/>
          <w:trHeight w:val="218"/>
        </w:trPr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739" w:rsidRDefault="0073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rPr>
                <w:sz w:val="18"/>
                <w:szCs w:val="18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739" w:rsidRDefault="0073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rPr>
                <w:sz w:val="18"/>
                <w:szCs w:val="1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739" w:rsidRDefault="0073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sz w:val="18"/>
                <w:szCs w:val="18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739" w:rsidRDefault="0073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739" w:rsidRDefault="0073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739" w:rsidRDefault="0073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sz w:val="18"/>
                <w:szCs w:val="18"/>
              </w:rPr>
            </w:pPr>
          </w:p>
        </w:tc>
      </w:tr>
      <w:tr w:rsidR="00732739">
        <w:trPr>
          <w:cantSplit/>
          <w:trHeight w:val="68"/>
        </w:trPr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</w:tcPr>
          <w:p w:rsidR="00732739" w:rsidRDefault="00732739"/>
        </w:tc>
        <w:tc>
          <w:tcPr>
            <w:tcW w:w="727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32739" w:rsidRDefault="0073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E4194"/>
                <w:sz w:val="15"/>
                <w:szCs w:val="15"/>
              </w:rPr>
            </w:pPr>
          </w:p>
        </w:tc>
      </w:tr>
    </w:tbl>
    <w:p w:rsidR="00732739" w:rsidRDefault="00732739"/>
    <w:tbl>
      <w:tblPr>
        <w:tblStyle w:val="a8"/>
        <w:tblW w:w="1048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760"/>
        <w:gridCol w:w="1183"/>
        <w:gridCol w:w="7540"/>
      </w:tblGrid>
      <w:tr w:rsidR="00732739">
        <w:trPr>
          <w:cantSplit/>
          <w:trHeight w:val="170"/>
        </w:trPr>
        <w:tc>
          <w:tcPr>
            <w:tcW w:w="2943" w:type="dxa"/>
            <w:gridSpan w:val="2"/>
          </w:tcPr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center"/>
              <w:rPr>
                <w:smallCaps/>
                <w:color w:val="0E4194"/>
                <w:sz w:val="22"/>
                <w:szCs w:val="22"/>
              </w:rPr>
            </w:pPr>
            <w:r>
              <w:rPr>
                <w:b/>
                <w:color w:val="0E4194"/>
                <w:sz w:val="22"/>
                <w:szCs w:val="22"/>
              </w:rPr>
              <w:t>ADDITIONAL INFORMATION</w:t>
            </w:r>
          </w:p>
        </w:tc>
        <w:tc>
          <w:tcPr>
            <w:tcW w:w="7540" w:type="dxa"/>
          </w:tcPr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402C24"/>
                <w:sz w:val="8"/>
                <w:szCs w:val="8"/>
              </w:rPr>
            </w:pPr>
            <w:r>
              <w:rPr>
                <w:noProof/>
                <w:color w:val="402C24"/>
                <w:sz w:val="8"/>
                <w:szCs w:val="8"/>
                <w:lang w:val="uk-UA"/>
              </w:rPr>
              <w:drawing>
                <wp:inline distT="0" distB="0" distL="114300" distR="114300">
                  <wp:extent cx="4789170" cy="90170"/>
                  <wp:effectExtent l="0" t="0" r="0" b="0"/>
                  <wp:docPr id="7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170" cy="901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2C24"/>
                <w:sz w:val="8"/>
                <w:szCs w:val="8"/>
              </w:rPr>
              <w:t xml:space="preserve"> </w:t>
            </w:r>
          </w:p>
        </w:tc>
      </w:tr>
      <w:tr w:rsidR="00732739"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732739" w:rsidRDefault="0073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32739" w:rsidRDefault="00732739">
            <w:pPr>
              <w:spacing w:after="120"/>
              <w:jc w:val="both"/>
            </w:pPr>
          </w:p>
        </w:tc>
      </w:tr>
      <w:tr w:rsidR="00732739"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E4194"/>
                <w:sz w:val="22"/>
                <w:szCs w:val="22"/>
              </w:rPr>
              <w:t>Scient</w:t>
            </w:r>
            <w:proofErr w:type="spellEnd"/>
            <w:r>
              <w:rPr>
                <w:color w:val="0E4194"/>
                <w:sz w:val="22"/>
                <w:szCs w:val="22"/>
              </w:rPr>
              <w:t xml:space="preserve"> metric indicators</w:t>
            </w:r>
          </w:p>
        </w:tc>
        <w:tc>
          <w:tcPr>
            <w:tcW w:w="8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ORCID ID: </w:t>
            </w:r>
            <w:hyperlink r:id="rId12">
              <w:r>
                <w:rPr>
                  <w:color w:val="000080"/>
                  <w:sz w:val="22"/>
                  <w:szCs w:val="22"/>
                  <w:u w:val="single"/>
                </w:rPr>
                <w:t>https://orcid.org/0000-0003-1593-7042</w:t>
              </w:r>
            </w:hyperlink>
          </w:p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SCOPUS ID: </w:t>
            </w:r>
            <w:hyperlink r:id="rId13">
              <w:r>
                <w:rPr>
                  <w:color w:val="000080"/>
                  <w:sz w:val="22"/>
                  <w:szCs w:val="22"/>
                  <w:u w:val="single"/>
                </w:rPr>
                <w:t>https://www.scopus.com/authid/detail.uri?authorId=57210175281</w:t>
              </w:r>
            </w:hyperlink>
          </w:p>
          <w:p w:rsidR="00732739" w:rsidRDefault="00776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Google Scholar ID: </w:t>
            </w:r>
            <w:hyperlink r:id="rId14">
              <w:r>
                <w:rPr>
                  <w:color w:val="000080"/>
                  <w:sz w:val="22"/>
                  <w:szCs w:val="22"/>
                  <w:u w:val="single"/>
                </w:rPr>
                <w:t>https://scholar.google.com.ua/citations?user=UOvVkZ4AAAAJ&amp;hl=uk</w:t>
              </w:r>
            </w:hyperlink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</w:tbl>
    <w:p w:rsidR="00732739" w:rsidRDefault="00732739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732739" w:rsidRDefault="0077619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LIST OF MAIN PUBLICATIONS </w:t>
      </w:r>
    </w:p>
    <w:p w:rsidR="00732739" w:rsidRDefault="0077619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Articles:</w:t>
      </w:r>
    </w:p>
    <w:p w:rsidR="00732739" w:rsidRDefault="00776191">
      <w:pPr>
        <w:widowControl/>
        <w:numPr>
          <w:ilvl w:val="0"/>
          <w:numId w:val="1"/>
        </w:numPr>
        <w:tabs>
          <w:tab w:val="left" w:pos="284"/>
          <w:tab w:val="left" w:pos="993"/>
        </w:tabs>
        <w:ind w:left="0" w:firstLine="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Chyrak</w:t>
      </w:r>
      <w:proofErr w:type="spellEnd"/>
      <w:r>
        <w:rPr>
          <w:sz w:val="22"/>
          <w:szCs w:val="22"/>
        </w:rPr>
        <w:t xml:space="preserve">, I. (2020). Factors of Financial Instability in Ukraine. Bulletin of </w:t>
      </w:r>
      <w:proofErr w:type="spellStart"/>
      <w:r>
        <w:rPr>
          <w:sz w:val="22"/>
          <w:szCs w:val="22"/>
        </w:rPr>
        <w:t>Ternopil</w:t>
      </w:r>
      <w:proofErr w:type="spellEnd"/>
      <w:r>
        <w:rPr>
          <w:sz w:val="22"/>
          <w:szCs w:val="22"/>
        </w:rPr>
        <w:t xml:space="preserve"> National Economic University, 2(96), 121-134. </w:t>
      </w:r>
      <w:hyperlink r:id="rId15">
        <w:r>
          <w:rPr>
            <w:color w:val="000080"/>
            <w:sz w:val="22"/>
            <w:szCs w:val="22"/>
            <w:u w:val="single"/>
          </w:rPr>
          <w:t>https://doi.org/10.32702/2307-2105-2019.12.88</w:t>
        </w:r>
      </w:hyperlink>
      <w:r>
        <w:rPr>
          <w:sz w:val="22"/>
          <w:szCs w:val="22"/>
        </w:rPr>
        <w:t>.</w:t>
      </w:r>
    </w:p>
    <w:p w:rsidR="00732739" w:rsidRDefault="00776191">
      <w:pPr>
        <w:widowControl/>
        <w:numPr>
          <w:ilvl w:val="0"/>
          <w:numId w:val="1"/>
        </w:numPr>
        <w:tabs>
          <w:tab w:val="left" w:pos="284"/>
          <w:tab w:val="left" w:pos="993"/>
        </w:tabs>
        <w:ind w:left="0" w:firstLine="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Chyrak</w:t>
      </w:r>
      <w:proofErr w:type="spellEnd"/>
      <w:r>
        <w:rPr>
          <w:sz w:val="22"/>
          <w:szCs w:val="22"/>
        </w:rPr>
        <w:t>, I. (2</w:t>
      </w:r>
      <w:r>
        <w:rPr>
          <w:sz w:val="22"/>
          <w:szCs w:val="22"/>
        </w:rPr>
        <w:t xml:space="preserve">020). Financial Stability, Financial Instability, and Financial Resilience of the Economy. World of Finance, 2 (63), 115-125. </w:t>
      </w:r>
      <w:hyperlink r:id="rId16">
        <w:r>
          <w:rPr>
            <w:color w:val="000080"/>
            <w:sz w:val="22"/>
            <w:szCs w:val="22"/>
            <w:u w:val="single"/>
          </w:rPr>
          <w:t>http://sf.wunu.edu.ua/index.php/wof/article/view/1334</w:t>
        </w:r>
      </w:hyperlink>
      <w:r>
        <w:rPr>
          <w:sz w:val="22"/>
          <w:szCs w:val="22"/>
        </w:rPr>
        <w:t xml:space="preserve"> </w:t>
      </w:r>
    </w:p>
    <w:p w:rsidR="00732739" w:rsidRDefault="00776191">
      <w:pPr>
        <w:widowControl/>
        <w:numPr>
          <w:ilvl w:val="0"/>
          <w:numId w:val="1"/>
        </w:numPr>
        <w:tabs>
          <w:tab w:val="left" w:pos="284"/>
          <w:tab w:val="left" w:pos="993"/>
        </w:tabs>
        <w:ind w:left="0" w:firstLine="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Chyrak</w:t>
      </w:r>
      <w:proofErr w:type="spellEnd"/>
      <w:r>
        <w:rPr>
          <w:sz w:val="22"/>
          <w:szCs w:val="22"/>
        </w:rPr>
        <w:t xml:space="preserve">, I. (2021). Robert Owen: Entrepreneur, Theoretical Economist, and Visionary (to the 350th anniversary of his birth). Bulletin of Economics, 2(100), 176-192. </w:t>
      </w:r>
      <w:hyperlink r:id="rId17">
        <w:r>
          <w:rPr>
            <w:color w:val="000080"/>
            <w:sz w:val="22"/>
            <w:szCs w:val="22"/>
            <w:u w:val="single"/>
          </w:rPr>
          <w:t>https://doi.org/10.35774/visny</w:t>
        </w:r>
        <w:r>
          <w:rPr>
            <w:color w:val="000080"/>
            <w:sz w:val="22"/>
            <w:szCs w:val="22"/>
            <w:u w:val="single"/>
          </w:rPr>
          <w:t>k2021.02.176</w:t>
        </w:r>
      </w:hyperlink>
      <w:r>
        <w:rPr>
          <w:sz w:val="22"/>
          <w:szCs w:val="22"/>
        </w:rPr>
        <w:t xml:space="preserve"> </w:t>
      </w:r>
    </w:p>
    <w:p w:rsidR="00732739" w:rsidRDefault="00776191">
      <w:pPr>
        <w:widowControl/>
        <w:numPr>
          <w:ilvl w:val="0"/>
          <w:numId w:val="1"/>
        </w:numPr>
        <w:tabs>
          <w:tab w:val="left" w:pos="284"/>
          <w:tab w:val="left" w:pos="993"/>
        </w:tabs>
        <w:ind w:left="0" w:firstLine="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Chyrak</w:t>
      </w:r>
      <w:proofErr w:type="spellEnd"/>
      <w:r>
        <w:rPr>
          <w:sz w:val="22"/>
          <w:szCs w:val="22"/>
        </w:rPr>
        <w:t xml:space="preserve">, I. (2021). The Economics of Social Media: Current Trends and Features of its Development. Effective Economy, 12.  </w:t>
      </w:r>
      <w:hyperlink r:id="rId18">
        <w:r>
          <w:rPr>
            <w:color w:val="000080"/>
            <w:sz w:val="22"/>
            <w:szCs w:val="22"/>
            <w:u w:val="single"/>
          </w:rPr>
          <w:t>http://www.economy.nayka.com.ua/pdf/12_2021/94.pdf</w:t>
        </w:r>
      </w:hyperlink>
      <w:r>
        <w:rPr>
          <w:sz w:val="22"/>
          <w:szCs w:val="22"/>
        </w:rPr>
        <w:t>.</w:t>
      </w:r>
    </w:p>
    <w:p w:rsidR="00732739" w:rsidRDefault="00776191">
      <w:pPr>
        <w:widowControl/>
        <w:numPr>
          <w:ilvl w:val="0"/>
          <w:numId w:val="1"/>
        </w:numPr>
        <w:tabs>
          <w:tab w:val="left" w:pos="284"/>
          <w:tab w:val="left" w:pos="993"/>
        </w:tabs>
        <w:ind w:left="0" w:firstLine="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Chyrak</w:t>
      </w:r>
      <w:proofErr w:type="spellEnd"/>
      <w:r>
        <w:rPr>
          <w:sz w:val="22"/>
          <w:szCs w:val="22"/>
        </w:rPr>
        <w:t xml:space="preserve">, I. (2022). The Scientific Contribution of Keynes in the Development of the Theory of Public, Financial and Monetary Regulation. World of Finance, 2(71), 81-92. </w:t>
      </w:r>
      <w:hyperlink r:id="rId19">
        <w:r>
          <w:rPr>
            <w:color w:val="000080"/>
            <w:sz w:val="22"/>
            <w:szCs w:val="22"/>
            <w:u w:val="single"/>
          </w:rPr>
          <w:t>https://doi.org/10.35774/sf2</w:t>
        </w:r>
        <w:r>
          <w:rPr>
            <w:color w:val="000080"/>
            <w:sz w:val="22"/>
            <w:szCs w:val="22"/>
            <w:u w:val="single"/>
          </w:rPr>
          <w:t>022.02.081</w:t>
        </w:r>
      </w:hyperlink>
      <w:r>
        <w:rPr>
          <w:sz w:val="22"/>
          <w:szCs w:val="22"/>
        </w:rPr>
        <w:t xml:space="preserve"> </w:t>
      </w:r>
    </w:p>
    <w:p w:rsidR="00732739" w:rsidRDefault="00776191">
      <w:pPr>
        <w:widowControl/>
        <w:numPr>
          <w:ilvl w:val="0"/>
          <w:numId w:val="1"/>
        </w:numPr>
        <w:tabs>
          <w:tab w:val="left" w:pos="284"/>
          <w:tab w:val="left" w:pos="993"/>
        </w:tabs>
        <w:ind w:left="0" w:firstLine="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Chyrak</w:t>
      </w:r>
      <w:proofErr w:type="spellEnd"/>
      <w:r>
        <w:rPr>
          <w:sz w:val="22"/>
          <w:szCs w:val="22"/>
        </w:rPr>
        <w:t xml:space="preserve">, I. (2022). David Ricardo – recognized leader in classical political economy (to the 250th anniversary of his birth). Bulletin of Economics, 1, 171-190. </w:t>
      </w:r>
      <w:hyperlink r:id="rId20">
        <w:r>
          <w:rPr>
            <w:color w:val="000080"/>
            <w:sz w:val="22"/>
            <w:szCs w:val="22"/>
            <w:u w:val="single"/>
          </w:rPr>
          <w:t>https://doi.org/10.357</w:t>
        </w:r>
        <w:r>
          <w:rPr>
            <w:color w:val="000080"/>
            <w:sz w:val="22"/>
            <w:szCs w:val="22"/>
            <w:u w:val="single"/>
          </w:rPr>
          <w:t>74/visnyk2022.01.171</w:t>
        </w:r>
      </w:hyperlink>
      <w:r>
        <w:rPr>
          <w:sz w:val="22"/>
          <w:szCs w:val="22"/>
        </w:rPr>
        <w:t>.</w:t>
      </w:r>
    </w:p>
    <w:p w:rsidR="00732739" w:rsidRDefault="00776191">
      <w:pPr>
        <w:widowControl/>
        <w:numPr>
          <w:ilvl w:val="0"/>
          <w:numId w:val="1"/>
        </w:numPr>
        <w:tabs>
          <w:tab w:val="left" w:pos="284"/>
          <w:tab w:val="left" w:pos="993"/>
        </w:tabs>
        <w:ind w:left="0" w:firstLine="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Chyrak</w:t>
      </w:r>
      <w:proofErr w:type="spellEnd"/>
      <w:r>
        <w:rPr>
          <w:sz w:val="22"/>
          <w:szCs w:val="22"/>
        </w:rPr>
        <w:t xml:space="preserve">, I. (2023). Business Process Reengineering of the Company: </w:t>
      </w:r>
      <w:proofErr w:type="gramStart"/>
      <w:r>
        <w:rPr>
          <w:sz w:val="22"/>
          <w:szCs w:val="22"/>
        </w:rPr>
        <w:t>the</w:t>
      </w:r>
      <w:proofErr w:type="gramEnd"/>
      <w:r>
        <w:rPr>
          <w:sz w:val="22"/>
          <w:szCs w:val="22"/>
        </w:rPr>
        <w:t xml:space="preserve"> Essence and of the Approach and its Features. Effective Economy, 1. </w:t>
      </w:r>
      <w:hyperlink r:id="rId21">
        <w:r>
          <w:rPr>
            <w:color w:val="000080"/>
            <w:sz w:val="22"/>
            <w:szCs w:val="22"/>
            <w:u w:val="single"/>
          </w:rPr>
          <w:t>https://www.nayk</w:t>
        </w:r>
        <w:r>
          <w:rPr>
            <w:color w:val="000080"/>
            <w:sz w:val="22"/>
            <w:szCs w:val="22"/>
            <w:u w:val="single"/>
          </w:rPr>
          <w:t>a.com.ua/index.php/ee/article/view/1030/1040</w:t>
        </w:r>
      </w:hyperlink>
      <w:r>
        <w:rPr>
          <w:sz w:val="22"/>
          <w:szCs w:val="22"/>
        </w:rPr>
        <w:t>.</w:t>
      </w:r>
    </w:p>
    <w:p w:rsidR="00732739" w:rsidRDefault="00776191">
      <w:pPr>
        <w:widowControl/>
        <w:numPr>
          <w:ilvl w:val="0"/>
          <w:numId w:val="1"/>
        </w:numPr>
        <w:tabs>
          <w:tab w:val="left" w:pos="284"/>
          <w:tab w:val="left" w:pos="993"/>
        </w:tabs>
        <w:ind w:left="0" w:firstLine="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Chyrak</w:t>
      </w:r>
      <w:proofErr w:type="spellEnd"/>
      <w:r>
        <w:rPr>
          <w:sz w:val="22"/>
          <w:szCs w:val="22"/>
        </w:rPr>
        <w:t xml:space="preserve">, I., </w:t>
      </w:r>
      <w:proofErr w:type="spellStart"/>
      <w:r>
        <w:rPr>
          <w:sz w:val="22"/>
          <w:szCs w:val="22"/>
        </w:rPr>
        <w:t>Virkovska</w:t>
      </w:r>
      <w:proofErr w:type="spellEnd"/>
      <w:r>
        <w:rPr>
          <w:sz w:val="22"/>
          <w:szCs w:val="22"/>
        </w:rPr>
        <w:t xml:space="preserve">, A., </w:t>
      </w:r>
      <w:proofErr w:type="spellStart"/>
      <w:r>
        <w:rPr>
          <w:sz w:val="22"/>
          <w:szCs w:val="22"/>
        </w:rPr>
        <w:t>Koziuk</w:t>
      </w:r>
      <w:proofErr w:type="spellEnd"/>
      <w:r>
        <w:rPr>
          <w:sz w:val="22"/>
          <w:szCs w:val="22"/>
        </w:rPr>
        <w:t xml:space="preserve">, V., </w:t>
      </w:r>
      <w:proofErr w:type="spellStart"/>
      <w:r>
        <w:rPr>
          <w:sz w:val="22"/>
          <w:szCs w:val="22"/>
        </w:rPr>
        <w:t>Kiziloglu</w:t>
      </w:r>
      <w:proofErr w:type="spellEnd"/>
      <w:r>
        <w:rPr>
          <w:sz w:val="22"/>
          <w:szCs w:val="22"/>
        </w:rPr>
        <w:t xml:space="preserve">, M. (2023). Social Media: Impact on Business Activity. Socio-Economic Relations in the Digital Society, 4(50), 124–142. </w:t>
      </w:r>
      <w:hyperlink r:id="rId22">
        <w:r>
          <w:rPr>
            <w:color w:val="000080"/>
            <w:sz w:val="22"/>
            <w:szCs w:val="22"/>
            <w:u w:val="single"/>
          </w:rPr>
          <w:t>https://doi.org/10.55643/ser.4.50.2023.533</w:t>
        </w:r>
      </w:hyperlink>
      <w:r>
        <w:rPr>
          <w:sz w:val="22"/>
          <w:szCs w:val="22"/>
        </w:rPr>
        <w:t xml:space="preserve">   </w:t>
      </w:r>
    </w:p>
    <w:p w:rsidR="00732739" w:rsidRDefault="00776191">
      <w:pPr>
        <w:widowControl/>
        <w:numPr>
          <w:ilvl w:val="0"/>
          <w:numId w:val="1"/>
        </w:numPr>
        <w:tabs>
          <w:tab w:val="left" w:pos="284"/>
          <w:tab w:val="left" w:pos="993"/>
        </w:tabs>
        <w:ind w:left="0" w:firstLine="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Dlugopolskiy</w:t>
      </w:r>
      <w:proofErr w:type="spellEnd"/>
      <w:r>
        <w:rPr>
          <w:sz w:val="22"/>
          <w:szCs w:val="22"/>
        </w:rPr>
        <w:t xml:space="preserve">, O., </w:t>
      </w:r>
      <w:proofErr w:type="spellStart"/>
      <w:r>
        <w:rPr>
          <w:sz w:val="22"/>
          <w:szCs w:val="22"/>
        </w:rPr>
        <w:t>Chyrak</w:t>
      </w:r>
      <w:proofErr w:type="spellEnd"/>
      <w:r>
        <w:rPr>
          <w:sz w:val="22"/>
          <w:szCs w:val="22"/>
        </w:rPr>
        <w:t xml:space="preserve">, I., </w:t>
      </w:r>
      <w:proofErr w:type="spellStart"/>
      <w:r>
        <w:rPr>
          <w:sz w:val="22"/>
          <w:szCs w:val="22"/>
        </w:rPr>
        <w:t>Kiziloglu</w:t>
      </w:r>
      <w:proofErr w:type="spellEnd"/>
      <w:r>
        <w:rPr>
          <w:sz w:val="22"/>
          <w:szCs w:val="22"/>
        </w:rPr>
        <w:t xml:space="preserve">, M., &amp; </w:t>
      </w:r>
      <w:proofErr w:type="spellStart"/>
      <w:r>
        <w:rPr>
          <w:sz w:val="22"/>
          <w:szCs w:val="22"/>
        </w:rPr>
        <w:t>Fabiunyuk</w:t>
      </w:r>
      <w:proofErr w:type="spellEnd"/>
      <w:r>
        <w:rPr>
          <w:sz w:val="22"/>
          <w:szCs w:val="22"/>
        </w:rPr>
        <w:t>, I. (2024). Competition Between the Dollar and Euro: Results of Regression Analysis for Ukraine. Journal of European Economics, 2(23</w:t>
      </w:r>
      <w:r>
        <w:rPr>
          <w:sz w:val="22"/>
          <w:szCs w:val="22"/>
        </w:rPr>
        <w:t xml:space="preserve">), 321-336. </w:t>
      </w:r>
      <w:hyperlink r:id="rId23">
        <w:r>
          <w:rPr>
            <w:color w:val="000080"/>
            <w:sz w:val="22"/>
            <w:szCs w:val="22"/>
            <w:u w:val="single"/>
          </w:rPr>
          <w:t>https://jeej.wunu.edu.ua/index.php/ukjee/article/view/1759</w:t>
        </w:r>
      </w:hyperlink>
      <w:r>
        <w:rPr>
          <w:sz w:val="22"/>
          <w:szCs w:val="22"/>
        </w:rPr>
        <w:t>.</w:t>
      </w:r>
    </w:p>
    <w:p w:rsidR="00732739" w:rsidRDefault="00776191">
      <w:pPr>
        <w:widowControl/>
        <w:numPr>
          <w:ilvl w:val="0"/>
          <w:numId w:val="1"/>
        </w:numPr>
        <w:tabs>
          <w:tab w:val="left" w:pos="284"/>
          <w:tab w:val="left" w:pos="426"/>
          <w:tab w:val="left" w:pos="993"/>
          <w:tab w:val="left" w:pos="1134"/>
        </w:tabs>
        <w:ind w:left="0" w:firstLine="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Chyrak</w:t>
      </w:r>
      <w:proofErr w:type="spellEnd"/>
      <w:r>
        <w:rPr>
          <w:sz w:val="22"/>
          <w:szCs w:val="22"/>
        </w:rPr>
        <w:t xml:space="preserve">, I., </w:t>
      </w:r>
      <w:proofErr w:type="spellStart"/>
      <w:r>
        <w:rPr>
          <w:sz w:val="22"/>
          <w:szCs w:val="22"/>
        </w:rPr>
        <w:t>Koziuk</w:t>
      </w:r>
      <w:proofErr w:type="spellEnd"/>
      <w:r>
        <w:rPr>
          <w:sz w:val="22"/>
          <w:szCs w:val="22"/>
        </w:rPr>
        <w:t xml:space="preserve">, V., </w:t>
      </w:r>
      <w:proofErr w:type="spellStart"/>
      <w:r>
        <w:rPr>
          <w:sz w:val="22"/>
          <w:szCs w:val="22"/>
        </w:rPr>
        <w:t>Syskos</w:t>
      </w:r>
      <w:proofErr w:type="spellEnd"/>
      <w:r>
        <w:rPr>
          <w:sz w:val="22"/>
          <w:szCs w:val="22"/>
        </w:rPr>
        <w:t xml:space="preserve">, E., </w:t>
      </w:r>
      <w:proofErr w:type="spellStart"/>
      <w:r>
        <w:rPr>
          <w:sz w:val="22"/>
          <w:szCs w:val="22"/>
        </w:rPr>
        <w:t>Darvidu</w:t>
      </w:r>
      <w:proofErr w:type="spellEnd"/>
      <w:r>
        <w:rPr>
          <w:sz w:val="22"/>
          <w:szCs w:val="22"/>
        </w:rPr>
        <w:t>, K. (2024). Comprehensive Framework for Social Media Marketing</w:t>
      </w:r>
      <w:r>
        <w:rPr>
          <w:sz w:val="22"/>
          <w:szCs w:val="22"/>
        </w:rPr>
        <w:t xml:space="preserve"> (SMM) Strategy for Effective Business Activity. Socio-Economic Relations in the Digital Society, 4(54), 39-58. </w:t>
      </w:r>
      <w:hyperlink r:id="rId24">
        <w:r>
          <w:rPr>
            <w:color w:val="000080"/>
            <w:sz w:val="22"/>
            <w:szCs w:val="22"/>
            <w:u w:val="single"/>
          </w:rPr>
          <w:t>https://doi.org/10.55643/ser.4.54.2024.584</w:t>
        </w:r>
      </w:hyperlink>
      <w:r>
        <w:rPr>
          <w:sz w:val="22"/>
          <w:szCs w:val="22"/>
        </w:rPr>
        <w:t>.</w:t>
      </w:r>
    </w:p>
    <w:p w:rsidR="00732739" w:rsidRDefault="00776191">
      <w:pPr>
        <w:widowControl/>
        <w:numPr>
          <w:ilvl w:val="0"/>
          <w:numId w:val="1"/>
        </w:numPr>
        <w:tabs>
          <w:tab w:val="left" w:pos="284"/>
          <w:tab w:val="left" w:pos="426"/>
          <w:tab w:val="left" w:pos="993"/>
          <w:tab w:val="left" w:pos="1134"/>
        </w:tabs>
        <w:ind w:left="0" w:firstLine="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Chyrak</w:t>
      </w:r>
      <w:proofErr w:type="spellEnd"/>
      <w:r>
        <w:rPr>
          <w:sz w:val="22"/>
          <w:szCs w:val="22"/>
        </w:rPr>
        <w:t>, I. (2025). SMM as a Tool for B</w:t>
      </w:r>
      <w:r>
        <w:rPr>
          <w:sz w:val="22"/>
          <w:szCs w:val="22"/>
        </w:rPr>
        <w:t>uilding Customer Loyalty and Boosting Sales: Practical Tips for Companies. Effective Economy, 1.</w:t>
      </w:r>
      <w:r>
        <w:rPr>
          <w:color w:val="1593CB"/>
          <w:sz w:val="18"/>
          <w:szCs w:val="18"/>
        </w:rPr>
        <w:t xml:space="preserve"> </w:t>
      </w:r>
      <w:hyperlink r:id="rId25">
        <w:r>
          <w:rPr>
            <w:color w:val="0000FF"/>
            <w:sz w:val="22"/>
            <w:szCs w:val="22"/>
            <w:u w:val="single"/>
          </w:rPr>
          <w:t xml:space="preserve">https://doi.org/10.32702/2307-2105.2025.2.55 </w:t>
        </w:r>
      </w:hyperlink>
    </w:p>
    <w:p w:rsidR="00732739" w:rsidRDefault="0077619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Books and book chapters:</w:t>
      </w:r>
    </w:p>
    <w:p w:rsidR="00732739" w:rsidRDefault="00776191">
      <w:pPr>
        <w:numPr>
          <w:ilvl w:val="0"/>
          <w:numId w:val="2"/>
        </w:numPr>
        <w:tabs>
          <w:tab w:val="left" w:pos="284"/>
        </w:tabs>
        <w:ind w:hanging="1188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Chyrak</w:t>
      </w:r>
      <w:proofErr w:type="spellEnd"/>
      <w:r>
        <w:rPr>
          <w:sz w:val="22"/>
          <w:szCs w:val="22"/>
        </w:rPr>
        <w:t xml:space="preserve">, I. (2023). The Social Media Economics: Textbook. </w:t>
      </w:r>
      <w:proofErr w:type="spellStart"/>
      <w:r>
        <w:rPr>
          <w:sz w:val="22"/>
          <w:szCs w:val="22"/>
        </w:rPr>
        <w:t>Ternopil</w:t>
      </w:r>
      <w:proofErr w:type="spellEnd"/>
      <w:r>
        <w:rPr>
          <w:sz w:val="22"/>
          <w:szCs w:val="22"/>
        </w:rPr>
        <w:t xml:space="preserve">: WUNU, 300 p. </w:t>
      </w:r>
    </w:p>
    <w:p w:rsidR="00732739" w:rsidRDefault="00776191">
      <w:pPr>
        <w:numPr>
          <w:ilvl w:val="0"/>
          <w:numId w:val="2"/>
        </w:numPr>
        <w:tabs>
          <w:tab w:val="left" w:pos="284"/>
        </w:tabs>
        <w:ind w:hanging="1188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Chyrak</w:t>
      </w:r>
      <w:proofErr w:type="spellEnd"/>
      <w:r>
        <w:rPr>
          <w:sz w:val="22"/>
          <w:szCs w:val="22"/>
        </w:rPr>
        <w:t xml:space="preserve">, I. (2018). Microeconomics: Textbook. </w:t>
      </w:r>
      <w:proofErr w:type="spellStart"/>
      <w:r>
        <w:rPr>
          <w:sz w:val="22"/>
          <w:szCs w:val="22"/>
        </w:rPr>
        <w:t>Ternopil</w:t>
      </w:r>
      <w:proofErr w:type="spellEnd"/>
      <w:r>
        <w:rPr>
          <w:sz w:val="22"/>
          <w:szCs w:val="22"/>
        </w:rPr>
        <w:t>: TNEU, 223 p.</w:t>
      </w:r>
    </w:p>
    <w:p w:rsidR="00732739" w:rsidRDefault="00776191">
      <w:pPr>
        <w:tabs>
          <w:tab w:val="left" w:pos="993"/>
        </w:tabs>
        <w:ind w:firstLine="709"/>
        <w:jc w:val="center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Conference papers:</w:t>
      </w:r>
    </w:p>
    <w:p w:rsidR="00732739" w:rsidRDefault="00776191">
      <w:pPr>
        <w:widowControl/>
        <w:numPr>
          <w:ilvl w:val="0"/>
          <w:numId w:val="3"/>
        </w:numPr>
        <w:tabs>
          <w:tab w:val="left" w:pos="0"/>
          <w:tab w:val="left" w:pos="284"/>
          <w:tab w:val="left" w:pos="993"/>
        </w:tabs>
        <w:ind w:left="0" w:firstLine="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Chyrak</w:t>
      </w:r>
      <w:proofErr w:type="spellEnd"/>
      <w:r>
        <w:rPr>
          <w:sz w:val="22"/>
          <w:szCs w:val="22"/>
        </w:rPr>
        <w:t xml:space="preserve">, I., </w:t>
      </w:r>
      <w:proofErr w:type="spellStart"/>
      <w:r>
        <w:rPr>
          <w:sz w:val="22"/>
          <w:szCs w:val="22"/>
        </w:rPr>
        <w:t>Dutka</w:t>
      </w:r>
      <w:proofErr w:type="spellEnd"/>
      <w:r>
        <w:rPr>
          <w:sz w:val="22"/>
          <w:szCs w:val="22"/>
        </w:rPr>
        <w:t>, Y. (2022). The Essence and Role of Business Processes in Enterprise Management. VII Scientific and Practical Conference of Students and Young Scientists with International Participation “Current Issues in Economics, Entrepreneurship, and</w:t>
      </w:r>
      <w:r>
        <w:rPr>
          <w:sz w:val="22"/>
          <w:szCs w:val="22"/>
        </w:rPr>
        <w:t xml:space="preserve"> Management at the Present Stage”. </w:t>
      </w:r>
      <w:proofErr w:type="spellStart"/>
      <w:r>
        <w:rPr>
          <w:sz w:val="22"/>
          <w:szCs w:val="22"/>
        </w:rPr>
        <w:t>Ternopil</w:t>
      </w:r>
      <w:proofErr w:type="spellEnd"/>
      <w:r>
        <w:rPr>
          <w:sz w:val="22"/>
          <w:szCs w:val="22"/>
        </w:rPr>
        <w:t>: WUNU, pp. 159-161.</w:t>
      </w:r>
    </w:p>
    <w:p w:rsidR="00732739" w:rsidRDefault="00776191">
      <w:pPr>
        <w:widowControl/>
        <w:numPr>
          <w:ilvl w:val="0"/>
          <w:numId w:val="3"/>
        </w:numPr>
        <w:tabs>
          <w:tab w:val="left" w:pos="0"/>
          <w:tab w:val="left" w:pos="284"/>
          <w:tab w:val="left" w:pos="993"/>
        </w:tabs>
        <w:ind w:left="0" w:firstLine="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Chyrak</w:t>
      </w:r>
      <w:proofErr w:type="spellEnd"/>
      <w:r>
        <w:rPr>
          <w:sz w:val="22"/>
          <w:szCs w:val="22"/>
        </w:rPr>
        <w:t xml:space="preserve">, I. </w:t>
      </w:r>
      <w:proofErr w:type="spellStart"/>
      <w:r>
        <w:rPr>
          <w:sz w:val="22"/>
          <w:szCs w:val="22"/>
        </w:rPr>
        <w:t>Katsalap</w:t>
      </w:r>
      <w:proofErr w:type="spellEnd"/>
      <w:r>
        <w:rPr>
          <w:sz w:val="22"/>
          <w:szCs w:val="22"/>
        </w:rPr>
        <w:t>, V. (2023). Social Media as a Tool for Managing Business Development. VIII Scientific and Practical Conference of Students and Young Scientists with International Participa</w:t>
      </w:r>
      <w:r>
        <w:rPr>
          <w:sz w:val="22"/>
          <w:szCs w:val="22"/>
        </w:rPr>
        <w:t xml:space="preserve">tion “Current Issues in Economics, Entrepreneurship, and Management at the Present Stage”. </w:t>
      </w:r>
      <w:proofErr w:type="spellStart"/>
      <w:r>
        <w:rPr>
          <w:sz w:val="22"/>
          <w:szCs w:val="22"/>
        </w:rPr>
        <w:t>Ternopil</w:t>
      </w:r>
      <w:proofErr w:type="spellEnd"/>
      <w:r>
        <w:rPr>
          <w:sz w:val="22"/>
          <w:szCs w:val="22"/>
        </w:rPr>
        <w:t xml:space="preserve">: WUNU, pp. 284-287. </w:t>
      </w:r>
    </w:p>
    <w:sectPr w:rsidR="00732739">
      <w:headerReference w:type="even" r:id="rId26"/>
      <w:headerReference w:type="default" r:id="rId27"/>
      <w:footerReference w:type="even" r:id="rId28"/>
      <w:footerReference w:type="default" r:id="rId29"/>
      <w:pgSz w:w="11906" w:h="16838"/>
      <w:pgMar w:top="284" w:right="680" w:bottom="426" w:left="850" w:header="850" w:footer="62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191" w:rsidRDefault="00776191">
      <w:r>
        <w:separator/>
      </w:r>
    </w:p>
  </w:endnote>
  <w:endnote w:type="continuationSeparator" w:id="0">
    <w:p w:rsidR="00776191" w:rsidRDefault="00776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739" w:rsidRDefault="00776191">
    <w:pPr>
      <w:pBdr>
        <w:top w:val="nil"/>
        <w:left w:val="nil"/>
        <w:bottom w:val="nil"/>
        <w:right w:val="nil"/>
        <w:between w:val="nil"/>
      </w:pBdr>
      <w:tabs>
        <w:tab w:val="right" w:pos="2835"/>
        <w:tab w:val="left" w:pos="10205"/>
        <w:tab w:val="left" w:pos="2835"/>
        <w:tab w:val="right" w:pos="10375"/>
      </w:tabs>
      <w:rPr>
        <w:color w:val="1593CB"/>
      </w:rPr>
    </w:pPr>
    <w:r>
      <w:rPr>
        <w:color w:val="26B4EA"/>
        <w:sz w:val="14"/>
        <w:szCs w:val="14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739" w:rsidRDefault="00776191">
    <w:pPr>
      <w:pBdr>
        <w:top w:val="nil"/>
        <w:left w:val="nil"/>
        <w:bottom w:val="nil"/>
        <w:right w:val="nil"/>
        <w:between w:val="nil"/>
      </w:pBdr>
      <w:tabs>
        <w:tab w:val="right" w:pos="2835"/>
        <w:tab w:val="left" w:pos="10205"/>
        <w:tab w:val="left" w:pos="2835"/>
        <w:tab w:val="right" w:pos="10375"/>
      </w:tabs>
      <w:rPr>
        <w:color w:val="1593CB"/>
      </w:rPr>
    </w:pPr>
    <w:r>
      <w:rPr>
        <w:color w:val="26B4EA"/>
        <w:sz w:val="14"/>
        <w:szCs w:val="14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191" w:rsidRDefault="00776191">
      <w:r>
        <w:separator/>
      </w:r>
    </w:p>
  </w:footnote>
  <w:footnote w:type="continuationSeparator" w:id="0">
    <w:p w:rsidR="00776191" w:rsidRDefault="007761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739" w:rsidRDefault="00732739">
    <w:pPr>
      <w:pBdr>
        <w:top w:val="nil"/>
        <w:left w:val="nil"/>
        <w:bottom w:val="nil"/>
        <w:right w:val="nil"/>
        <w:between w:val="nil"/>
      </w:pBdr>
      <w:tabs>
        <w:tab w:val="left" w:pos="2835"/>
        <w:tab w:val="right" w:pos="10350"/>
      </w:tabs>
      <w:spacing w:before="153"/>
      <w:jc w:val="center"/>
      <w:rPr>
        <w:color w:val="1593CB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739" w:rsidRDefault="00776191">
    <w:pPr>
      <w:pBdr>
        <w:top w:val="nil"/>
        <w:left w:val="nil"/>
        <w:bottom w:val="nil"/>
        <w:right w:val="nil"/>
        <w:between w:val="nil"/>
      </w:pBdr>
      <w:tabs>
        <w:tab w:val="left" w:pos="2835"/>
        <w:tab w:val="right" w:pos="10350"/>
      </w:tabs>
      <w:spacing w:before="153"/>
      <w:jc w:val="right"/>
      <w:rPr>
        <w:color w:val="1593CB"/>
        <w:sz w:val="20"/>
        <w:szCs w:val="20"/>
      </w:rPr>
    </w:pPr>
    <w:r>
      <w:rPr>
        <w:color w:val="1593CB"/>
        <w:sz w:val="20"/>
        <w:szCs w:val="20"/>
      </w:rPr>
      <w:t xml:space="preserve"> </w:t>
    </w:r>
    <w:r>
      <w:rPr>
        <w:color w:val="1593CB"/>
        <w:sz w:val="20"/>
        <w:szCs w:val="20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37AC7"/>
    <w:multiLevelType w:val="multilevel"/>
    <w:tmpl w:val="DBD4CCFE"/>
    <w:lvl w:ilvl="0">
      <w:start w:val="1"/>
      <w:numFmt w:val="decimal"/>
      <w:lvlText w:val="%1."/>
      <w:lvlJc w:val="left"/>
      <w:pPr>
        <w:ind w:left="1188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90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2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34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6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78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0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2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948" w:hanging="180"/>
      </w:pPr>
      <w:rPr>
        <w:vertAlign w:val="baseline"/>
      </w:rPr>
    </w:lvl>
  </w:abstractNum>
  <w:abstractNum w:abstractNumId="1" w15:restartNumberingAfterBreak="0">
    <w:nsid w:val="168E6DD2"/>
    <w:multiLevelType w:val="multilevel"/>
    <w:tmpl w:val="A1B6580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DF5579E"/>
    <w:multiLevelType w:val="multilevel"/>
    <w:tmpl w:val="273C7142"/>
    <w:lvl w:ilvl="0">
      <w:start w:val="1"/>
      <w:numFmt w:val="decimal"/>
      <w:lvlText w:val="%1."/>
      <w:lvlJc w:val="left"/>
      <w:pPr>
        <w:ind w:left="106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39"/>
    <w:rsid w:val="00357365"/>
    <w:rsid w:val="00732739"/>
    <w:rsid w:val="0077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798370-8930-41E4-9F72-D222F7FB4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3F3A38"/>
        <w:sz w:val="16"/>
        <w:szCs w:val="16"/>
        <w:lang w:val="en" w:eastAsia="uk-UA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120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120"/>
      <w:ind w:left="576" w:hanging="576"/>
      <w:outlineLvl w:val="1"/>
    </w:pPr>
    <w:rPr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copus.com/authid/detail.uri?authorId=57210175281" TargetMode="External"/><Relationship Id="rId18" Type="http://schemas.openxmlformats.org/officeDocument/2006/relationships/hyperlink" Target="http://www.economy.nayka.com.ua/pdf/12_2021/94.pdf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nayka.com.ua/index.php/ee/article/view/1030/1040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orcid.org/0000-0003-1593-7042" TargetMode="External"/><Relationship Id="rId17" Type="http://schemas.openxmlformats.org/officeDocument/2006/relationships/hyperlink" Target="https://doi.org/10.35774/visnyk2021.02.176" TargetMode="External"/><Relationship Id="rId25" Type="http://schemas.openxmlformats.org/officeDocument/2006/relationships/hyperlink" Target="https://doi.org/10.32702/2307-2105.2025.2.55" TargetMode="External"/><Relationship Id="rId2" Type="http://schemas.openxmlformats.org/officeDocument/2006/relationships/styles" Target="styles.xml"/><Relationship Id="rId16" Type="http://schemas.openxmlformats.org/officeDocument/2006/relationships/hyperlink" Target="http://sf.wunu.edu.ua/index.php/wof/article/view/1334" TargetMode="External"/><Relationship Id="rId20" Type="http://schemas.openxmlformats.org/officeDocument/2006/relationships/hyperlink" Target="https://doi.org/10.35774/visnyk2022.01.171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doi.org/10.55643/ser.4.54.2024.58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32702/2307-2105-2019.12.88" TargetMode="External"/><Relationship Id="rId23" Type="http://schemas.openxmlformats.org/officeDocument/2006/relationships/hyperlink" Target="https://jeej.wunu.edu.ua/index.php/ukjee/article/view/1759" TargetMode="External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s://doi.org/10.35774/sf2022.02.081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cholar.google.com.ua/citations?user=UOvVkZ4AAAAJ&amp;hl=uk" TargetMode="External"/><Relationship Id="rId22" Type="http://schemas.openxmlformats.org/officeDocument/2006/relationships/hyperlink" Target="https://doi.org/10.55643/ser.4.50.2023.533" TargetMode="External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4673</Words>
  <Characters>2664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****** ******</dc:creator>
  <cp:lastModifiedBy>User</cp:lastModifiedBy>
  <cp:revision>2</cp:revision>
  <dcterms:created xsi:type="dcterms:W3CDTF">2025-06-26T08:36:00Z</dcterms:created>
  <dcterms:modified xsi:type="dcterms:W3CDTF">2025-06-26T08:36:00Z</dcterms:modified>
</cp:coreProperties>
</file>