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87" w:rsidRDefault="00DC6466" w:rsidP="00DC6466">
      <w:pPr>
        <w:jc w:val="center"/>
        <w:rPr>
          <w:rFonts w:ascii="Arial" w:hAnsi="Arial" w:cs="Arial"/>
          <w:b/>
          <w:sz w:val="28"/>
          <w:szCs w:val="28"/>
          <w:u w:val="single"/>
        </w:rPr>
      </w:pPr>
      <w:r>
        <w:rPr>
          <w:rFonts w:ascii="Arial" w:hAnsi="Arial" w:cs="Arial"/>
          <w:b/>
          <w:sz w:val="28"/>
          <w:szCs w:val="28"/>
          <w:u w:val="single"/>
        </w:rPr>
        <w:t>Data Exploration Example</w:t>
      </w:r>
    </w:p>
    <w:p w:rsidR="00DC6466" w:rsidRDefault="00DC6466" w:rsidP="00DC6466">
      <w:pPr>
        <w:rPr>
          <w:rFonts w:ascii="Arial" w:hAnsi="Arial" w:cs="Arial"/>
          <w:sz w:val="24"/>
          <w:szCs w:val="24"/>
          <w:u w:val="single"/>
        </w:rPr>
      </w:pPr>
      <w:r>
        <w:rPr>
          <w:rFonts w:ascii="Arial" w:hAnsi="Arial" w:cs="Arial"/>
          <w:sz w:val="24"/>
          <w:szCs w:val="24"/>
          <w:u w:val="single"/>
        </w:rPr>
        <w:t>Canadian Occupation Projection System (COPS)</w:t>
      </w:r>
    </w:p>
    <w:p w:rsidR="00824F05" w:rsidRDefault="00DC6466" w:rsidP="00DC6466">
      <w:pPr>
        <w:pStyle w:val="ListParagraph"/>
        <w:numPr>
          <w:ilvl w:val="0"/>
          <w:numId w:val="1"/>
        </w:numPr>
        <w:rPr>
          <w:rFonts w:ascii="Arial" w:hAnsi="Arial" w:cs="Arial"/>
          <w:sz w:val="24"/>
          <w:szCs w:val="24"/>
        </w:rPr>
      </w:pPr>
      <w:r>
        <w:rPr>
          <w:rFonts w:ascii="Arial" w:hAnsi="Arial" w:cs="Arial"/>
          <w:sz w:val="24"/>
          <w:szCs w:val="24"/>
        </w:rPr>
        <w:t>The COPS tables allow you to identify occupations by 4-digit N</w:t>
      </w:r>
      <w:r w:rsidR="00780EBC">
        <w:rPr>
          <w:rFonts w:ascii="Arial" w:hAnsi="Arial" w:cs="Arial"/>
          <w:sz w:val="24"/>
          <w:szCs w:val="24"/>
        </w:rPr>
        <w:t>ational Occupation Classification (N</w:t>
      </w:r>
      <w:r>
        <w:rPr>
          <w:rFonts w:ascii="Arial" w:hAnsi="Arial" w:cs="Arial"/>
          <w:sz w:val="24"/>
          <w:szCs w:val="24"/>
        </w:rPr>
        <w:t>OC</w:t>
      </w:r>
      <w:r w:rsidR="00780EBC">
        <w:rPr>
          <w:rFonts w:ascii="Arial" w:hAnsi="Arial" w:cs="Arial"/>
          <w:sz w:val="24"/>
          <w:szCs w:val="24"/>
        </w:rPr>
        <w:t xml:space="preserve">) </w:t>
      </w:r>
      <w:r>
        <w:rPr>
          <w:rFonts w:ascii="Arial" w:hAnsi="Arial" w:cs="Arial"/>
          <w:sz w:val="24"/>
          <w:szCs w:val="24"/>
        </w:rPr>
        <w:t>code</w:t>
      </w:r>
      <w:r w:rsidR="00780EBC">
        <w:rPr>
          <w:rFonts w:ascii="Arial" w:hAnsi="Arial" w:cs="Arial"/>
          <w:sz w:val="24"/>
          <w:szCs w:val="24"/>
        </w:rPr>
        <w:t xml:space="preserve"> and by occupation name.  </w:t>
      </w:r>
    </w:p>
    <w:p w:rsidR="00A92E1C" w:rsidRDefault="00A92E1C" w:rsidP="00A92E1C">
      <w:pPr>
        <w:pStyle w:val="ListParagraph"/>
        <w:numPr>
          <w:ilvl w:val="0"/>
          <w:numId w:val="1"/>
        </w:numPr>
        <w:rPr>
          <w:rFonts w:ascii="Arial" w:hAnsi="Arial" w:cs="Arial"/>
          <w:sz w:val="24"/>
          <w:szCs w:val="24"/>
        </w:rPr>
      </w:pPr>
      <w:r>
        <w:rPr>
          <w:rFonts w:ascii="Arial" w:hAnsi="Arial" w:cs="Arial"/>
          <w:sz w:val="24"/>
          <w:szCs w:val="24"/>
        </w:rPr>
        <w:t xml:space="preserve">The projections for all of the occupations are </w:t>
      </w:r>
      <w:r w:rsidR="003C716E">
        <w:rPr>
          <w:rFonts w:ascii="Arial" w:hAnsi="Arial" w:cs="Arial"/>
          <w:sz w:val="24"/>
          <w:szCs w:val="24"/>
        </w:rPr>
        <w:t xml:space="preserve">located </w:t>
      </w:r>
      <w:r>
        <w:rPr>
          <w:rFonts w:ascii="Arial" w:hAnsi="Arial" w:cs="Arial"/>
          <w:sz w:val="24"/>
          <w:szCs w:val="24"/>
        </w:rPr>
        <w:t>in the “</w:t>
      </w:r>
      <w:r w:rsidRPr="00A92E1C">
        <w:rPr>
          <w:rFonts w:ascii="Arial" w:hAnsi="Arial" w:cs="Arial"/>
          <w:sz w:val="24"/>
          <w:szCs w:val="24"/>
        </w:rPr>
        <w:t>Ontario occupationa</w:t>
      </w:r>
      <w:r w:rsidR="00414EE0">
        <w:rPr>
          <w:rFonts w:ascii="Arial" w:hAnsi="Arial" w:cs="Arial"/>
          <w:sz w:val="24"/>
          <w:szCs w:val="24"/>
        </w:rPr>
        <w:t xml:space="preserve">l </w:t>
      </w:r>
      <w:proofErr w:type="spellStart"/>
      <w:r w:rsidR="00414EE0">
        <w:rPr>
          <w:rFonts w:ascii="Arial" w:hAnsi="Arial" w:cs="Arial"/>
          <w:sz w:val="24"/>
          <w:szCs w:val="24"/>
        </w:rPr>
        <w:t>projections_Full</w:t>
      </w:r>
      <w:proofErr w:type="spellEnd"/>
      <w:r w:rsidR="00414EE0">
        <w:rPr>
          <w:rFonts w:ascii="Arial" w:hAnsi="Arial" w:cs="Arial"/>
          <w:sz w:val="24"/>
          <w:szCs w:val="24"/>
        </w:rPr>
        <w:t xml:space="preserve"> data </w:t>
      </w:r>
      <w:proofErr w:type="spellStart"/>
      <w:r w:rsidR="00414EE0">
        <w:rPr>
          <w:rFonts w:ascii="Arial" w:hAnsi="Arial" w:cs="Arial"/>
          <w:sz w:val="24"/>
          <w:szCs w:val="24"/>
        </w:rPr>
        <w:t>set.xlxs</w:t>
      </w:r>
      <w:proofErr w:type="spellEnd"/>
      <w:r>
        <w:rPr>
          <w:rFonts w:ascii="Arial" w:hAnsi="Arial" w:cs="Arial"/>
          <w:sz w:val="24"/>
          <w:szCs w:val="24"/>
        </w:rPr>
        <w:t>” spreadsheet while the “</w:t>
      </w:r>
      <w:r w:rsidRPr="00A92E1C">
        <w:rPr>
          <w:rFonts w:ascii="Arial" w:hAnsi="Arial" w:cs="Arial"/>
          <w:sz w:val="24"/>
          <w:szCs w:val="24"/>
        </w:rPr>
        <w:t xml:space="preserve">Ontario occupational </w:t>
      </w:r>
      <w:proofErr w:type="spellStart"/>
      <w:r w:rsidRPr="00A92E1C">
        <w:rPr>
          <w:rFonts w:ascii="Arial" w:hAnsi="Arial" w:cs="Arial"/>
          <w:sz w:val="24"/>
          <w:szCs w:val="24"/>
        </w:rPr>
        <w:t>projections_</w:t>
      </w:r>
      <w:r>
        <w:rPr>
          <w:rFonts w:ascii="Arial" w:hAnsi="Arial" w:cs="Arial"/>
          <w:sz w:val="24"/>
          <w:szCs w:val="24"/>
        </w:rPr>
        <w:t>Small</w:t>
      </w:r>
      <w:proofErr w:type="spellEnd"/>
      <w:r>
        <w:rPr>
          <w:rFonts w:ascii="Arial" w:hAnsi="Arial" w:cs="Arial"/>
          <w:sz w:val="24"/>
          <w:szCs w:val="24"/>
        </w:rPr>
        <w:t xml:space="preserve"> </w:t>
      </w:r>
      <w:r w:rsidR="00414EE0">
        <w:rPr>
          <w:rFonts w:ascii="Arial" w:hAnsi="Arial" w:cs="Arial"/>
          <w:sz w:val="24"/>
          <w:szCs w:val="24"/>
        </w:rPr>
        <w:t xml:space="preserve">data </w:t>
      </w:r>
      <w:proofErr w:type="spellStart"/>
      <w:r w:rsidR="00414EE0">
        <w:rPr>
          <w:rFonts w:ascii="Arial" w:hAnsi="Arial" w:cs="Arial"/>
          <w:sz w:val="24"/>
          <w:szCs w:val="24"/>
        </w:rPr>
        <w:t>set.xlxs</w:t>
      </w:r>
      <w:proofErr w:type="spellEnd"/>
      <w:r>
        <w:rPr>
          <w:rFonts w:ascii="Arial" w:hAnsi="Arial" w:cs="Arial"/>
          <w:sz w:val="24"/>
          <w:szCs w:val="24"/>
        </w:rPr>
        <w:t xml:space="preserve">” only lists the 147 occupations with data in common to the data sets </w:t>
      </w:r>
      <w:r w:rsidR="003C716E">
        <w:rPr>
          <w:rFonts w:ascii="Arial" w:hAnsi="Arial" w:cs="Arial"/>
          <w:sz w:val="24"/>
          <w:szCs w:val="24"/>
        </w:rPr>
        <w:t xml:space="preserve">in this exercise.  </w:t>
      </w:r>
    </w:p>
    <w:p w:rsidR="00824F05" w:rsidRDefault="000C32E8" w:rsidP="00DC6466">
      <w:pPr>
        <w:pStyle w:val="ListParagraph"/>
        <w:numPr>
          <w:ilvl w:val="0"/>
          <w:numId w:val="1"/>
        </w:numPr>
        <w:rPr>
          <w:rFonts w:ascii="Arial" w:hAnsi="Arial" w:cs="Arial"/>
          <w:sz w:val="24"/>
          <w:szCs w:val="24"/>
        </w:rPr>
      </w:pPr>
      <w:r>
        <w:rPr>
          <w:rFonts w:ascii="Arial" w:hAnsi="Arial" w:cs="Arial"/>
          <w:sz w:val="24"/>
          <w:szCs w:val="24"/>
        </w:rPr>
        <w:t>T</w:t>
      </w:r>
      <w:r w:rsidR="00D054B5">
        <w:rPr>
          <w:rFonts w:ascii="Arial" w:hAnsi="Arial" w:cs="Arial"/>
          <w:sz w:val="24"/>
          <w:szCs w:val="24"/>
        </w:rPr>
        <w:t xml:space="preserve">he </w:t>
      </w:r>
      <w:r>
        <w:rPr>
          <w:rFonts w:ascii="Arial" w:hAnsi="Arial" w:cs="Arial"/>
          <w:sz w:val="24"/>
          <w:szCs w:val="24"/>
        </w:rPr>
        <w:t xml:space="preserve">“Employment” worksheet shows </w:t>
      </w:r>
      <w:r w:rsidR="00D054B5">
        <w:rPr>
          <w:rFonts w:ascii="Arial" w:hAnsi="Arial" w:cs="Arial"/>
          <w:sz w:val="24"/>
          <w:szCs w:val="24"/>
        </w:rPr>
        <w:t>forecast em</w:t>
      </w:r>
      <w:r w:rsidR="00824F05">
        <w:rPr>
          <w:rFonts w:ascii="Arial" w:hAnsi="Arial" w:cs="Arial"/>
          <w:sz w:val="24"/>
          <w:szCs w:val="24"/>
        </w:rPr>
        <w:t xml:space="preserve">ployment levels for the 2013 to </w:t>
      </w:r>
      <w:r w:rsidR="00D054B5">
        <w:rPr>
          <w:rFonts w:ascii="Arial" w:hAnsi="Arial" w:cs="Arial"/>
          <w:sz w:val="24"/>
          <w:szCs w:val="24"/>
        </w:rPr>
        <w:t>2</w:t>
      </w:r>
      <w:r w:rsidR="00824F05">
        <w:rPr>
          <w:rFonts w:ascii="Arial" w:hAnsi="Arial" w:cs="Arial"/>
          <w:sz w:val="24"/>
          <w:szCs w:val="24"/>
        </w:rPr>
        <w:t>022</w:t>
      </w:r>
      <w:r w:rsidR="00D054B5">
        <w:rPr>
          <w:rFonts w:ascii="Arial" w:hAnsi="Arial" w:cs="Arial"/>
          <w:sz w:val="24"/>
          <w:szCs w:val="24"/>
        </w:rPr>
        <w:t xml:space="preserve"> period, while 2012 is the actual historical value. Similarly, the other worksheets provide forecasted employment change, attrition and total job openings. </w:t>
      </w:r>
    </w:p>
    <w:p w:rsidR="00824F05" w:rsidRDefault="00D054B5" w:rsidP="00DC6466">
      <w:pPr>
        <w:pStyle w:val="ListParagraph"/>
        <w:numPr>
          <w:ilvl w:val="0"/>
          <w:numId w:val="1"/>
        </w:numPr>
        <w:rPr>
          <w:rFonts w:ascii="Arial" w:hAnsi="Arial" w:cs="Arial"/>
          <w:sz w:val="24"/>
          <w:szCs w:val="24"/>
        </w:rPr>
      </w:pPr>
      <w:r>
        <w:rPr>
          <w:rFonts w:ascii="Arial" w:hAnsi="Arial" w:cs="Arial"/>
          <w:sz w:val="24"/>
          <w:szCs w:val="24"/>
        </w:rPr>
        <w:t>For example</w:t>
      </w:r>
      <w:r w:rsidR="00CF7E5C">
        <w:rPr>
          <w:rFonts w:ascii="Arial" w:hAnsi="Arial" w:cs="Arial"/>
          <w:sz w:val="24"/>
          <w:szCs w:val="24"/>
        </w:rPr>
        <w:t>,</w:t>
      </w:r>
      <w:r>
        <w:rPr>
          <w:rFonts w:ascii="Arial" w:hAnsi="Arial" w:cs="Arial"/>
          <w:sz w:val="24"/>
          <w:szCs w:val="24"/>
        </w:rPr>
        <w:t xml:space="preserve"> </w:t>
      </w:r>
      <w:r w:rsidR="00414EE0">
        <w:rPr>
          <w:rFonts w:ascii="Arial" w:hAnsi="Arial" w:cs="Arial"/>
          <w:sz w:val="24"/>
          <w:szCs w:val="24"/>
        </w:rPr>
        <w:t xml:space="preserve">it </w:t>
      </w:r>
      <w:r>
        <w:rPr>
          <w:rFonts w:ascii="Arial" w:hAnsi="Arial" w:cs="Arial"/>
          <w:sz w:val="24"/>
          <w:szCs w:val="24"/>
        </w:rPr>
        <w:t xml:space="preserve">was projected that there would be 23,933 </w:t>
      </w:r>
      <w:r w:rsidR="00824F05">
        <w:rPr>
          <w:rFonts w:ascii="Arial" w:hAnsi="Arial" w:cs="Arial"/>
          <w:sz w:val="24"/>
          <w:szCs w:val="24"/>
        </w:rPr>
        <w:t>Licensed</w:t>
      </w:r>
      <w:r>
        <w:rPr>
          <w:rFonts w:ascii="Arial" w:hAnsi="Arial" w:cs="Arial"/>
          <w:sz w:val="24"/>
          <w:szCs w:val="24"/>
        </w:rPr>
        <w:t xml:space="preserve"> Practical Nurses </w:t>
      </w:r>
      <w:r w:rsidR="00E53186">
        <w:rPr>
          <w:rFonts w:ascii="Arial" w:hAnsi="Arial" w:cs="Arial"/>
          <w:sz w:val="24"/>
          <w:szCs w:val="24"/>
        </w:rPr>
        <w:t xml:space="preserve">(NOC 3233) </w:t>
      </w:r>
      <w:r>
        <w:rPr>
          <w:rFonts w:ascii="Arial" w:hAnsi="Arial" w:cs="Arial"/>
          <w:sz w:val="24"/>
          <w:szCs w:val="24"/>
        </w:rPr>
        <w:t xml:space="preserve">employed </w:t>
      </w:r>
      <w:r w:rsidR="00824F05">
        <w:rPr>
          <w:rFonts w:ascii="Arial" w:hAnsi="Arial" w:cs="Arial"/>
          <w:sz w:val="24"/>
          <w:szCs w:val="24"/>
        </w:rPr>
        <w:t xml:space="preserve">in Ontario </w:t>
      </w:r>
      <w:r w:rsidR="00780EBC">
        <w:rPr>
          <w:rFonts w:ascii="Arial" w:hAnsi="Arial" w:cs="Arial"/>
          <w:sz w:val="24"/>
          <w:szCs w:val="24"/>
        </w:rPr>
        <w:t xml:space="preserve">in 2017 which </w:t>
      </w:r>
      <w:r w:rsidR="00824F05">
        <w:rPr>
          <w:rFonts w:ascii="Arial" w:hAnsi="Arial" w:cs="Arial"/>
          <w:sz w:val="24"/>
          <w:szCs w:val="24"/>
        </w:rPr>
        <w:t xml:space="preserve">represented a decrease of 20 </w:t>
      </w:r>
      <w:r w:rsidR="00EE6515">
        <w:rPr>
          <w:rFonts w:ascii="Arial" w:hAnsi="Arial" w:cs="Arial"/>
          <w:sz w:val="24"/>
          <w:szCs w:val="24"/>
        </w:rPr>
        <w:t xml:space="preserve">individuals </w:t>
      </w:r>
      <w:r w:rsidR="00824F05">
        <w:rPr>
          <w:rFonts w:ascii="Arial" w:hAnsi="Arial" w:cs="Arial"/>
          <w:sz w:val="24"/>
          <w:szCs w:val="24"/>
        </w:rPr>
        <w:t xml:space="preserve">employed </w:t>
      </w:r>
      <w:r w:rsidR="00EE6515">
        <w:rPr>
          <w:rFonts w:ascii="Arial" w:hAnsi="Arial" w:cs="Arial"/>
          <w:sz w:val="24"/>
          <w:szCs w:val="24"/>
        </w:rPr>
        <w:t xml:space="preserve">as </w:t>
      </w:r>
      <w:r w:rsidR="00824F05">
        <w:rPr>
          <w:rFonts w:ascii="Arial" w:hAnsi="Arial" w:cs="Arial"/>
          <w:sz w:val="24"/>
          <w:szCs w:val="24"/>
        </w:rPr>
        <w:t xml:space="preserve">Licenced Practical Nurses from 2016. </w:t>
      </w:r>
    </w:p>
    <w:p w:rsidR="00780EBC" w:rsidRDefault="00824F05" w:rsidP="00DC6466">
      <w:pPr>
        <w:pStyle w:val="ListParagraph"/>
        <w:numPr>
          <w:ilvl w:val="0"/>
          <w:numId w:val="1"/>
        </w:numPr>
        <w:rPr>
          <w:rFonts w:ascii="Arial" w:hAnsi="Arial" w:cs="Arial"/>
          <w:sz w:val="24"/>
          <w:szCs w:val="24"/>
        </w:rPr>
      </w:pPr>
      <w:r>
        <w:rPr>
          <w:rFonts w:ascii="Arial" w:hAnsi="Arial" w:cs="Arial"/>
          <w:sz w:val="24"/>
          <w:szCs w:val="24"/>
        </w:rPr>
        <w:t xml:space="preserve">It was </w:t>
      </w:r>
      <w:r w:rsidR="00780EBC">
        <w:rPr>
          <w:rFonts w:ascii="Arial" w:hAnsi="Arial" w:cs="Arial"/>
          <w:sz w:val="24"/>
          <w:szCs w:val="24"/>
        </w:rPr>
        <w:t xml:space="preserve">also </w:t>
      </w:r>
      <w:r>
        <w:rPr>
          <w:rFonts w:ascii="Arial" w:hAnsi="Arial" w:cs="Arial"/>
          <w:sz w:val="24"/>
          <w:szCs w:val="24"/>
        </w:rPr>
        <w:t xml:space="preserve">expected that 525 retiring Licenced Practical Nurses would need to be replaced. Therefore, it was projected that there would be 505 total job openings for Licensed Practical Nurses in Ontario.  </w:t>
      </w:r>
    </w:p>
    <w:p w:rsidR="00780EBC" w:rsidRDefault="00780EBC" w:rsidP="00DC6466">
      <w:pPr>
        <w:pStyle w:val="ListParagraph"/>
        <w:numPr>
          <w:ilvl w:val="0"/>
          <w:numId w:val="1"/>
        </w:numPr>
        <w:rPr>
          <w:rFonts w:ascii="Arial" w:hAnsi="Arial" w:cs="Arial"/>
          <w:sz w:val="24"/>
          <w:szCs w:val="24"/>
        </w:rPr>
      </w:pPr>
      <w:r>
        <w:rPr>
          <w:rFonts w:ascii="Arial" w:hAnsi="Arial" w:cs="Arial"/>
          <w:sz w:val="24"/>
          <w:szCs w:val="24"/>
        </w:rPr>
        <w:t>Some relationships:</w:t>
      </w:r>
    </w:p>
    <w:p w:rsidR="00DC6466" w:rsidRPr="00780EBC" w:rsidRDefault="00780EBC" w:rsidP="00414EE0">
      <w:pPr>
        <w:pStyle w:val="ListParagraph"/>
        <w:numPr>
          <w:ilvl w:val="1"/>
          <w:numId w:val="1"/>
        </w:numPr>
        <w:rPr>
          <w:rFonts w:ascii="Arial" w:hAnsi="Arial" w:cs="Arial"/>
          <w:sz w:val="24"/>
          <w:szCs w:val="24"/>
        </w:rPr>
      </w:pPr>
      <w:r>
        <w:rPr>
          <w:rFonts w:ascii="Arial" w:hAnsi="Arial" w:cs="Arial"/>
          <w:sz w:val="24"/>
          <w:szCs w:val="24"/>
        </w:rPr>
        <w:t xml:space="preserve">Employment </w:t>
      </w:r>
      <w:proofErr w:type="spellStart"/>
      <w:r>
        <w:rPr>
          <w:rFonts w:ascii="Arial" w:hAnsi="Arial" w:cs="Arial"/>
          <w:sz w:val="24"/>
          <w:szCs w:val="24"/>
        </w:rPr>
        <w:t>change</w:t>
      </w:r>
      <w:r w:rsidRPr="00414EE0">
        <w:rPr>
          <w:rFonts w:ascii="Arial" w:hAnsi="Arial" w:cs="Arial"/>
          <w:sz w:val="24"/>
          <w:szCs w:val="24"/>
          <w:vertAlign w:val="subscript"/>
        </w:rPr>
        <w:t>t</w:t>
      </w:r>
      <w:proofErr w:type="spellEnd"/>
      <w:r w:rsidRPr="00414EE0">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Employment</w:t>
      </w:r>
      <w:r w:rsidRPr="00414EE0">
        <w:rPr>
          <w:rFonts w:ascii="Arial" w:hAnsi="Arial" w:cs="Arial"/>
          <w:sz w:val="24"/>
          <w:szCs w:val="24"/>
          <w:vertAlign w:val="subscript"/>
        </w:rPr>
        <w:t>t</w:t>
      </w:r>
      <w:proofErr w:type="spellEnd"/>
      <w:r>
        <w:rPr>
          <w:rFonts w:ascii="Arial" w:hAnsi="Arial" w:cs="Arial"/>
          <w:sz w:val="24"/>
          <w:szCs w:val="24"/>
        </w:rPr>
        <w:t xml:space="preserve"> - Employment</w:t>
      </w:r>
      <w:r w:rsidRPr="00414EE0">
        <w:rPr>
          <w:rFonts w:ascii="Arial" w:hAnsi="Arial" w:cs="Arial"/>
          <w:sz w:val="24"/>
          <w:szCs w:val="24"/>
        </w:rPr>
        <w:t>t-1</w:t>
      </w:r>
    </w:p>
    <w:p w:rsidR="00780EBC" w:rsidRDefault="00780EBC" w:rsidP="00414EE0">
      <w:pPr>
        <w:pStyle w:val="ListParagraph"/>
        <w:numPr>
          <w:ilvl w:val="1"/>
          <w:numId w:val="1"/>
        </w:numPr>
        <w:rPr>
          <w:rFonts w:ascii="Arial" w:hAnsi="Arial" w:cs="Arial"/>
          <w:sz w:val="24"/>
          <w:szCs w:val="24"/>
        </w:rPr>
      </w:pPr>
      <w:r w:rsidRPr="00414EE0">
        <w:rPr>
          <w:rFonts w:ascii="Arial" w:hAnsi="Arial" w:cs="Arial"/>
          <w:sz w:val="24"/>
          <w:szCs w:val="24"/>
        </w:rPr>
        <w:t xml:space="preserve">Total job </w:t>
      </w:r>
      <w:proofErr w:type="spellStart"/>
      <w:r w:rsidRPr="00414EE0">
        <w:rPr>
          <w:rFonts w:ascii="Arial" w:hAnsi="Arial" w:cs="Arial"/>
          <w:sz w:val="24"/>
          <w:szCs w:val="24"/>
        </w:rPr>
        <w:t>openings</w:t>
      </w:r>
      <w:r w:rsidRPr="00414EE0">
        <w:rPr>
          <w:rFonts w:ascii="Arial" w:hAnsi="Arial" w:cs="Arial"/>
          <w:sz w:val="24"/>
          <w:szCs w:val="24"/>
          <w:vertAlign w:val="subscript"/>
        </w:rPr>
        <w:t>t</w:t>
      </w:r>
      <w:proofErr w:type="spellEnd"/>
      <w:r w:rsidRPr="00414EE0">
        <w:rPr>
          <w:rFonts w:ascii="Arial" w:hAnsi="Arial" w:cs="Arial"/>
          <w:sz w:val="24"/>
          <w:szCs w:val="24"/>
        </w:rPr>
        <w:t xml:space="preserve"> = Employment </w:t>
      </w:r>
      <w:proofErr w:type="spellStart"/>
      <w:r w:rsidRPr="00414EE0">
        <w:rPr>
          <w:rFonts w:ascii="Arial" w:hAnsi="Arial" w:cs="Arial"/>
          <w:sz w:val="24"/>
          <w:szCs w:val="24"/>
        </w:rPr>
        <w:t>change</w:t>
      </w:r>
      <w:r w:rsidRPr="00414EE0">
        <w:rPr>
          <w:rFonts w:ascii="Arial" w:hAnsi="Arial" w:cs="Arial"/>
          <w:sz w:val="24"/>
          <w:szCs w:val="24"/>
          <w:vertAlign w:val="subscript"/>
        </w:rPr>
        <w:t>t</w:t>
      </w:r>
      <w:proofErr w:type="spellEnd"/>
      <w:r w:rsidRPr="00414EE0">
        <w:rPr>
          <w:rFonts w:ascii="Arial" w:hAnsi="Arial" w:cs="Arial"/>
          <w:sz w:val="24"/>
          <w:szCs w:val="24"/>
        </w:rPr>
        <w:t xml:space="preserve"> + </w:t>
      </w:r>
      <w:proofErr w:type="spellStart"/>
      <w:r w:rsidRPr="00414EE0">
        <w:rPr>
          <w:rFonts w:ascii="Arial" w:hAnsi="Arial" w:cs="Arial"/>
          <w:sz w:val="24"/>
          <w:szCs w:val="24"/>
        </w:rPr>
        <w:t>Attrition</w:t>
      </w:r>
      <w:r w:rsidRPr="00414EE0">
        <w:rPr>
          <w:rFonts w:ascii="Arial" w:hAnsi="Arial" w:cs="Arial"/>
          <w:sz w:val="24"/>
          <w:szCs w:val="24"/>
          <w:vertAlign w:val="subscript"/>
        </w:rPr>
        <w:t>t</w:t>
      </w:r>
      <w:proofErr w:type="spellEnd"/>
    </w:p>
    <w:p w:rsidR="00CF7E5C" w:rsidRDefault="00CF7E5C" w:rsidP="00824F05">
      <w:pPr>
        <w:rPr>
          <w:rFonts w:ascii="Arial" w:hAnsi="Arial" w:cs="Arial"/>
          <w:sz w:val="24"/>
          <w:szCs w:val="24"/>
          <w:u w:val="single"/>
        </w:rPr>
      </w:pPr>
      <w:r>
        <w:rPr>
          <w:rFonts w:ascii="Arial" w:hAnsi="Arial" w:cs="Arial"/>
          <w:sz w:val="24"/>
          <w:szCs w:val="24"/>
          <w:u w:val="single"/>
        </w:rPr>
        <w:t>Ontario Job Futures (OJF) Prospect Ratings</w:t>
      </w:r>
      <w:bookmarkStart w:id="0" w:name="_GoBack"/>
      <w:bookmarkEnd w:id="0"/>
    </w:p>
    <w:p w:rsidR="00CF7E5C" w:rsidRPr="00CF7E5C" w:rsidRDefault="00CF7E5C" w:rsidP="00CF7E5C">
      <w:pPr>
        <w:pStyle w:val="ListParagraph"/>
        <w:numPr>
          <w:ilvl w:val="0"/>
          <w:numId w:val="5"/>
        </w:numPr>
        <w:rPr>
          <w:rFonts w:ascii="Arial" w:hAnsi="Arial" w:cs="Arial"/>
          <w:sz w:val="24"/>
          <w:szCs w:val="24"/>
          <w:u w:val="single"/>
        </w:rPr>
      </w:pPr>
      <w:r>
        <w:rPr>
          <w:rFonts w:ascii="Arial" w:hAnsi="Arial" w:cs="Arial"/>
          <w:sz w:val="24"/>
          <w:szCs w:val="24"/>
        </w:rPr>
        <w:t>The spreadsheet “</w:t>
      </w:r>
      <w:r w:rsidRPr="00CF7E5C">
        <w:rPr>
          <w:rFonts w:ascii="Arial" w:hAnsi="Arial" w:cs="Arial"/>
          <w:sz w:val="24"/>
          <w:szCs w:val="24"/>
        </w:rPr>
        <w:t>2013 OJF Prospect Ratings.xlsx</w:t>
      </w:r>
      <w:r>
        <w:rPr>
          <w:rFonts w:ascii="Arial" w:hAnsi="Arial" w:cs="Arial"/>
          <w:sz w:val="24"/>
          <w:szCs w:val="24"/>
        </w:rPr>
        <w:t>” contains employment prospect ratings for the 2013 to 2017 period.  Of the 147 occupations with complete data</w:t>
      </w:r>
      <w:r w:rsidR="003C716E">
        <w:rPr>
          <w:rFonts w:ascii="Arial" w:hAnsi="Arial" w:cs="Arial"/>
          <w:sz w:val="24"/>
          <w:szCs w:val="24"/>
        </w:rPr>
        <w:t xml:space="preserve"> in this </w:t>
      </w:r>
      <w:r w:rsidR="004D538B">
        <w:rPr>
          <w:rFonts w:ascii="Arial" w:hAnsi="Arial" w:cs="Arial"/>
          <w:sz w:val="24"/>
          <w:szCs w:val="24"/>
        </w:rPr>
        <w:t>exercise</w:t>
      </w:r>
      <w:r>
        <w:rPr>
          <w:rFonts w:ascii="Arial" w:hAnsi="Arial" w:cs="Arial"/>
          <w:sz w:val="24"/>
          <w:szCs w:val="24"/>
        </w:rPr>
        <w:t xml:space="preserve">, 89 had been assessed with employment prospect ratings.  </w:t>
      </w:r>
    </w:p>
    <w:p w:rsidR="00780EBC" w:rsidRPr="00780EBC" w:rsidRDefault="00CF7E5C" w:rsidP="00CF7E5C">
      <w:pPr>
        <w:pStyle w:val="ListParagraph"/>
        <w:numPr>
          <w:ilvl w:val="0"/>
          <w:numId w:val="5"/>
        </w:numPr>
        <w:rPr>
          <w:rFonts w:ascii="Arial" w:hAnsi="Arial" w:cs="Arial"/>
          <w:sz w:val="24"/>
          <w:szCs w:val="24"/>
          <w:u w:val="single"/>
        </w:rPr>
      </w:pPr>
      <w:r>
        <w:rPr>
          <w:rFonts w:ascii="Arial" w:hAnsi="Arial" w:cs="Arial"/>
          <w:sz w:val="24"/>
          <w:szCs w:val="24"/>
        </w:rPr>
        <w:t xml:space="preserve">For example, </w:t>
      </w:r>
      <w:r w:rsidR="00780EBC">
        <w:rPr>
          <w:rFonts w:ascii="Arial" w:hAnsi="Arial" w:cs="Arial"/>
          <w:sz w:val="24"/>
          <w:szCs w:val="24"/>
        </w:rPr>
        <w:t xml:space="preserve">the </w:t>
      </w:r>
      <w:r w:rsidR="003C716E">
        <w:rPr>
          <w:rFonts w:ascii="Arial" w:hAnsi="Arial" w:cs="Arial"/>
          <w:sz w:val="24"/>
          <w:szCs w:val="24"/>
        </w:rPr>
        <w:t xml:space="preserve">Licensed Practical Nurses (NOC 3233) </w:t>
      </w:r>
      <w:r w:rsidR="00780EBC">
        <w:rPr>
          <w:rFonts w:ascii="Arial" w:hAnsi="Arial" w:cs="Arial"/>
          <w:sz w:val="24"/>
          <w:szCs w:val="24"/>
        </w:rPr>
        <w:t xml:space="preserve">occupation </w:t>
      </w:r>
      <w:r w:rsidR="003C716E">
        <w:rPr>
          <w:rFonts w:ascii="Arial" w:hAnsi="Arial" w:cs="Arial"/>
          <w:sz w:val="24"/>
          <w:szCs w:val="24"/>
        </w:rPr>
        <w:t xml:space="preserve">was assessed </w:t>
      </w:r>
      <w:r w:rsidR="00780EBC">
        <w:rPr>
          <w:rFonts w:ascii="Arial" w:hAnsi="Arial" w:cs="Arial"/>
          <w:sz w:val="24"/>
          <w:szCs w:val="24"/>
        </w:rPr>
        <w:t xml:space="preserve">to have </w:t>
      </w:r>
      <w:r w:rsidR="003C716E">
        <w:rPr>
          <w:rFonts w:ascii="Arial" w:hAnsi="Arial" w:cs="Arial"/>
          <w:sz w:val="24"/>
          <w:szCs w:val="24"/>
        </w:rPr>
        <w:t xml:space="preserve">an “average” employment rating.  </w:t>
      </w:r>
    </w:p>
    <w:p w:rsidR="00CF7E5C" w:rsidRPr="00CF7E5C" w:rsidRDefault="00780EBC" w:rsidP="00CF7E5C">
      <w:pPr>
        <w:pStyle w:val="ListParagraph"/>
        <w:numPr>
          <w:ilvl w:val="0"/>
          <w:numId w:val="5"/>
        </w:numPr>
        <w:rPr>
          <w:rFonts w:ascii="Arial" w:hAnsi="Arial" w:cs="Arial"/>
          <w:sz w:val="24"/>
          <w:szCs w:val="24"/>
          <w:u w:val="single"/>
        </w:rPr>
      </w:pPr>
      <w:r>
        <w:rPr>
          <w:rFonts w:ascii="Arial" w:hAnsi="Arial" w:cs="Arial"/>
          <w:sz w:val="24"/>
          <w:szCs w:val="24"/>
        </w:rPr>
        <w:t xml:space="preserve">This rating was based on the data for the occupational projections presented in the spreadsheet as well as historical information that summarized the labour market conditions such as unemployment rate, wage changes and employment growth (these data are not included). </w:t>
      </w:r>
      <w:r w:rsidR="003C716E">
        <w:rPr>
          <w:rFonts w:ascii="Arial" w:hAnsi="Arial" w:cs="Arial"/>
          <w:sz w:val="24"/>
          <w:szCs w:val="24"/>
        </w:rPr>
        <w:t xml:space="preserve"> </w:t>
      </w:r>
      <w:r w:rsidR="00CF7E5C">
        <w:rPr>
          <w:rFonts w:ascii="Arial" w:hAnsi="Arial" w:cs="Arial"/>
          <w:sz w:val="24"/>
          <w:szCs w:val="24"/>
        </w:rPr>
        <w:t xml:space="preserve"> </w:t>
      </w:r>
    </w:p>
    <w:p w:rsidR="00824F05" w:rsidRDefault="00824F05" w:rsidP="00824F05">
      <w:pPr>
        <w:rPr>
          <w:rFonts w:ascii="Arial" w:hAnsi="Arial" w:cs="Arial"/>
          <w:sz w:val="24"/>
          <w:szCs w:val="24"/>
          <w:u w:val="single"/>
        </w:rPr>
      </w:pPr>
      <w:r>
        <w:rPr>
          <w:rFonts w:ascii="Arial" w:hAnsi="Arial" w:cs="Arial"/>
          <w:sz w:val="24"/>
          <w:szCs w:val="24"/>
          <w:u w:val="single"/>
        </w:rPr>
        <w:t>Employment Profiles</w:t>
      </w:r>
    </w:p>
    <w:p w:rsidR="00824F05" w:rsidRPr="004E2423" w:rsidRDefault="00414EE0" w:rsidP="00824F05">
      <w:pPr>
        <w:pStyle w:val="ListParagraph"/>
        <w:numPr>
          <w:ilvl w:val="0"/>
          <w:numId w:val="2"/>
        </w:numPr>
        <w:rPr>
          <w:rFonts w:ascii="Arial" w:hAnsi="Arial" w:cs="Arial"/>
          <w:sz w:val="24"/>
          <w:szCs w:val="24"/>
          <w:u w:val="single"/>
        </w:rPr>
      </w:pPr>
      <w:r>
        <w:rPr>
          <w:rFonts w:ascii="Arial" w:hAnsi="Arial" w:cs="Arial"/>
          <w:sz w:val="24"/>
          <w:szCs w:val="24"/>
        </w:rPr>
        <w:t>This spreadsheet includes</w:t>
      </w:r>
      <w:r w:rsidR="004E2423">
        <w:rPr>
          <w:rFonts w:ascii="Arial" w:hAnsi="Arial" w:cs="Arial"/>
          <w:sz w:val="24"/>
          <w:szCs w:val="24"/>
        </w:rPr>
        <w:t xml:space="preserve"> respondent</w:t>
      </w:r>
      <w:r w:rsidR="008433C7">
        <w:rPr>
          <w:rFonts w:ascii="Arial" w:hAnsi="Arial" w:cs="Arial"/>
          <w:sz w:val="24"/>
          <w:szCs w:val="24"/>
        </w:rPr>
        <w:t xml:space="preserve"> data aggregated by</w:t>
      </w:r>
      <w:r w:rsidR="004E2423">
        <w:rPr>
          <w:rFonts w:ascii="Arial" w:hAnsi="Arial" w:cs="Arial"/>
          <w:sz w:val="24"/>
          <w:szCs w:val="24"/>
        </w:rPr>
        <w:t xml:space="preserve"> program of study</w:t>
      </w:r>
      <w:r w:rsidR="008433C7">
        <w:rPr>
          <w:rFonts w:ascii="Arial" w:hAnsi="Arial" w:cs="Arial"/>
          <w:sz w:val="24"/>
          <w:szCs w:val="24"/>
        </w:rPr>
        <w:t xml:space="preserve"> and program cluster</w:t>
      </w:r>
      <w:r w:rsidR="004E2423">
        <w:rPr>
          <w:rFonts w:ascii="Arial" w:hAnsi="Arial" w:cs="Arial"/>
          <w:sz w:val="24"/>
          <w:szCs w:val="24"/>
        </w:rPr>
        <w:t>. Therefore it is possible to analyze labour market ou</w:t>
      </w:r>
      <w:r>
        <w:rPr>
          <w:rFonts w:ascii="Arial" w:hAnsi="Arial" w:cs="Arial"/>
          <w:sz w:val="24"/>
          <w:szCs w:val="24"/>
        </w:rPr>
        <w:t xml:space="preserve">tcomes by </w:t>
      </w:r>
      <w:r>
        <w:rPr>
          <w:rFonts w:ascii="Arial" w:hAnsi="Arial" w:cs="Arial"/>
          <w:sz w:val="24"/>
          <w:szCs w:val="24"/>
        </w:rPr>
        <w:lastRenderedPageBreak/>
        <w:t>program or cluster</w:t>
      </w:r>
      <w:r w:rsidR="005B7F6D">
        <w:rPr>
          <w:rFonts w:ascii="Arial" w:hAnsi="Arial" w:cs="Arial"/>
          <w:sz w:val="24"/>
          <w:szCs w:val="24"/>
        </w:rPr>
        <w:t xml:space="preserve"> but not by occupations that graduates end up working in</w:t>
      </w:r>
      <w:r w:rsidR="004E2423">
        <w:rPr>
          <w:rFonts w:ascii="Arial" w:hAnsi="Arial" w:cs="Arial"/>
          <w:sz w:val="24"/>
          <w:szCs w:val="24"/>
        </w:rPr>
        <w:t xml:space="preserve">. </w:t>
      </w:r>
      <w:r>
        <w:rPr>
          <w:rFonts w:ascii="Arial" w:hAnsi="Arial" w:cs="Arial"/>
          <w:sz w:val="24"/>
          <w:szCs w:val="24"/>
        </w:rPr>
        <w:t xml:space="preserve">Employment outcomes are measured at 6 months after graduation. </w:t>
      </w:r>
    </w:p>
    <w:p w:rsidR="00005D29" w:rsidRPr="00005D29" w:rsidRDefault="008433C7" w:rsidP="000C32E8">
      <w:pPr>
        <w:pStyle w:val="ListParagraph"/>
        <w:numPr>
          <w:ilvl w:val="0"/>
          <w:numId w:val="2"/>
        </w:numPr>
        <w:rPr>
          <w:rFonts w:ascii="Arial" w:hAnsi="Arial" w:cs="Arial"/>
          <w:sz w:val="24"/>
          <w:szCs w:val="24"/>
          <w:u w:val="single"/>
        </w:rPr>
      </w:pPr>
      <w:r>
        <w:rPr>
          <w:rFonts w:ascii="Arial" w:hAnsi="Arial" w:cs="Arial"/>
          <w:sz w:val="24"/>
          <w:szCs w:val="24"/>
        </w:rPr>
        <w:t xml:space="preserve">For example, </w:t>
      </w:r>
      <w:r w:rsidR="00005D29">
        <w:rPr>
          <w:rFonts w:ascii="Arial" w:hAnsi="Arial" w:cs="Arial"/>
          <w:sz w:val="24"/>
          <w:szCs w:val="24"/>
        </w:rPr>
        <w:t>the Program Cluster (CI)</w:t>
      </w:r>
      <w:r w:rsidR="000C32E8">
        <w:rPr>
          <w:rFonts w:ascii="Arial" w:hAnsi="Arial" w:cs="Arial"/>
          <w:sz w:val="24"/>
          <w:szCs w:val="24"/>
        </w:rPr>
        <w:t>, “</w:t>
      </w:r>
      <w:r w:rsidR="00005D29">
        <w:rPr>
          <w:rFonts w:ascii="Arial" w:hAnsi="Arial" w:cs="Arial"/>
          <w:sz w:val="24"/>
          <w:szCs w:val="24"/>
        </w:rPr>
        <w:t>Nursing and Related</w:t>
      </w:r>
      <w:r w:rsidR="000C32E8">
        <w:rPr>
          <w:rFonts w:ascii="Arial" w:hAnsi="Arial" w:cs="Arial"/>
          <w:sz w:val="24"/>
          <w:szCs w:val="24"/>
        </w:rPr>
        <w:t>”</w:t>
      </w:r>
      <w:r w:rsidR="00005D29">
        <w:rPr>
          <w:rFonts w:ascii="Arial" w:hAnsi="Arial" w:cs="Arial"/>
          <w:sz w:val="24"/>
          <w:szCs w:val="24"/>
        </w:rPr>
        <w:t xml:space="preserve"> is assigned a program code H04. </w:t>
      </w:r>
      <w:r w:rsidR="000C32E8">
        <w:rPr>
          <w:rFonts w:ascii="Arial" w:hAnsi="Arial" w:cs="Arial"/>
          <w:sz w:val="24"/>
          <w:szCs w:val="24"/>
        </w:rPr>
        <w:t xml:space="preserve">(Programs are grouped into 58 different clusters.  See Row 772 </w:t>
      </w:r>
      <w:r w:rsidR="005B7F6D">
        <w:rPr>
          <w:rFonts w:ascii="Arial" w:hAnsi="Arial" w:cs="Arial"/>
          <w:sz w:val="24"/>
          <w:szCs w:val="24"/>
        </w:rPr>
        <w:t>i</w:t>
      </w:r>
      <w:r w:rsidR="000C32E8">
        <w:rPr>
          <w:rFonts w:ascii="Arial" w:hAnsi="Arial" w:cs="Arial"/>
          <w:sz w:val="24"/>
          <w:szCs w:val="24"/>
        </w:rPr>
        <w:t>n “</w:t>
      </w:r>
      <w:r w:rsidR="00BC1716">
        <w:rPr>
          <w:rFonts w:ascii="Arial" w:hAnsi="Arial" w:cs="Arial"/>
          <w:sz w:val="24"/>
          <w:szCs w:val="24"/>
        </w:rPr>
        <w:t>Names</w:t>
      </w:r>
      <w:r w:rsidR="000C32E8">
        <w:rPr>
          <w:rFonts w:ascii="Arial" w:hAnsi="Arial" w:cs="Arial"/>
          <w:sz w:val="24"/>
          <w:szCs w:val="24"/>
        </w:rPr>
        <w:t>” worksheet.)</w:t>
      </w:r>
    </w:p>
    <w:p w:rsidR="00780EBC" w:rsidRPr="00780EBC" w:rsidRDefault="00005D29" w:rsidP="00824F05">
      <w:pPr>
        <w:pStyle w:val="ListParagraph"/>
        <w:numPr>
          <w:ilvl w:val="0"/>
          <w:numId w:val="2"/>
        </w:numPr>
        <w:rPr>
          <w:rFonts w:ascii="Arial" w:hAnsi="Arial" w:cs="Arial"/>
          <w:sz w:val="24"/>
          <w:szCs w:val="24"/>
          <w:u w:val="single"/>
        </w:rPr>
      </w:pPr>
      <w:r>
        <w:rPr>
          <w:rFonts w:ascii="Arial" w:hAnsi="Arial" w:cs="Arial"/>
          <w:sz w:val="24"/>
          <w:szCs w:val="24"/>
        </w:rPr>
        <w:t xml:space="preserve">Available information for the H04 </w:t>
      </w:r>
      <w:r w:rsidR="005B7F6D">
        <w:rPr>
          <w:rFonts w:ascii="Arial" w:hAnsi="Arial" w:cs="Arial"/>
          <w:sz w:val="24"/>
          <w:szCs w:val="24"/>
        </w:rPr>
        <w:t xml:space="preserve">program </w:t>
      </w:r>
      <w:r>
        <w:rPr>
          <w:rFonts w:ascii="Arial" w:hAnsi="Arial" w:cs="Arial"/>
          <w:sz w:val="24"/>
          <w:szCs w:val="24"/>
        </w:rPr>
        <w:t>includes: time needed to get a job, employment and unemploy</w:t>
      </w:r>
      <w:r w:rsidR="000A5CE0">
        <w:rPr>
          <w:rFonts w:ascii="Arial" w:hAnsi="Arial" w:cs="Arial"/>
          <w:sz w:val="24"/>
          <w:szCs w:val="24"/>
        </w:rPr>
        <w:t>ment</w:t>
      </w:r>
      <w:r>
        <w:rPr>
          <w:rFonts w:ascii="Arial" w:hAnsi="Arial" w:cs="Arial"/>
          <w:sz w:val="24"/>
          <w:szCs w:val="24"/>
        </w:rPr>
        <w:t xml:space="preserve"> rate, average annual earnings for those employed full-time and</w:t>
      </w:r>
      <w:r w:rsidR="00CF5F82">
        <w:rPr>
          <w:rFonts w:ascii="Arial" w:hAnsi="Arial" w:cs="Arial"/>
          <w:sz w:val="24"/>
          <w:szCs w:val="24"/>
        </w:rPr>
        <w:t xml:space="preserve"> student satisfaction rate.</w:t>
      </w:r>
    </w:p>
    <w:p w:rsidR="00CF5F82" w:rsidRPr="0015096A" w:rsidRDefault="00780EBC" w:rsidP="00824F05">
      <w:pPr>
        <w:pStyle w:val="ListParagraph"/>
        <w:numPr>
          <w:ilvl w:val="0"/>
          <w:numId w:val="2"/>
        </w:numPr>
        <w:rPr>
          <w:rFonts w:ascii="Arial" w:hAnsi="Arial" w:cs="Arial"/>
          <w:sz w:val="24"/>
          <w:szCs w:val="24"/>
          <w:u w:val="single"/>
        </w:rPr>
      </w:pPr>
      <w:r w:rsidRPr="0015096A">
        <w:rPr>
          <w:rFonts w:ascii="Arial" w:hAnsi="Arial" w:cs="Arial"/>
          <w:sz w:val="24"/>
          <w:szCs w:val="24"/>
        </w:rPr>
        <w:t>Acc</w:t>
      </w:r>
      <w:r w:rsidR="0015096A">
        <w:rPr>
          <w:rFonts w:ascii="Arial" w:hAnsi="Arial" w:cs="Arial"/>
          <w:sz w:val="24"/>
          <w:szCs w:val="24"/>
        </w:rPr>
        <w:t xml:space="preserve">ording to the data, the annual average salary </w:t>
      </w:r>
      <w:r w:rsidR="000A5CE0">
        <w:rPr>
          <w:rFonts w:ascii="Arial" w:hAnsi="Arial" w:cs="Arial"/>
          <w:sz w:val="24"/>
          <w:szCs w:val="24"/>
        </w:rPr>
        <w:t xml:space="preserve">of </w:t>
      </w:r>
      <w:r w:rsidR="0015096A">
        <w:rPr>
          <w:rFonts w:ascii="Arial" w:hAnsi="Arial" w:cs="Arial"/>
          <w:sz w:val="24"/>
          <w:szCs w:val="24"/>
        </w:rPr>
        <w:t>graduates of</w:t>
      </w:r>
      <w:r w:rsidR="000A5CE0">
        <w:rPr>
          <w:rFonts w:ascii="Arial" w:hAnsi="Arial" w:cs="Arial"/>
          <w:sz w:val="24"/>
          <w:szCs w:val="24"/>
        </w:rPr>
        <w:t xml:space="preserve"> H04</w:t>
      </w:r>
      <w:r w:rsidR="00BC1716">
        <w:rPr>
          <w:rFonts w:ascii="Arial" w:hAnsi="Arial" w:cs="Arial"/>
          <w:sz w:val="24"/>
          <w:szCs w:val="24"/>
        </w:rPr>
        <w:t xml:space="preserve"> from 2014-15</w:t>
      </w:r>
      <w:r w:rsidR="0015096A">
        <w:rPr>
          <w:rFonts w:ascii="Arial" w:hAnsi="Arial" w:cs="Arial"/>
          <w:sz w:val="24"/>
          <w:szCs w:val="24"/>
        </w:rPr>
        <w:t xml:space="preserve"> that </w:t>
      </w:r>
      <w:r w:rsidR="00BC1716">
        <w:rPr>
          <w:rFonts w:ascii="Arial" w:hAnsi="Arial" w:cs="Arial"/>
          <w:sz w:val="24"/>
          <w:szCs w:val="24"/>
        </w:rPr>
        <w:t>were</w:t>
      </w:r>
      <w:r w:rsidR="0015096A">
        <w:rPr>
          <w:rFonts w:ascii="Arial" w:hAnsi="Arial" w:cs="Arial"/>
          <w:sz w:val="24"/>
          <w:szCs w:val="24"/>
        </w:rPr>
        <w:t xml:space="preserve"> working full time </w:t>
      </w:r>
      <w:r w:rsidR="00BC1716">
        <w:rPr>
          <w:rFonts w:ascii="Arial" w:hAnsi="Arial" w:cs="Arial"/>
          <w:sz w:val="24"/>
          <w:szCs w:val="24"/>
        </w:rPr>
        <w:t>was</w:t>
      </w:r>
      <w:r w:rsidR="0015096A">
        <w:rPr>
          <w:rFonts w:ascii="Arial" w:hAnsi="Arial" w:cs="Arial"/>
          <w:sz w:val="24"/>
          <w:szCs w:val="24"/>
        </w:rPr>
        <w:t xml:space="preserve"> </w:t>
      </w:r>
      <w:r w:rsidR="00BC1716">
        <w:rPr>
          <w:rFonts w:ascii="Arial" w:hAnsi="Arial" w:cs="Arial"/>
          <w:sz w:val="24"/>
          <w:szCs w:val="24"/>
        </w:rPr>
        <w:t>$</w:t>
      </w:r>
      <w:r w:rsidR="0015096A">
        <w:rPr>
          <w:rFonts w:ascii="Arial" w:hAnsi="Arial" w:cs="Arial"/>
          <w:sz w:val="24"/>
          <w:szCs w:val="24"/>
        </w:rPr>
        <w:t xml:space="preserve">42,500. </w:t>
      </w:r>
      <w:r w:rsidR="00CF5F82" w:rsidRPr="0015096A">
        <w:rPr>
          <w:rFonts w:ascii="Arial" w:hAnsi="Arial" w:cs="Arial"/>
          <w:sz w:val="24"/>
          <w:szCs w:val="24"/>
        </w:rPr>
        <w:t xml:space="preserve"> </w:t>
      </w:r>
      <w:r w:rsidR="00CF7E5C" w:rsidRPr="0015096A">
        <w:rPr>
          <w:rFonts w:ascii="Arial" w:hAnsi="Arial" w:cs="Arial"/>
          <w:sz w:val="24"/>
          <w:szCs w:val="24"/>
        </w:rPr>
        <w:t xml:space="preserve"> </w:t>
      </w:r>
    </w:p>
    <w:p w:rsidR="00DE5799" w:rsidRPr="00CF7E5C" w:rsidRDefault="00E53186" w:rsidP="00CF7E5C">
      <w:pPr>
        <w:pStyle w:val="ListParagraph"/>
        <w:numPr>
          <w:ilvl w:val="0"/>
          <w:numId w:val="2"/>
        </w:numPr>
        <w:rPr>
          <w:rFonts w:ascii="Arial" w:hAnsi="Arial" w:cs="Arial"/>
          <w:sz w:val="24"/>
          <w:szCs w:val="24"/>
          <w:u w:val="single"/>
        </w:rPr>
      </w:pPr>
      <w:r w:rsidRPr="00CF7E5C">
        <w:rPr>
          <w:rFonts w:ascii="Arial" w:hAnsi="Arial" w:cs="Arial"/>
          <w:sz w:val="24"/>
          <w:szCs w:val="24"/>
        </w:rPr>
        <w:t>Although in this case, it is fairly evident that the “Nursing and Related” cluster would be the appropriate pathway to the License Practical Nurses occupation, one could also use occupational information contained in this data set</w:t>
      </w:r>
      <w:r w:rsidR="008433C7">
        <w:rPr>
          <w:rFonts w:ascii="Arial" w:hAnsi="Arial" w:cs="Arial"/>
          <w:sz w:val="24"/>
          <w:szCs w:val="24"/>
        </w:rPr>
        <w:t xml:space="preserve"> to find </w:t>
      </w:r>
      <w:r w:rsidR="005B7F6D" w:rsidRPr="00CF7E5C">
        <w:rPr>
          <w:rFonts w:ascii="Arial" w:hAnsi="Arial" w:cs="Arial"/>
          <w:sz w:val="24"/>
          <w:szCs w:val="24"/>
        </w:rPr>
        <w:t xml:space="preserve"> relevant programs</w:t>
      </w:r>
      <w:r w:rsidRPr="00CF7E5C">
        <w:rPr>
          <w:rFonts w:ascii="Arial" w:hAnsi="Arial" w:cs="Arial"/>
          <w:sz w:val="24"/>
          <w:szCs w:val="24"/>
        </w:rPr>
        <w:t xml:space="preserve">.  </w:t>
      </w:r>
      <w:r w:rsidR="00DE5799" w:rsidRPr="00ED5900">
        <w:rPr>
          <w:rFonts w:ascii="Arial" w:hAnsi="Arial" w:cs="Arial"/>
          <w:sz w:val="24"/>
          <w:szCs w:val="24"/>
        </w:rPr>
        <w:t>For example, one can search for NOC 3233 in the</w:t>
      </w:r>
      <w:r w:rsidR="0099284F" w:rsidRPr="00ED5900">
        <w:rPr>
          <w:rFonts w:ascii="Arial" w:hAnsi="Arial" w:cs="Arial"/>
          <w:sz w:val="24"/>
          <w:szCs w:val="24"/>
        </w:rPr>
        <w:t xml:space="preserve"> “</w:t>
      </w:r>
      <w:r w:rsidR="00ED5900" w:rsidRPr="00ED5900">
        <w:rPr>
          <w:rFonts w:ascii="Arial" w:hAnsi="Arial" w:cs="Arial"/>
          <w:sz w:val="24"/>
          <w:szCs w:val="24"/>
        </w:rPr>
        <w:t>Cluster Destination</w:t>
      </w:r>
      <w:r w:rsidR="0099284F" w:rsidRPr="00ED5900">
        <w:rPr>
          <w:rFonts w:ascii="Arial" w:hAnsi="Arial" w:cs="Arial"/>
          <w:sz w:val="24"/>
          <w:szCs w:val="24"/>
        </w:rPr>
        <w:t>”</w:t>
      </w:r>
      <w:r w:rsidR="00ED5900" w:rsidRPr="00ED5900">
        <w:rPr>
          <w:rFonts w:ascii="Arial" w:hAnsi="Arial" w:cs="Arial"/>
          <w:sz w:val="24"/>
          <w:szCs w:val="24"/>
        </w:rPr>
        <w:t xml:space="preserve"> or “Program Destination”</w:t>
      </w:r>
      <w:r w:rsidR="0099284F" w:rsidRPr="00ED5900">
        <w:rPr>
          <w:rFonts w:ascii="Arial" w:hAnsi="Arial" w:cs="Arial"/>
          <w:sz w:val="24"/>
          <w:szCs w:val="24"/>
        </w:rPr>
        <w:t xml:space="preserve"> </w:t>
      </w:r>
      <w:r w:rsidR="00BC1716" w:rsidRPr="00ED5900">
        <w:rPr>
          <w:rFonts w:ascii="Arial" w:hAnsi="Arial" w:cs="Arial"/>
          <w:sz w:val="24"/>
          <w:szCs w:val="24"/>
        </w:rPr>
        <w:t>worksheet</w:t>
      </w:r>
      <w:r w:rsidR="008433C7">
        <w:rPr>
          <w:rFonts w:ascii="Arial" w:hAnsi="Arial" w:cs="Arial"/>
          <w:sz w:val="24"/>
          <w:szCs w:val="24"/>
        </w:rPr>
        <w:t>s</w:t>
      </w:r>
      <w:r w:rsidR="00BC1716" w:rsidRPr="00ED5900">
        <w:rPr>
          <w:rFonts w:ascii="Arial" w:hAnsi="Arial" w:cs="Arial"/>
          <w:sz w:val="24"/>
          <w:szCs w:val="24"/>
        </w:rPr>
        <w:t>.</w:t>
      </w:r>
      <w:r w:rsidR="0099284F" w:rsidRPr="00CF7E5C">
        <w:rPr>
          <w:rFonts w:ascii="Arial" w:hAnsi="Arial" w:cs="Arial"/>
          <w:sz w:val="24"/>
          <w:szCs w:val="24"/>
        </w:rPr>
        <w:t xml:space="preserve"> </w:t>
      </w:r>
      <w:r w:rsidR="00DE5799" w:rsidRPr="00CF7E5C">
        <w:rPr>
          <w:rFonts w:ascii="Arial" w:hAnsi="Arial" w:cs="Arial"/>
          <w:sz w:val="24"/>
          <w:szCs w:val="24"/>
        </w:rPr>
        <w:t xml:space="preserve"> </w:t>
      </w:r>
    </w:p>
    <w:p w:rsidR="00CF5F82" w:rsidRPr="00DE5799" w:rsidRDefault="00CF5F82" w:rsidP="003B2AAB">
      <w:pPr>
        <w:rPr>
          <w:rFonts w:ascii="Arial" w:hAnsi="Arial" w:cs="Arial"/>
          <w:sz w:val="24"/>
          <w:szCs w:val="24"/>
          <w:u w:val="single"/>
        </w:rPr>
      </w:pPr>
      <w:r w:rsidRPr="00DE5799">
        <w:rPr>
          <w:rFonts w:ascii="Arial" w:hAnsi="Arial" w:cs="Arial"/>
          <w:sz w:val="24"/>
          <w:szCs w:val="24"/>
          <w:u w:val="single"/>
        </w:rPr>
        <w:t>Skills Passport</w:t>
      </w:r>
    </w:p>
    <w:p w:rsidR="004E2423" w:rsidRPr="00097DC5" w:rsidRDefault="00097DC5" w:rsidP="00CF5F82">
      <w:pPr>
        <w:pStyle w:val="ListParagraph"/>
        <w:numPr>
          <w:ilvl w:val="0"/>
          <w:numId w:val="3"/>
        </w:numPr>
        <w:rPr>
          <w:rFonts w:ascii="Arial" w:hAnsi="Arial" w:cs="Arial"/>
          <w:sz w:val="24"/>
          <w:szCs w:val="24"/>
          <w:u w:val="single"/>
        </w:rPr>
      </w:pPr>
      <w:r>
        <w:rPr>
          <w:rFonts w:ascii="Arial" w:hAnsi="Arial" w:cs="Arial"/>
          <w:sz w:val="24"/>
          <w:szCs w:val="24"/>
        </w:rPr>
        <w:t xml:space="preserve">The skills passport </w:t>
      </w:r>
      <w:r w:rsidR="000A5CE0">
        <w:rPr>
          <w:rFonts w:ascii="Arial" w:hAnsi="Arial" w:cs="Arial"/>
          <w:sz w:val="24"/>
          <w:szCs w:val="24"/>
        </w:rPr>
        <w:t>spreadsheet</w:t>
      </w:r>
      <w:r>
        <w:rPr>
          <w:rFonts w:ascii="Arial" w:hAnsi="Arial" w:cs="Arial"/>
          <w:sz w:val="24"/>
          <w:szCs w:val="24"/>
        </w:rPr>
        <w:t xml:space="preserve"> allows you to identify skills requirements for a given occupation. Occ</w:t>
      </w:r>
      <w:r w:rsidR="000A5CE0">
        <w:rPr>
          <w:rFonts w:ascii="Arial" w:hAnsi="Arial" w:cs="Arial"/>
          <w:sz w:val="24"/>
          <w:szCs w:val="24"/>
        </w:rPr>
        <w:t>upations can be identified by 4-</w:t>
      </w:r>
      <w:r>
        <w:rPr>
          <w:rFonts w:ascii="Arial" w:hAnsi="Arial" w:cs="Arial"/>
          <w:sz w:val="24"/>
          <w:szCs w:val="24"/>
        </w:rPr>
        <w:t>digit NOC code (column heading “NOC_CD”) and/or occupation title (column heading “Title”). Skills requirements are organized in</w:t>
      </w:r>
      <w:r w:rsidR="004D6EA2">
        <w:rPr>
          <w:rFonts w:ascii="Arial" w:hAnsi="Arial" w:cs="Arial"/>
          <w:sz w:val="24"/>
          <w:szCs w:val="24"/>
        </w:rPr>
        <w:t xml:space="preserve"> up to fifteen</w:t>
      </w:r>
      <w:r>
        <w:rPr>
          <w:rFonts w:ascii="Arial" w:hAnsi="Arial" w:cs="Arial"/>
          <w:sz w:val="24"/>
          <w:szCs w:val="24"/>
        </w:rPr>
        <w:t xml:space="preserve"> distinct skills </w:t>
      </w:r>
      <w:r w:rsidR="000A5CE0">
        <w:rPr>
          <w:rFonts w:ascii="Arial" w:hAnsi="Arial" w:cs="Arial"/>
          <w:sz w:val="24"/>
          <w:szCs w:val="24"/>
        </w:rPr>
        <w:t>sets (</w:t>
      </w:r>
      <w:r>
        <w:rPr>
          <w:rFonts w:ascii="Arial" w:hAnsi="Arial" w:cs="Arial"/>
          <w:sz w:val="24"/>
          <w:szCs w:val="24"/>
        </w:rPr>
        <w:t>including: reading text, writing, document use, computer use, and numerical estimation)</w:t>
      </w:r>
      <w:r w:rsidR="000A5CE0">
        <w:rPr>
          <w:rFonts w:ascii="Arial" w:hAnsi="Arial" w:cs="Arial"/>
          <w:sz w:val="24"/>
          <w:szCs w:val="24"/>
        </w:rPr>
        <w:t>.</w:t>
      </w:r>
    </w:p>
    <w:p w:rsidR="00097DC5" w:rsidRPr="00551A27" w:rsidRDefault="00097DC5" w:rsidP="00551A27">
      <w:pPr>
        <w:pStyle w:val="ListParagraph"/>
        <w:numPr>
          <w:ilvl w:val="0"/>
          <w:numId w:val="3"/>
        </w:numPr>
        <w:rPr>
          <w:rFonts w:ascii="Arial" w:hAnsi="Arial" w:cs="Arial"/>
          <w:sz w:val="24"/>
          <w:szCs w:val="24"/>
          <w:u w:val="single"/>
        </w:rPr>
      </w:pPr>
      <w:r>
        <w:rPr>
          <w:rFonts w:ascii="Arial" w:hAnsi="Arial" w:cs="Arial"/>
          <w:sz w:val="24"/>
          <w:szCs w:val="24"/>
        </w:rPr>
        <w:t xml:space="preserve">For example, </w:t>
      </w:r>
      <w:r w:rsidR="00551A27">
        <w:rPr>
          <w:rFonts w:ascii="Arial" w:hAnsi="Arial" w:cs="Arial"/>
          <w:sz w:val="24"/>
          <w:szCs w:val="24"/>
        </w:rPr>
        <w:t xml:space="preserve">the </w:t>
      </w:r>
      <w:r w:rsidR="000A5CE0">
        <w:rPr>
          <w:rFonts w:ascii="Arial" w:hAnsi="Arial" w:cs="Arial"/>
          <w:sz w:val="24"/>
          <w:szCs w:val="24"/>
        </w:rPr>
        <w:t>spreadsheet</w:t>
      </w:r>
      <w:r w:rsidR="00551A27">
        <w:rPr>
          <w:rFonts w:ascii="Arial" w:hAnsi="Arial" w:cs="Arial"/>
          <w:sz w:val="24"/>
          <w:szCs w:val="24"/>
        </w:rPr>
        <w:t xml:space="preserve"> shows that the numerical estimation requirements for Licenced Practical Nurses (NOC 3233) are as follows: “</w:t>
      </w:r>
      <w:r w:rsidR="00551A27" w:rsidRPr="00551A27">
        <w:rPr>
          <w:rFonts w:ascii="Arial" w:hAnsi="Arial" w:cs="Arial"/>
          <w:sz w:val="24"/>
          <w:szCs w:val="24"/>
        </w:rPr>
        <w:t>Estimate quantities of materials and equipment needed for job tasks, e.g. estimate the number of dressings needed for a particular dressing change.</w:t>
      </w:r>
      <w:r w:rsidR="00551A27">
        <w:rPr>
          <w:rFonts w:ascii="Arial" w:hAnsi="Arial" w:cs="Arial"/>
          <w:sz w:val="24"/>
          <w:szCs w:val="24"/>
        </w:rPr>
        <w:t xml:space="preserve">” </w:t>
      </w:r>
      <w:r w:rsidR="004D6EA2">
        <w:rPr>
          <w:rFonts w:ascii="Arial" w:hAnsi="Arial" w:cs="Arial"/>
          <w:sz w:val="24"/>
          <w:szCs w:val="24"/>
        </w:rPr>
        <w:t xml:space="preserve">This task has a complexity rating of 1. </w:t>
      </w:r>
    </w:p>
    <w:p w:rsidR="00551A27" w:rsidRDefault="00BC1716" w:rsidP="00551A27">
      <w:pPr>
        <w:rPr>
          <w:rFonts w:ascii="Arial" w:hAnsi="Arial" w:cs="Arial"/>
          <w:sz w:val="24"/>
          <w:szCs w:val="24"/>
          <w:u w:val="single"/>
        </w:rPr>
      </w:pPr>
      <w:r>
        <w:rPr>
          <w:rFonts w:ascii="Arial" w:hAnsi="Arial" w:cs="Arial"/>
          <w:sz w:val="24"/>
          <w:szCs w:val="24"/>
          <w:u w:val="single"/>
        </w:rPr>
        <w:t>College</w:t>
      </w:r>
      <w:r w:rsidR="00551A27">
        <w:rPr>
          <w:rFonts w:ascii="Arial" w:hAnsi="Arial" w:cs="Arial"/>
          <w:sz w:val="24"/>
          <w:szCs w:val="24"/>
          <w:u w:val="single"/>
        </w:rPr>
        <w:t xml:space="preserve"> Enrolment </w:t>
      </w:r>
    </w:p>
    <w:p w:rsidR="00BC1716" w:rsidRPr="00BC1716" w:rsidRDefault="00352DAB" w:rsidP="00BC1716">
      <w:pPr>
        <w:pStyle w:val="ListParagraph"/>
        <w:numPr>
          <w:ilvl w:val="0"/>
          <w:numId w:val="4"/>
        </w:numPr>
        <w:rPr>
          <w:rFonts w:ascii="Arial" w:hAnsi="Arial" w:cs="Arial"/>
          <w:sz w:val="24"/>
          <w:szCs w:val="24"/>
          <w:u w:val="single"/>
        </w:rPr>
      </w:pPr>
      <w:r w:rsidRPr="00352DAB">
        <w:rPr>
          <w:rFonts w:ascii="Arial" w:hAnsi="Arial" w:cs="Arial"/>
          <w:sz w:val="24"/>
          <w:szCs w:val="24"/>
        </w:rPr>
        <w:t xml:space="preserve">Although the </w:t>
      </w:r>
      <w:r w:rsidR="000A5CE0">
        <w:rPr>
          <w:rFonts w:ascii="Arial" w:hAnsi="Arial" w:cs="Arial"/>
          <w:sz w:val="24"/>
          <w:szCs w:val="24"/>
        </w:rPr>
        <w:t xml:space="preserve">data in this spreadsheet is not directly comparable with employment profiles, it </w:t>
      </w:r>
      <w:r w:rsidR="006A400C">
        <w:rPr>
          <w:rFonts w:ascii="Arial" w:hAnsi="Arial" w:cs="Arial"/>
          <w:sz w:val="24"/>
          <w:szCs w:val="24"/>
        </w:rPr>
        <w:t xml:space="preserve">can be used to produce enrolment counts by </w:t>
      </w:r>
      <w:r w:rsidR="000A5CE0">
        <w:rPr>
          <w:rFonts w:ascii="Arial" w:hAnsi="Arial" w:cs="Arial"/>
          <w:sz w:val="24"/>
          <w:szCs w:val="24"/>
        </w:rPr>
        <w:t xml:space="preserve">institution </w:t>
      </w:r>
      <w:r w:rsidR="006A400C">
        <w:rPr>
          <w:rFonts w:ascii="Arial" w:hAnsi="Arial" w:cs="Arial"/>
          <w:sz w:val="24"/>
          <w:szCs w:val="24"/>
        </w:rPr>
        <w:t xml:space="preserve">over various socioeconomic and geographic variables (age, gender, country of citizenship, and mother tongue). </w:t>
      </w:r>
      <w:r>
        <w:rPr>
          <w:rFonts w:ascii="Arial" w:hAnsi="Arial" w:cs="Arial"/>
          <w:sz w:val="24"/>
          <w:szCs w:val="24"/>
        </w:rPr>
        <w:t xml:space="preserve"> </w:t>
      </w:r>
    </w:p>
    <w:p w:rsidR="00BC1716" w:rsidRDefault="00BC1716" w:rsidP="00BC1716">
      <w:pPr>
        <w:rPr>
          <w:rFonts w:ascii="Arial" w:hAnsi="Arial" w:cs="Arial"/>
          <w:sz w:val="24"/>
          <w:szCs w:val="24"/>
          <w:u w:val="single"/>
        </w:rPr>
      </w:pPr>
      <w:r>
        <w:rPr>
          <w:rFonts w:ascii="Arial" w:hAnsi="Arial" w:cs="Arial"/>
          <w:sz w:val="24"/>
          <w:szCs w:val="24"/>
          <w:u w:val="single"/>
        </w:rPr>
        <w:t>College</w:t>
      </w:r>
      <w:r w:rsidRPr="00BC1716">
        <w:rPr>
          <w:rFonts w:ascii="Arial" w:hAnsi="Arial" w:cs="Arial"/>
          <w:sz w:val="24"/>
          <w:szCs w:val="24"/>
          <w:u w:val="single"/>
        </w:rPr>
        <w:t xml:space="preserve"> Institutions </w:t>
      </w:r>
    </w:p>
    <w:p w:rsidR="00BC1716" w:rsidRPr="00BC1716" w:rsidRDefault="00BC1716" w:rsidP="00BC1716">
      <w:pPr>
        <w:pStyle w:val="ListParagraph"/>
        <w:numPr>
          <w:ilvl w:val="0"/>
          <w:numId w:val="4"/>
        </w:numPr>
        <w:rPr>
          <w:rFonts w:ascii="Arial" w:hAnsi="Arial" w:cs="Arial"/>
          <w:sz w:val="24"/>
          <w:szCs w:val="24"/>
          <w:u w:val="single"/>
        </w:rPr>
      </w:pPr>
      <w:r>
        <w:rPr>
          <w:rFonts w:ascii="Arial" w:hAnsi="Arial" w:cs="Arial"/>
          <w:sz w:val="24"/>
          <w:szCs w:val="24"/>
        </w:rPr>
        <w:t xml:space="preserve">This </w:t>
      </w:r>
      <w:r w:rsidR="000A5CE0">
        <w:rPr>
          <w:rFonts w:ascii="Arial" w:hAnsi="Arial" w:cs="Arial"/>
          <w:sz w:val="24"/>
          <w:szCs w:val="24"/>
        </w:rPr>
        <w:t xml:space="preserve">spreadsheet </w:t>
      </w:r>
      <w:r>
        <w:rPr>
          <w:rFonts w:ascii="Arial" w:hAnsi="Arial" w:cs="Arial"/>
          <w:sz w:val="24"/>
          <w:szCs w:val="24"/>
        </w:rPr>
        <w:t xml:space="preserve">contains geographical information for all colleges. This </w:t>
      </w:r>
      <w:r w:rsidR="000A5CE0">
        <w:rPr>
          <w:rFonts w:ascii="Arial" w:hAnsi="Arial" w:cs="Arial"/>
          <w:sz w:val="24"/>
          <w:szCs w:val="24"/>
        </w:rPr>
        <w:t>could</w:t>
      </w:r>
      <w:r>
        <w:rPr>
          <w:rFonts w:ascii="Arial" w:hAnsi="Arial" w:cs="Arial"/>
          <w:sz w:val="24"/>
          <w:szCs w:val="24"/>
        </w:rPr>
        <w:t xml:space="preserve"> be used for GIS mapping</w:t>
      </w:r>
      <w:r w:rsidR="000A5CE0">
        <w:rPr>
          <w:rFonts w:ascii="Arial" w:hAnsi="Arial" w:cs="Arial"/>
          <w:sz w:val="24"/>
          <w:szCs w:val="24"/>
        </w:rPr>
        <w:t>, though it does not include longitude and latitude coordinates</w:t>
      </w:r>
      <w:r>
        <w:rPr>
          <w:rFonts w:ascii="Arial" w:hAnsi="Arial" w:cs="Arial"/>
          <w:sz w:val="24"/>
          <w:szCs w:val="24"/>
        </w:rPr>
        <w:t xml:space="preserve">. </w:t>
      </w:r>
    </w:p>
    <w:p w:rsidR="00BC1716" w:rsidRPr="00BC1716" w:rsidRDefault="00BC1716" w:rsidP="00BC1716">
      <w:pPr>
        <w:pStyle w:val="ListParagraph"/>
        <w:numPr>
          <w:ilvl w:val="0"/>
          <w:numId w:val="4"/>
        </w:numPr>
        <w:rPr>
          <w:rFonts w:ascii="Arial" w:hAnsi="Arial" w:cs="Arial"/>
          <w:sz w:val="24"/>
          <w:szCs w:val="24"/>
          <w:u w:val="single"/>
        </w:rPr>
      </w:pPr>
      <w:r>
        <w:rPr>
          <w:rFonts w:ascii="Arial" w:hAnsi="Arial" w:cs="Arial"/>
          <w:sz w:val="24"/>
          <w:szCs w:val="24"/>
        </w:rPr>
        <w:lastRenderedPageBreak/>
        <w:t xml:space="preserve">Please note that satellite campuses are not included </w:t>
      </w:r>
      <w:r w:rsidR="00265EA0">
        <w:rPr>
          <w:rFonts w:ascii="Arial" w:hAnsi="Arial" w:cs="Arial"/>
          <w:sz w:val="24"/>
          <w:szCs w:val="24"/>
        </w:rPr>
        <w:t>in the</w:t>
      </w:r>
      <w:r>
        <w:rPr>
          <w:rFonts w:ascii="Arial" w:hAnsi="Arial" w:cs="Arial"/>
          <w:sz w:val="24"/>
          <w:szCs w:val="24"/>
        </w:rPr>
        <w:t xml:space="preserve"> </w:t>
      </w:r>
      <w:r w:rsidR="000A5CE0">
        <w:rPr>
          <w:rFonts w:ascii="Arial" w:hAnsi="Arial" w:cs="Arial"/>
          <w:sz w:val="24"/>
          <w:szCs w:val="24"/>
        </w:rPr>
        <w:t>spreadsheet</w:t>
      </w:r>
      <w:r w:rsidR="004D538B">
        <w:rPr>
          <w:rFonts w:ascii="Arial" w:hAnsi="Arial" w:cs="Arial"/>
          <w:sz w:val="24"/>
          <w:szCs w:val="24"/>
        </w:rPr>
        <w:t xml:space="preserve">, however you </w:t>
      </w:r>
      <w:r w:rsidR="00265EA0">
        <w:rPr>
          <w:rFonts w:ascii="Arial" w:hAnsi="Arial" w:cs="Arial"/>
          <w:sz w:val="24"/>
          <w:szCs w:val="24"/>
        </w:rPr>
        <w:t>can</w:t>
      </w:r>
      <w:r w:rsidR="004D538B">
        <w:rPr>
          <w:rFonts w:ascii="Arial" w:hAnsi="Arial" w:cs="Arial"/>
          <w:sz w:val="24"/>
          <w:szCs w:val="24"/>
        </w:rPr>
        <w:t xml:space="preserve"> find</w:t>
      </w:r>
      <w:r w:rsidR="00265EA0">
        <w:rPr>
          <w:rFonts w:ascii="Arial" w:hAnsi="Arial" w:cs="Arial"/>
          <w:sz w:val="24"/>
          <w:szCs w:val="24"/>
        </w:rPr>
        <w:t xml:space="preserve"> a</w:t>
      </w:r>
      <w:r w:rsidR="004D538B">
        <w:rPr>
          <w:rFonts w:ascii="Arial" w:hAnsi="Arial" w:cs="Arial"/>
          <w:sz w:val="24"/>
          <w:szCs w:val="24"/>
        </w:rPr>
        <w:t xml:space="preserve"> listing of each college satellite campus in the college enrolment database</w:t>
      </w:r>
      <w:r>
        <w:rPr>
          <w:rFonts w:ascii="Arial" w:hAnsi="Arial" w:cs="Arial"/>
          <w:sz w:val="24"/>
          <w:szCs w:val="24"/>
        </w:rPr>
        <w:t xml:space="preserve">. </w:t>
      </w:r>
    </w:p>
    <w:p w:rsidR="006A400C" w:rsidRDefault="00835315" w:rsidP="00835315">
      <w:pPr>
        <w:rPr>
          <w:rFonts w:ascii="Arial" w:hAnsi="Arial" w:cs="Arial"/>
          <w:sz w:val="24"/>
          <w:szCs w:val="24"/>
          <w:u w:val="single"/>
        </w:rPr>
      </w:pPr>
      <w:r>
        <w:rPr>
          <w:rFonts w:ascii="Arial" w:hAnsi="Arial" w:cs="Arial"/>
          <w:sz w:val="24"/>
          <w:szCs w:val="24"/>
          <w:u w:val="single"/>
        </w:rPr>
        <w:t>OSAP</w:t>
      </w:r>
    </w:p>
    <w:p w:rsidR="00295DE7" w:rsidRPr="00295DE7" w:rsidRDefault="00835315" w:rsidP="00835315">
      <w:pPr>
        <w:pStyle w:val="ListParagraph"/>
        <w:numPr>
          <w:ilvl w:val="0"/>
          <w:numId w:val="4"/>
        </w:numPr>
        <w:rPr>
          <w:rFonts w:ascii="Arial" w:hAnsi="Arial" w:cs="Arial"/>
          <w:sz w:val="24"/>
          <w:szCs w:val="24"/>
          <w:u w:val="single"/>
        </w:rPr>
      </w:pPr>
      <w:r>
        <w:rPr>
          <w:rFonts w:ascii="Arial" w:hAnsi="Arial" w:cs="Arial"/>
          <w:sz w:val="24"/>
          <w:szCs w:val="24"/>
        </w:rPr>
        <w:t xml:space="preserve">The OSAP database provides student loan default rates, repayment assistance take-up rates, and total loan default and repayment assistance take-up rates by program for three unidentified colleges. </w:t>
      </w:r>
      <w:r w:rsidR="00295DE7">
        <w:rPr>
          <w:rFonts w:ascii="Arial" w:hAnsi="Arial" w:cs="Arial"/>
          <w:sz w:val="24"/>
          <w:szCs w:val="24"/>
        </w:rPr>
        <w:t xml:space="preserve">For example, the combined loan default and repayment assistance rate for the Practical Nursing program at College C is 44.1%. </w:t>
      </w:r>
    </w:p>
    <w:p w:rsidR="00295DE7" w:rsidRPr="00295DE7" w:rsidRDefault="00295DE7" w:rsidP="00835315">
      <w:pPr>
        <w:pStyle w:val="ListParagraph"/>
        <w:numPr>
          <w:ilvl w:val="0"/>
          <w:numId w:val="4"/>
        </w:numPr>
        <w:rPr>
          <w:rFonts w:ascii="Arial" w:hAnsi="Arial" w:cs="Arial"/>
          <w:sz w:val="24"/>
          <w:szCs w:val="24"/>
          <w:u w:val="single"/>
        </w:rPr>
      </w:pPr>
      <w:r>
        <w:rPr>
          <w:rFonts w:ascii="Arial" w:hAnsi="Arial" w:cs="Arial"/>
          <w:sz w:val="24"/>
          <w:szCs w:val="24"/>
        </w:rPr>
        <w:t>This data could possibility be used to develop a tool that allows users to quickly access information on loan default and</w:t>
      </w:r>
      <w:r w:rsidR="00265EA0">
        <w:rPr>
          <w:rFonts w:ascii="Arial" w:hAnsi="Arial" w:cs="Arial"/>
          <w:sz w:val="24"/>
          <w:szCs w:val="24"/>
        </w:rPr>
        <w:t xml:space="preserve"> repayment assistance rates by c</w:t>
      </w:r>
      <w:r>
        <w:rPr>
          <w:rFonts w:ascii="Arial" w:hAnsi="Arial" w:cs="Arial"/>
          <w:sz w:val="24"/>
          <w:szCs w:val="24"/>
        </w:rPr>
        <w:t>ollege program.</w:t>
      </w:r>
    </w:p>
    <w:p w:rsidR="00295DE7" w:rsidRPr="00295DE7" w:rsidRDefault="00835315" w:rsidP="00835315">
      <w:pPr>
        <w:pStyle w:val="ListParagraph"/>
        <w:numPr>
          <w:ilvl w:val="0"/>
          <w:numId w:val="4"/>
        </w:numPr>
        <w:rPr>
          <w:rFonts w:ascii="Arial" w:hAnsi="Arial" w:cs="Arial"/>
          <w:sz w:val="24"/>
          <w:szCs w:val="24"/>
          <w:u w:val="single"/>
        </w:rPr>
      </w:pPr>
      <w:r>
        <w:rPr>
          <w:rFonts w:ascii="Arial" w:hAnsi="Arial" w:cs="Arial"/>
          <w:sz w:val="24"/>
          <w:szCs w:val="24"/>
        </w:rPr>
        <w:t xml:space="preserve">Please note that it would be misleading to look at default rates without repayment assistance rates and vice versa, as both </w:t>
      </w:r>
      <w:r w:rsidR="00295DE7">
        <w:rPr>
          <w:rFonts w:ascii="Arial" w:hAnsi="Arial" w:cs="Arial"/>
          <w:sz w:val="24"/>
          <w:szCs w:val="24"/>
        </w:rPr>
        <w:t xml:space="preserve">should be taken into consideration when assessing loan burden by program. </w:t>
      </w:r>
    </w:p>
    <w:p w:rsidR="00835315" w:rsidRPr="00835315" w:rsidRDefault="00295DE7" w:rsidP="00835315">
      <w:pPr>
        <w:pStyle w:val="ListParagraph"/>
        <w:numPr>
          <w:ilvl w:val="0"/>
          <w:numId w:val="4"/>
        </w:numPr>
        <w:rPr>
          <w:rFonts w:ascii="Arial" w:hAnsi="Arial" w:cs="Arial"/>
          <w:sz w:val="24"/>
          <w:szCs w:val="24"/>
          <w:u w:val="single"/>
        </w:rPr>
      </w:pPr>
      <w:r>
        <w:rPr>
          <w:rFonts w:ascii="Arial" w:hAnsi="Arial" w:cs="Arial"/>
          <w:sz w:val="24"/>
          <w:szCs w:val="24"/>
        </w:rPr>
        <w:t>In addition, program level rates</w:t>
      </w:r>
      <w:r w:rsidR="004D538B">
        <w:rPr>
          <w:rFonts w:ascii="Arial" w:hAnsi="Arial" w:cs="Arial"/>
          <w:sz w:val="24"/>
          <w:szCs w:val="24"/>
        </w:rPr>
        <w:t xml:space="preserve"> should not be combined across c</w:t>
      </w:r>
      <w:r>
        <w:rPr>
          <w:rFonts w:ascii="Arial" w:hAnsi="Arial" w:cs="Arial"/>
          <w:sz w:val="24"/>
          <w:szCs w:val="24"/>
        </w:rPr>
        <w:t>olleges as the programs</w:t>
      </w:r>
      <w:r w:rsidR="004D538B">
        <w:rPr>
          <w:rFonts w:ascii="Arial" w:hAnsi="Arial" w:cs="Arial"/>
          <w:sz w:val="24"/>
          <w:szCs w:val="24"/>
        </w:rPr>
        <w:t xml:space="preserve"> offered by</w:t>
      </w:r>
      <w:r>
        <w:rPr>
          <w:rFonts w:ascii="Arial" w:hAnsi="Arial" w:cs="Arial"/>
          <w:sz w:val="24"/>
          <w:szCs w:val="24"/>
        </w:rPr>
        <w:t xml:space="preserve"> different colleges are not always directly comparable</w:t>
      </w:r>
      <w:r w:rsidR="004D538B">
        <w:rPr>
          <w:rFonts w:ascii="Arial" w:hAnsi="Arial" w:cs="Arial"/>
          <w:sz w:val="24"/>
          <w:szCs w:val="24"/>
        </w:rPr>
        <w:t xml:space="preserve"> (e.g. a program may differ in duration)</w:t>
      </w:r>
      <w:r>
        <w:rPr>
          <w:rFonts w:ascii="Arial" w:hAnsi="Arial" w:cs="Arial"/>
          <w:sz w:val="24"/>
          <w:szCs w:val="24"/>
        </w:rPr>
        <w:t xml:space="preserve">. </w:t>
      </w:r>
    </w:p>
    <w:p w:rsidR="004D538B" w:rsidRPr="00835315" w:rsidRDefault="004D538B" w:rsidP="004D538B">
      <w:pPr>
        <w:pStyle w:val="ListParagraph"/>
        <w:rPr>
          <w:rFonts w:ascii="Arial" w:hAnsi="Arial" w:cs="Arial"/>
          <w:sz w:val="24"/>
          <w:szCs w:val="24"/>
          <w:u w:val="single"/>
        </w:rPr>
      </w:pPr>
    </w:p>
    <w:sectPr w:rsidR="004D538B" w:rsidRPr="00835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4F35"/>
    <w:multiLevelType w:val="hybridMultilevel"/>
    <w:tmpl w:val="541AF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D423AF"/>
    <w:multiLevelType w:val="hybridMultilevel"/>
    <w:tmpl w:val="399463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365F73"/>
    <w:multiLevelType w:val="hybridMultilevel"/>
    <w:tmpl w:val="0BE48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A23FC2"/>
    <w:multiLevelType w:val="hybridMultilevel"/>
    <w:tmpl w:val="6002975A"/>
    <w:lvl w:ilvl="0" w:tplc="10090001">
      <w:start w:val="1"/>
      <w:numFmt w:val="bullet"/>
      <w:lvlText w:val=""/>
      <w:lvlJc w:val="left"/>
      <w:pPr>
        <w:ind w:left="855" w:hanging="360"/>
      </w:pPr>
      <w:rPr>
        <w:rFonts w:ascii="Symbol" w:hAnsi="Symbol" w:hint="default"/>
      </w:rPr>
    </w:lvl>
    <w:lvl w:ilvl="1" w:tplc="10090003" w:tentative="1">
      <w:start w:val="1"/>
      <w:numFmt w:val="bullet"/>
      <w:lvlText w:val="o"/>
      <w:lvlJc w:val="left"/>
      <w:pPr>
        <w:ind w:left="1575" w:hanging="360"/>
      </w:pPr>
      <w:rPr>
        <w:rFonts w:ascii="Courier New" w:hAnsi="Courier New" w:cs="Courier New" w:hint="default"/>
      </w:rPr>
    </w:lvl>
    <w:lvl w:ilvl="2" w:tplc="10090005" w:tentative="1">
      <w:start w:val="1"/>
      <w:numFmt w:val="bullet"/>
      <w:lvlText w:val=""/>
      <w:lvlJc w:val="left"/>
      <w:pPr>
        <w:ind w:left="2295" w:hanging="360"/>
      </w:pPr>
      <w:rPr>
        <w:rFonts w:ascii="Wingdings" w:hAnsi="Wingdings" w:hint="default"/>
      </w:rPr>
    </w:lvl>
    <w:lvl w:ilvl="3" w:tplc="10090001" w:tentative="1">
      <w:start w:val="1"/>
      <w:numFmt w:val="bullet"/>
      <w:lvlText w:val=""/>
      <w:lvlJc w:val="left"/>
      <w:pPr>
        <w:ind w:left="3015" w:hanging="360"/>
      </w:pPr>
      <w:rPr>
        <w:rFonts w:ascii="Symbol" w:hAnsi="Symbol" w:hint="default"/>
      </w:rPr>
    </w:lvl>
    <w:lvl w:ilvl="4" w:tplc="10090003" w:tentative="1">
      <w:start w:val="1"/>
      <w:numFmt w:val="bullet"/>
      <w:lvlText w:val="o"/>
      <w:lvlJc w:val="left"/>
      <w:pPr>
        <w:ind w:left="3735" w:hanging="360"/>
      </w:pPr>
      <w:rPr>
        <w:rFonts w:ascii="Courier New" w:hAnsi="Courier New" w:cs="Courier New" w:hint="default"/>
      </w:rPr>
    </w:lvl>
    <w:lvl w:ilvl="5" w:tplc="10090005" w:tentative="1">
      <w:start w:val="1"/>
      <w:numFmt w:val="bullet"/>
      <w:lvlText w:val=""/>
      <w:lvlJc w:val="left"/>
      <w:pPr>
        <w:ind w:left="4455" w:hanging="360"/>
      </w:pPr>
      <w:rPr>
        <w:rFonts w:ascii="Wingdings" w:hAnsi="Wingdings" w:hint="default"/>
      </w:rPr>
    </w:lvl>
    <w:lvl w:ilvl="6" w:tplc="10090001" w:tentative="1">
      <w:start w:val="1"/>
      <w:numFmt w:val="bullet"/>
      <w:lvlText w:val=""/>
      <w:lvlJc w:val="left"/>
      <w:pPr>
        <w:ind w:left="5175" w:hanging="360"/>
      </w:pPr>
      <w:rPr>
        <w:rFonts w:ascii="Symbol" w:hAnsi="Symbol" w:hint="default"/>
      </w:rPr>
    </w:lvl>
    <w:lvl w:ilvl="7" w:tplc="10090003" w:tentative="1">
      <w:start w:val="1"/>
      <w:numFmt w:val="bullet"/>
      <w:lvlText w:val="o"/>
      <w:lvlJc w:val="left"/>
      <w:pPr>
        <w:ind w:left="5895" w:hanging="360"/>
      </w:pPr>
      <w:rPr>
        <w:rFonts w:ascii="Courier New" w:hAnsi="Courier New" w:cs="Courier New" w:hint="default"/>
      </w:rPr>
    </w:lvl>
    <w:lvl w:ilvl="8" w:tplc="10090005" w:tentative="1">
      <w:start w:val="1"/>
      <w:numFmt w:val="bullet"/>
      <w:lvlText w:val=""/>
      <w:lvlJc w:val="left"/>
      <w:pPr>
        <w:ind w:left="6615" w:hanging="360"/>
      </w:pPr>
      <w:rPr>
        <w:rFonts w:ascii="Wingdings" w:hAnsi="Wingdings" w:hint="default"/>
      </w:rPr>
    </w:lvl>
  </w:abstractNum>
  <w:abstractNum w:abstractNumId="4">
    <w:nsid w:val="60626BF6"/>
    <w:multiLevelType w:val="hybridMultilevel"/>
    <w:tmpl w:val="130C0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66"/>
    <w:rsid w:val="00005D29"/>
    <w:rsid w:val="00097DC5"/>
    <w:rsid w:val="000A5CE0"/>
    <w:rsid w:val="000C32E8"/>
    <w:rsid w:val="00146C6D"/>
    <w:rsid w:val="0015096A"/>
    <w:rsid w:val="00265EA0"/>
    <w:rsid w:val="00295DE7"/>
    <w:rsid w:val="00352DAB"/>
    <w:rsid w:val="00392987"/>
    <w:rsid w:val="003B2AAB"/>
    <w:rsid w:val="003C716E"/>
    <w:rsid w:val="00414EE0"/>
    <w:rsid w:val="004D538B"/>
    <w:rsid w:val="004D6EA2"/>
    <w:rsid w:val="004E2423"/>
    <w:rsid w:val="00551A27"/>
    <w:rsid w:val="005B7F6D"/>
    <w:rsid w:val="005D7921"/>
    <w:rsid w:val="0064025A"/>
    <w:rsid w:val="006A400C"/>
    <w:rsid w:val="00780EBC"/>
    <w:rsid w:val="00824F05"/>
    <w:rsid w:val="00835315"/>
    <w:rsid w:val="008433C7"/>
    <w:rsid w:val="008E36DF"/>
    <w:rsid w:val="0099069E"/>
    <w:rsid w:val="0099284F"/>
    <w:rsid w:val="00A92E1C"/>
    <w:rsid w:val="00AE7E73"/>
    <w:rsid w:val="00BC1716"/>
    <w:rsid w:val="00CF5F82"/>
    <w:rsid w:val="00CF7E5C"/>
    <w:rsid w:val="00D054B5"/>
    <w:rsid w:val="00D41433"/>
    <w:rsid w:val="00DC6466"/>
    <w:rsid w:val="00DE5799"/>
    <w:rsid w:val="00E53186"/>
    <w:rsid w:val="00E808E4"/>
    <w:rsid w:val="00ED5900"/>
    <w:rsid w:val="00EE6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E8C1F-17E0-46F9-BB3E-447986AD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 Sandip (TCU)</dc:creator>
  <cp:lastModifiedBy>Basi, Sandip (TCU)</cp:lastModifiedBy>
  <cp:revision>2</cp:revision>
  <cp:lastPrinted>2017-03-03T19:58:00Z</cp:lastPrinted>
  <dcterms:created xsi:type="dcterms:W3CDTF">2017-03-03T21:20:00Z</dcterms:created>
  <dcterms:modified xsi:type="dcterms:W3CDTF">2017-03-03T21:20:00Z</dcterms:modified>
</cp:coreProperties>
</file>