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Smoke Fixture DOCX: Mixed Content</w:t>
      </w:r>
    </w:p>
    <w:p>
      <w:r>
        <w:t>Entities: ALPHA-17, BRAVO-42, CHARLIE-09.</w:t>
      </w:r>
    </w:p>
    <w:p>
      <w:r>
        <w:t>Monthly metrics: January 91%, February 93%, March 95%, April 94%.</w:t>
      </w:r>
    </w:p>
    <w:p>
      <w:r>
        <w:t>Budget and final deadline are not provided.</w:t>
      </w:r>
    </w:p>
    <w:tbl>
      <w:tr>
        <w:tc>
          <w:p>
            <w:r>
              <w:t>month</w:t>
            </w:r>
          </w:p>
        </w:tc>
        <w:tc>
          <w:p>
            <w:r>
              <w:t>success_rate</w:t>
            </w:r>
          </w:p>
        </w:tc>
        <w:tc>
          <w:p>
            <w:r>
              <w:t>tickets</w:t>
            </w:r>
          </w:p>
        </w:tc>
      </w:tr>
      <w:tr>
        <w:tc>
          <w:p>
            <w:r>
              <w:t>January</w:t>
            </w:r>
          </w:p>
        </w:tc>
        <w:tc>
          <w:p>
            <w:r>
              <w:t>91%</w:t>
            </w:r>
          </w:p>
        </w:tc>
        <w:tc>
          <w:p>
            <w:r>
              <w:t>118</w:t>
            </w:r>
          </w:p>
        </w:tc>
      </w:tr>
      <w:tr>
        <w:tc>
          <w:p>
            <w:r>
              <w:t>February</w:t>
            </w:r>
          </w:p>
        </w:tc>
        <w:tc>
          <w:p>
            <w:r>
              <w:t>93%</w:t>
            </w:r>
          </w:p>
        </w:tc>
        <w:tc>
          <w:p>
            <w:r>
              <w:t>126</w:t>
            </w:r>
          </w:p>
        </w:tc>
      </w:tr>
      <w:tr>
        <w:tc>
          <w:p>
            <w:r>
              <w:t>March</w:t>
            </w:r>
          </w:p>
        </w:tc>
        <w:tc>
          <w:p>
            <w:r>
              <w:t>95%</w:t>
            </w:r>
          </w:p>
        </w:tc>
        <w:tc>
          <w:p>
            <w:r>
              <w:t>139</w:t>
            </w:r>
          </w:p>
        </w:tc>
      </w:tr>
    </w:tbl>
    <w:sectPr/>
  </w:body>
</w:document>
</file>