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68" w:type="dxa"/>
        <w:tblLook w:val="01E0" w:firstRow="1" w:lastRow="1" w:firstColumn="1" w:lastColumn="1" w:noHBand="0" w:noVBand="0"/>
      </w:tblPr>
      <w:tblGrid>
        <w:gridCol w:w="3748"/>
        <w:gridCol w:w="310"/>
        <w:gridCol w:w="7110"/>
      </w:tblGrid>
      <w:tr w:rsidR="0077136E" w:rsidRPr="00120CF3" w14:paraId="7DC2FE37" w14:textId="77777777" w:rsidTr="00740D34">
        <w:trPr>
          <w:cantSplit/>
        </w:trPr>
        <w:tc>
          <w:tcPr>
            <w:tcW w:w="3748" w:type="dxa"/>
          </w:tcPr>
          <w:p w14:paraId="00831C0A"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Document Reference &amp; Name</w:t>
            </w:r>
          </w:p>
        </w:tc>
        <w:tc>
          <w:tcPr>
            <w:tcW w:w="310" w:type="dxa"/>
          </w:tcPr>
          <w:p w14:paraId="40D75A47"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w:t>
            </w:r>
          </w:p>
        </w:tc>
        <w:tc>
          <w:tcPr>
            <w:tcW w:w="7110" w:type="dxa"/>
          </w:tcPr>
          <w:p w14:paraId="20AF1F30"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American Express Enterprise-Wide</w:t>
            </w:r>
          </w:p>
          <w:p w14:paraId="794C4369" w14:textId="77777777" w:rsidR="0077136E" w:rsidRPr="00120CF3" w:rsidRDefault="0077136E" w:rsidP="007D4162">
            <w:pPr>
              <w:spacing w:after="120" w:line="228" w:lineRule="auto"/>
              <w:rPr>
                <w:rFonts w:eastAsiaTheme="minorHAnsi"/>
                <w:i/>
                <w:sz w:val="28"/>
                <w:szCs w:val="28"/>
              </w:rPr>
            </w:pPr>
            <w:r w:rsidRPr="00120CF3">
              <w:rPr>
                <w:rFonts w:eastAsiaTheme="minorHAnsi"/>
                <w:b/>
                <w:sz w:val="28"/>
                <w:szCs w:val="28"/>
              </w:rPr>
              <w:t>Customer Risk Rating (“CRR”) Methodology</w:t>
            </w:r>
          </w:p>
        </w:tc>
      </w:tr>
      <w:tr w:rsidR="0077136E" w:rsidRPr="00120CF3" w14:paraId="5D656565" w14:textId="77777777" w:rsidTr="00740D34">
        <w:trPr>
          <w:cantSplit/>
        </w:trPr>
        <w:tc>
          <w:tcPr>
            <w:tcW w:w="3748" w:type="dxa"/>
            <w:vAlign w:val="center"/>
          </w:tcPr>
          <w:p w14:paraId="3C9F738D" w14:textId="77777777" w:rsidR="0077136E" w:rsidRPr="00120CF3" w:rsidRDefault="0077136E" w:rsidP="007D4162">
            <w:pPr>
              <w:spacing w:after="120" w:line="228" w:lineRule="auto"/>
              <w:rPr>
                <w:rFonts w:eastAsiaTheme="minorHAnsi"/>
                <w:b/>
                <w:sz w:val="28"/>
                <w:szCs w:val="28"/>
              </w:rPr>
            </w:pPr>
          </w:p>
        </w:tc>
        <w:tc>
          <w:tcPr>
            <w:tcW w:w="310" w:type="dxa"/>
            <w:vAlign w:val="center"/>
          </w:tcPr>
          <w:p w14:paraId="4C20AD88" w14:textId="77777777" w:rsidR="0077136E" w:rsidRPr="00120CF3" w:rsidRDefault="0077136E" w:rsidP="007D4162">
            <w:pPr>
              <w:spacing w:after="120" w:line="228" w:lineRule="auto"/>
              <w:rPr>
                <w:rFonts w:eastAsiaTheme="minorHAnsi"/>
                <w:b/>
                <w:sz w:val="28"/>
                <w:szCs w:val="28"/>
              </w:rPr>
            </w:pPr>
          </w:p>
        </w:tc>
        <w:tc>
          <w:tcPr>
            <w:tcW w:w="7110" w:type="dxa"/>
            <w:vAlign w:val="center"/>
          </w:tcPr>
          <w:p w14:paraId="1CAE14EC" w14:textId="77777777" w:rsidR="0077136E" w:rsidRPr="00120CF3" w:rsidRDefault="0077136E" w:rsidP="007D4162">
            <w:pPr>
              <w:spacing w:after="120" w:line="228" w:lineRule="auto"/>
              <w:rPr>
                <w:rFonts w:eastAsiaTheme="minorHAnsi"/>
                <w:b/>
                <w:sz w:val="28"/>
                <w:szCs w:val="28"/>
              </w:rPr>
            </w:pPr>
          </w:p>
        </w:tc>
      </w:tr>
      <w:tr w:rsidR="0077136E" w:rsidRPr="00120CF3" w14:paraId="0ECD517D" w14:textId="77777777" w:rsidTr="00740D34">
        <w:trPr>
          <w:cantSplit/>
        </w:trPr>
        <w:tc>
          <w:tcPr>
            <w:tcW w:w="3748" w:type="dxa"/>
            <w:vAlign w:val="center"/>
          </w:tcPr>
          <w:p w14:paraId="15EFAE5C"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Effective Date</w:t>
            </w:r>
          </w:p>
        </w:tc>
        <w:tc>
          <w:tcPr>
            <w:tcW w:w="310" w:type="dxa"/>
            <w:vAlign w:val="center"/>
          </w:tcPr>
          <w:p w14:paraId="2700AAA8"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w:t>
            </w:r>
          </w:p>
        </w:tc>
        <w:tc>
          <w:tcPr>
            <w:tcW w:w="7110" w:type="dxa"/>
            <w:vAlign w:val="center"/>
          </w:tcPr>
          <w:p w14:paraId="5F9FC173" w14:textId="5583B2FC" w:rsidR="0077136E" w:rsidRPr="00120CF3" w:rsidRDefault="0051435D" w:rsidP="007D4162">
            <w:pPr>
              <w:spacing w:after="120" w:line="228" w:lineRule="auto"/>
              <w:rPr>
                <w:rFonts w:eastAsiaTheme="minorHAnsi"/>
                <w:b/>
                <w:sz w:val="28"/>
                <w:szCs w:val="28"/>
              </w:rPr>
            </w:pPr>
            <w:r>
              <w:rPr>
                <w:rFonts w:eastAsiaTheme="minorHAnsi"/>
                <w:b/>
                <w:sz w:val="28"/>
                <w:szCs w:val="28"/>
              </w:rPr>
              <w:t xml:space="preserve">September </w:t>
            </w:r>
            <w:r w:rsidR="00B255AF">
              <w:rPr>
                <w:rFonts w:eastAsiaTheme="minorHAnsi"/>
                <w:b/>
                <w:sz w:val="28"/>
                <w:szCs w:val="28"/>
              </w:rPr>
              <w:t>30</w:t>
            </w:r>
            <w:r>
              <w:rPr>
                <w:rFonts w:eastAsiaTheme="minorHAnsi"/>
                <w:b/>
                <w:sz w:val="28"/>
                <w:szCs w:val="28"/>
              </w:rPr>
              <w:t>, 2021</w:t>
            </w:r>
          </w:p>
        </w:tc>
      </w:tr>
      <w:tr w:rsidR="0077136E" w:rsidRPr="00120CF3" w14:paraId="62D5AF96" w14:textId="77777777" w:rsidTr="00740D34">
        <w:trPr>
          <w:cantSplit/>
        </w:trPr>
        <w:tc>
          <w:tcPr>
            <w:tcW w:w="3748" w:type="dxa"/>
            <w:vAlign w:val="center"/>
          </w:tcPr>
          <w:p w14:paraId="75BBF3C9" w14:textId="77777777" w:rsidR="0077136E" w:rsidRPr="00120CF3" w:rsidRDefault="0077136E" w:rsidP="007D4162">
            <w:pPr>
              <w:spacing w:after="120" w:line="228" w:lineRule="auto"/>
              <w:rPr>
                <w:rFonts w:eastAsiaTheme="minorHAnsi"/>
                <w:b/>
                <w:sz w:val="28"/>
                <w:szCs w:val="28"/>
              </w:rPr>
            </w:pPr>
          </w:p>
        </w:tc>
        <w:tc>
          <w:tcPr>
            <w:tcW w:w="310" w:type="dxa"/>
            <w:vAlign w:val="center"/>
          </w:tcPr>
          <w:p w14:paraId="46845BE2" w14:textId="77777777" w:rsidR="0077136E" w:rsidRPr="00120CF3" w:rsidRDefault="0077136E" w:rsidP="007D4162">
            <w:pPr>
              <w:spacing w:after="120" w:line="228" w:lineRule="auto"/>
              <w:rPr>
                <w:rFonts w:eastAsiaTheme="minorHAnsi"/>
                <w:b/>
                <w:sz w:val="28"/>
                <w:szCs w:val="28"/>
              </w:rPr>
            </w:pPr>
          </w:p>
        </w:tc>
        <w:tc>
          <w:tcPr>
            <w:tcW w:w="7110" w:type="dxa"/>
            <w:vAlign w:val="center"/>
          </w:tcPr>
          <w:p w14:paraId="5EC5BC4D" w14:textId="77777777" w:rsidR="0077136E" w:rsidRPr="00120CF3" w:rsidRDefault="0077136E" w:rsidP="007D4162">
            <w:pPr>
              <w:spacing w:after="120" w:line="228" w:lineRule="auto"/>
              <w:rPr>
                <w:rFonts w:eastAsiaTheme="minorHAnsi"/>
                <w:b/>
                <w:sz w:val="28"/>
                <w:szCs w:val="28"/>
              </w:rPr>
            </w:pPr>
          </w:p>
        </w:tc>
      </w:tr>
      <w:tr w:rsidR="0077136E" w:rsidRPr="00120CF3" w14:paraId="18A30168" w14:textId="77777777" w:rsidTr="00740D34">
        <w:trPr>
          <w:cantSplit/>
        </w:trPr>
        <w:tc>
          <w:tcPr>
            <w:tcW w:w="3748" w:type="dxa"/>
            <w:vAlign w:val="center"/>
          </w:tcPr>
          <w:p w14:paraId="3ABDF09F"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Document Sponsor</w:t>
            </w:r>
          </w:p>
        </w:tc>
        <w:tc>
          <w:tcPr>
            <w:tcW w:w="310" w:type="dxa"/>
            <w:vAlign w:val="center"/>
          </w:tcPr>
          <w:p w14:paraId="23C4E984"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w:t>
            </w:r>
          </w:p>
        </w:tc>
        <w:tc>
          <w:tcPr>
            <w:tcW w:w="7110" w:type="dxa"/>
            <w:vAlign w:val="center"/>
          </w:tcPr>
          <w:p w14:paraId="543F3A0E" w14:textId="77777777" w:rsidR="0077136E" w:rsidRPr="00120CF3" w:rsidRDefault="00BD79E7" w:rsidP="007D4162">
            <w:pPr>
              <w:spacing w:after="120" w:line="228" w:lineRule="auto"/>
              <w:ind w:right="-14"/>
              <w:rPr>
                <w:rFonts w:eastAsiaTheme="minorHAnsi"/>
                <w:b/>
                <w:bCs/>
                <w:sz w:val="28"/>
                <w:szCs w:val="28"/>
              </w:rPr>
            </w:pPr>
            <w:r>
              <w:rPr>
                <w:rFonts w:eastAsiaTheme="minorHAnsi"/>
                <w:b/>
                <w:sz w:val="28"/>
                <w:szCs w:val="28"/>
              </w:rPr>
              <w:t>Global Head of GFCC</w:t>
            </w:r>
          </w:p>
        </w:tc>
      </w:tr>
      <w:tr w:rsidR="0077136E" w:rsidRPr="00120CF3" w14:paraId="68FF24D7" w14:textId="77777777" w:rsidTr="00740D34">
        <w:trPr>
          <w:cantSplit/>
        </w:trPr>
        <w:tc>
          <w:tcPr>
            <w:tcW w:w="3748" w:type="dxa"/>
            <w:vAlign w:val="center"/>
          </w:tcPr>
          <w:p w14:paraId="4079AFD9" w14:textId="77777777" w:rsidR="0077136E" w:rsidRPr="00120CF3" w:rsidRDefault="0077136E" w:rsidP="007D4162">
            <w:pPr>
              <w:spacing w:after="120" w:line="228" w:lineRule="auto"/>
              <w:rPr>
                <w:rFonts w:eastAsiaTheme="minorHAnsi"/>
                <w:b/>
                <w:sz w:val="28"/>
                <w:szCs w:val="28"/>
              </w:rPr>
            </w:pPr>
          </w:p>
        </w:tc>
        <w:tc>
          <w:tcPr>
            <w:tcW w:w="310" w:type="dxa"/>
            <w:vAlign w:val="center"/>
          </w:tcPr>
          <w:p w14:paraId="175BF319" w14:textId="77777777" w:rsidR="0077136E" w:rsidRPr="00120CF3" w:rsidRDefault="0077136E" w:rsidP="007D4162">
            <w:pPr>
              <w:spacing w:after="120" w:line="228" w:lineRule="auto"/>
              <w:rPr>
                <w:rFonts w:eastAsiaTheme="minorHAnsi"/>
                <w:b/>
                <w:sz w:val="28"/>
                <w:szCs w:val="28"/>
              </w:rPr>
            </w:pPr>
          </w:p>
        </w:tc>
        <w:tc>
          <w:tcPr>
            <w:tcW w:w="7110" w:type="dxa"/>
            <w:vAlign w:val="center"/>
          </w:tcPr>
          <w:p w14:paraId="3D89C2B3" w14:textId="77777777" w:rsidR="0077136E" w:rsidRPr="00120CF3" w:rsidRDefault="0077136E" w:rsidP="007D4162">
            <w:pPr>
              <w:spacing w:after="120" w:line="228" w:lineRule="auto"/>
              <w:rPr>
                <w:rFonts w:eastAsiaTheme="minorHAnsi"/>
                <w:b/>
                <w:sz w:val="28"/>
                <w:szCs w:val="28"/>
              </w:rPr>
            </w:pPr>
          </w:p>
        </w:tc>
      </w:tr>
      <w:tr w:rsidR="0077136E" w:rsidRPr="00120CF3" w14:paraId="690FA4FA" w14:textId="77777777" w:rsidTr="00740D34">
        <w:trPr>
          <w:cantSplit/>
        </w:trPr>
        <w:tc>
          <w:tcPr>
            <w:tcW w:w="3748" w:type="dxa"/>
            <w:vAlign w:val="center"/>
          </w:tcPr>
          <w:p w14:paraId="1F3547D0"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Document Custodian</w:t>
            </w:r>
          </w:p>
        </w:tc>
        <w:tc>
          <w:tcPr>
            <w:tcW w:w="310" w:type="dxa"/>
            <w:vAlign w:val="center"/>
          </w:tcPr>
          <w:p w14:paraId="5A10CC21"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w:t>
            </w:r>
          </w:p>
        </w:tc>
        <w:tc>
          <w:tcPr>
            <w:tcW w:w="7110" w:type="dxa"/>
            <w:vAlign w:val="center"/>
          </w:tcPr>
          <w:p w14:paraId="5173F876" w14:textId="3D64CAC1"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 xml:space="preserve">VP, GFCC Risk </w:t>
            </w:r>
            <w:r>
              <w:rPr>
                <w:rFonts w:eastAsiaTheme="minorHAnsi"/>
                <w:b/>
                <w:sz w:val="28"/>
                <w:szCs w:val="28"/>
              </w:rPr>
              <w:t>Management Office</w:t>
            </w:r>
          </w:p>
        </w:tc>
      </w:tr>
      <w:tr w:rsidR="0077136E" w:rsidRPr="00120CF3" w14:paraId="12AF4981" w14:textId="77777777" w:rsidTr="00740D34">
        <w:trPr>
          <w:cantSplit/>
        </w:trPr>
        <w:tc>
          <w:tcPr>
            <w:tcW w:w="3748" w:type="dxa"/>
            <w:vAlign w:val="center"/>
          </w:tcPr>
          <w:p w14:paraId="1838EA0F" w14:textId="77777777" w:rsidR="0077136E" w:rsidRPr="00120CF3" w:rsidRDefault="0077136E" w:rsidP="007D4162">
            <w:pPr>
              <w:spacing w:after="120" w:line="228" w:lineRule="auto"/>
              <w:rPr>
                <w:rFonts w:eastAsiaTheme="minorHAnsi"/>
                <w:b/>
                <w:sz w:val="28"/>
                <w:szCs w:val="28"/>
              </w:rPr>
            </w:pPr>
          </w:p>
        </w:tc>
        <w:tc>
          <w:tcPr>
            <w:tcW w:w="310" w:type="dxa"/>
            <w:vAlign w:val="center"/>
          </w:tcPr>
          <w:p w14:paraId="5A77EFC1" w14:textId="77777777" w:rsidR="0077136E" w:rsidRPr="00120CF3" w:rsidRDefault="0077136E" w:rsidP="007D4162">
            <w:pPr>
              <w:spacing w:after="120" w:line="228" w:lineRule="auto"/>
              <w:rPr>
                <w:rFonts w:eastAsiaTheme="minorHAnsi"/>
                <w:b/>
                <w:sz w:val="28"/>
                <w:szCs w:val="28"/>
              </w:rPr>
            </w:pPr>
          </w:p>
        </w:tc>
        <w:tc>
          <w:tcPr>
            <w:tcW w:w="7110" w:type="dxa"/>
            <w:vAlign w:val="center"/>
          </w:tcPr>
          <w:p w14:paraId="4635A2B1" w14:textId="77777777" w:rsidR="0077136E" w:rsidRPr="00120CF3" w:rsidRDefault="0077136E" w:rsidP="007D4162">
            <w:pPr>
              <w:spacing w:after="120" w:line="228" w:lineRule="auto"/>
              <w:rPr>
                <w:rFonts w:eastAsiaTheme="minorHAnsi"/>
                <w:b/>
                <w:sz w:val="28"/>
                <w:szCs w:val="28"/>
              </w:rPr>
            </w:pPr>
          </w:p>
        </w:tc>
      </w:tr>
      <w:tr w:rsidR="0077136E" w:rsidRPr="00120CF3" w14:paraId="6713B8BB" w14:textId="77777777" w:rsidTr="00740D34">
        <w:trPr>
          <w:cantSplit/>
          <w:trHeight w:val="647"/>
        </w:trPr>
        <w:tc>
          <w:tcPr>
            <w:tcW w:w="3748" w:type="dxa"/>
          </w:tcPr>
          <w:p w14:paraId="69A38E3C" w14:textId="77777777" w:rsidR="0077136E" w:rsidRPr="00120CF3" w:rsidRDefault="0077136E" w:rsidP="007D4162">
            <w:pPr>
              <w:spacing w:after="120" w:line="228" w:lineRule="auto"/>
              <w:ind w:right="-14"/>
              <w:rPr>
                <w:rFonts w:eastAsiaTheme="minorHAnsi"/>
                <w:b/>
                <w:bCs/>
                <w:sz w:val="28"/>
                <w:szCs w:val="28"/>
              </w:rPr>
            </w:pPr>
            <w:r w:rsidRPr="00120CF3">
              <w:rPr>
                <w:rFonts w:eastAsiaTheme="minorHAnsi"/>
                <w:b/>
                <w:bCs/>
                <w:sz w:val="28"/>
                <w:szCs w:val="28"/>
              </w:rPr>
              <w:t>Approval Requirement</w:t>
            </w:r>
          </w:p>
        </w:tc>
        <w:tc>
          <w:tcPr>
            <w:tcW w:w="310" w:type="dxa"/>
          </w:tcPr>
          <w:p w14:paraId="429492BA" w14:textId="77777777" w:rsidR="0077136E" w:rsidRPr="00120CF3" w:rsidRDefault="0077136E" w:rsidP="007D4162">
            <w:pPr>
              <w:spacing w:after="120" w:line="228" w:lineRule="auto"/>
              <w:ind w:right="-14"/>
              <w:rPr>
                <w:rFonts w:eastAsiaTheme="minorHAnsi"/>
                <w:b/>
                <w:bCs/>
                <w:sz w:val="28"/>
                <w:szCs w:val="28"/>
              </w:rPr>
            </w:pPr>
            <w:r w:rsidRPr="00120CF3">
              <w:rPr>
                <w:rFonts w:eastAsiaTheme="minorHAnsi"/>
                <w:b/>
                <w:bCs/>
                <w:sz w:val="28"/>
                <w:szCs w:val="28"/>
              </w:rPr>
              <w:t>:</w:t>
            </w:r>
          </w:p>
        </w:tc>
        <w:tc>
          <w:tcPr>
            <w:tcW w:w="7110" w:type="dxa"/>
          </w:tcPr>
          <w:p w14:paraId="58CDB7DF" w14:textId="0A0888E6" w:rsidR="0077136E" w:rsidRPr="00120CF3" w:rsidRDefault="00D55DC6" w:rsidP="007D4162">
            <w:pPr>
              <w:spacing w:after="120" w:line="228" w:lineRule="auto"/>
              <w:ind w:right="-14"/>
              <w:rPr>
                <w:rFonts w:eastAsiaTheme="minorHAnsi"/>
                <w:b/>
                <w:bCs/>
                <w:sz w:val="28"/>
                <w:szCs w:val="28"/>
              </w:rPr>
            </w:pPr>
            <w:r>
              <w:rPr>
                <w:rFonts w:eastAsiaTheme="minorHAnsi"/>
                <w:b/>
                <w:bCs/>
                <w:sz w:val="28"/>
                <w:szCs w:val="28"/>
              </w:rPr>
              <w:t xml:space="preserve">Global </w:t>
            </w:r>
            <w:r w:rsidR="00D70420">
              <w:rPr>
                <w:rFonts w:eastAsiaTheme="minorHAnsi"/>
                <w:b/>
                <w:bCs/>
                <w:sz w:val="28"/>
                <w:szCs w:val="28"/>
              </w:rPr>
              <w:t>Head of GFCC</w:t>
            </w:r>
          </w:p>
        </w:tc>
      </w:tr>
      <w:tr w:rsidR="0077136E" w:rsidRPr="00120CF3" w14:paraId="1C3A795D" w14:textId="77777777" w:rsidTr="00740D34">
        <w:trPr>
          <w:cantSplit/>
          <w:trHeight w:val="305"/>
        </w:trPr>
        <w:tc>
          <w:tcPr>
            <w:tcW w:w="3748" w:type="dxa"/>
            <w:vAlign w:val="center"/>
          </w:tcPr>
          <w:p w14:paraId="7AA2CC26" w14:textId="77777777" w:rsidR="0077136E" w:rsidRPr="00120CF3" w:rsidRDefault="0077136E" w:rsidP="007D4162">
            <w:pPr>
              <w:spacing w:after="120" w:line="228" w:lineRule="auto"/>
              <w:rPr>
                <w:rFonts w:eastAsiaTheme="minorHAnsi"/>
                <w:b/>
                <w:sz w:val="28"/>
                <w:szCs w:val="28"/>
              </w:rPr>
            </w:pPr>
          </w:p>
        </w:tc>
        <w:tc>
          <w:tcPr>
            <w:tcW w:w="310" w:type="dxa"/>
            <w:vAlign w:val="center"/>
          </w:tcPr>
          <w:p w14:paraId="527ED56D" w14:textId="77777777" w:rsidR="0077136E" w:rsidRPr="00120CF3" w:rsidRDefault="0077136E" w:rsidP="007D4162">
            <w:pPr>
              <w:spacing w:after="120" w:line="228" w:lineRule="auto"/>
              <w:rPr>
                <w:rFonts w:eastAsiaTheme="minorHAnsi"/>
                <w:b/>
                <w:sz w:val="28"/>
                <w:szCs w:val="28"/>
              </w:rPr>
            </w:pPr>
          </w:p>
        </w:tc>
        <w:tc>
          <w:tcPr>
            <w:tcW w:w="7110" w:type="dxa"/>
            <w:vAlign w:val="center"/>
          </w:tcPr>
          <w:p w14:paraId="66CE87BE" w14:textId="77777777" w:rsidR="0077136E" w:rsidRPr="00120CF3" w:rsidRDefault="0077136E" w:rsidP="007D4162">
            <w:pPr>
              <w:spacing w:after="120" w:line="228" w:lineRule="auto"/>
              <w:rPr>
                <w:rFonts w:eastAsiaTheme="minorHAnsi"/>
                <w:b/>
                <w:sz w:val="28"/>
                <w:szCs w:val="28"/>
              </w:rPr>
            </w:pPr>
          </w:p>
        </w:tc>
      </w:tr>
      <w:tr w:rsidR="0077136E" w:rsidRPr="00120CF3" w14:paraId="0A739B8C" w14:textId="77777777" w:rsidTr="00740D34">
        <w:trPr>
          <w:cantSplit/>
        </w:trPr>
        <w:tc>
          <w:tcPr>
            <w:tcW w:w="3748" w:type="dxa"/>
            <w:vAlign w:val="center"/>
          </w:tcPr>
          <w:p w14:paraId="0A4EA97F"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Next Scheduled Review</w:t>
            </w:r>
          </w:p>
        </w:tc>
        <w:tc>
          <w:tcPr>
            <w:tcW w:w="310" w:type="dxa"/>
            <w:vAlign w:val="center"/>
          </w:tcPr>
          <w:p w14:paraId="06C93645" w14:textId="77777777" w:rsidR="0077136E" w:rsidRPr="00120CF3" w:rsidRDefault="0077136E" w:rsidP="007D4162">
            <w:pPr>
              <w:spacing w:after="120" w:line="228" w:lineRule="auto"/>
              <w:rPr>
                <w:rFonts w:eastAsiaTheme="minorHAnsi"/>
                <w:b/>
                <w:sz w:val="28"/>
                <w:szCs w:val="28"/>
              </w:rPr>
            </w:pPr>
            <w:r w:rsidRPr="00120CF3">
              <w:rPr>
                <w:rFonts w:eastAsiaTheme="minorHAnsi"/>
                <w:b/>
                <w:sz w:val="28"/>
                <w:szCs w:val="28"/>
              </w:rPr>
              <w:t>:</w:t>
            </w:r>
          </w:p>
        </w:tc>
        <w:tc>
          <w:tcPr>
            <w:tcW w:w="7110" w:type="dxa"/>
            <w:vAlign w:val="center"/>
          </w:tcPr>
          <w:p w14:paraId="7033B354" w14:textId="0BC815E6" w:rsidR="0077136E" w:rsidRPr="00120CF3" w:rsidRDefault="0051435D" w:rsidP="007D4162">
            <w:pPr>
              <w:spacing w:after="120" w:line="228" w:lineRule="auto"/>
              <w:rPr>
                <w:rFonts w:eastAsiaTheme="minorHAnsi"/>
                <w:b/>
                <w:sz w:val="28"/>
                <w:szCs w:val="28"/>
              </w:rPr>
            </w:pPr>
            <w:r>
              <w:rPr>
                <w:rFonts w:eastAsiaTheme="minorHAnsi"/>
                <w:b/>
                <w:sz w:val="28"/>
                <w:szCs w:val="28"/>
              </w:rPr>
              <w:t xml:space="preserve">September </w:t>
            </w:r>
            <w:r w:rsidR="00B255AF">
              <w:rPr>
                <w:rFonts w:eastAsiaTheme="minorHAnsi"/>
                <w:b/>
                <w:sz w:val="28"/>
                <w:szCs w:val="28"/>
              </w:rPr>
              <w:t>30</w:t>
            </w:r>
            <w:r>
              <w:rPr>
                <w:rFonts w:eastAsiaTheme="minorHAnsi"/>
                <w:b/>
                <w:sz w:val="28"/>
                <w:szCs w:val="28"/>
              </w:rPr>
              <w:t>, 2022</w:t>
            </w:r>
          </w:p>
        </w:tc>
      </w:tr>
      <w:tr w:rsidR="0077136E" w:rsidRPr="00120CF3" w14:paraId="468D549F" w14:textId="77777777" w:rsidTr="00740D34">
        <w:trPr>
          <w:cantSplit/>
        </w:trPr>
        <w:tc>
          <w:tcPr>
            <w:tcW w:w="3748" w:type="dxa"/>
            <w:vAlign w:val="center"/>
          </w:tcPr>
          <w:p w14:paraId="1023116B" w14:textId="77777777" w:rsidR="0077136E" w:rsidRPr="00120CF3" w:rsidRDefault="0077136E" w:rsidP="007D4162">
            <w:pPr>
              <w:spacing w:after="120" w:line="228" w:lineRule="auto"/>
              <w:rPr>
                <w:rFonts w:eastAsiaTheme="minorHAnsi"/>
                <w:b/>
                <w:sz w:val="28"/>
                <w:szCs w:val="28"/>
              </w:rPr>
            </w:pPr>
            <w:r w:rsidRPr="00E102E6">
              <w:rPr>
                <w:b/>
                <w:sz w:val="28"/>
                <w:szCs w:val="28"/>
              </w:rPr>
              <w:t>No later than</w:t>
            </w:r>
          </w:p>
        </w:tc>
        <w:tc>
          <w:tcPr>
            <w:tcW w:w="310" w:type="dxa"/>
            <w:vAlign w:val="center"/>
          </w:tcPr>
          <w:p w14:paraId="2C5FFB42" w14:textId="77777777" w:rsidR="0077136E" w:rsidRPr="00120CF3" w:rsidRDefault="0077136E" w:rsidP="007D4162">
            <w:pPr>
              <w:spacing w:after="120" w:line="228" w:lineRule="auto"/>
              <w:rPr>
                <w:rFonts w:eastAsiaTheme="minorHAnsi"/>
                <w:b/>
                <w:sz w:val="28"/>
                <w:szCs w:val="28"/>
              </w:rPr>
            </w:pPr>
            <w:r w:rsidRPr="00E102E6">
              <w:rPr>
                <w:b/>
                <w:sz w:val="28"/>
                <w:szCs w:val="28"/>
              </w:rPr>
              <w:t>:</w:t>
            </w:r>
          </w:p>
        </w:tc>
        <w:tc>
          <w:tcPr>
            <w:tcW w:w="7110" w:type="dxa"/>
            <w:vAlign w:val="center"/>
          </w:tcPr>
          <w:p w14:paraId="7936CE18" w14:textId="5EBEFC14" w:rsidR="0077136E" w:rsidRPr="00120CF3" w:rsidRDefault="0051435D" w:rsidP="007D4162">
            <w:pPr>
              <w:spacing w:after="120" w:line="228" w:lineRule="auto"/>
              <w:rPr>
                <w:rFonts w:eastAsiaTheme="minorHAnsi"/>
                <w:b/>
                <w:sz w:val="28"/>
                <w:szCs w:val="28"/>
              </w:rPr>
            </w:pPr>
            <w:r>
              <w:rPr>
                <w:rFonts w:eastAsiaTheme="minorHAnsi"/>
                <w:b/>
                <w:sz w:val="28"/>
                <w:szCs w:val="28"/>
              </w:rPr>
              <w:t xml:space="preserve">November </w:t>
            </w:r>
            <w:r w:rsidR="00B255AF">
              <w:rPr>
                <w:rFonts w:eastAsiaTheme="minorHAnsi"/>
                <w:b/>
                <w:sz w:val="28"/>
                <w:szCs w:val="28"/>
              </w:rPr>
              <w:t>30</w:t>
            </w:r>
            <w:r>
              <w:rPr>
                <w:rFonts w:eastAsiaTheme="minorHAnsi"/>
                <w:b/>
                <w:sz w:val="28"/>
                <w:szCs w:val="28"/>
              </w:rPr>
              <w:t>, 2022</w:t>
            </w:r>
          </w:p>
        </w:tc>
      </w:tr>
      <w:tr w:rsidR="0077136E" w:rsidRPr="00120CF3" w14:paraId="7E6586D9" w14:textId="77777777" w:rsidTr="00740D34">
        <w:trPr>
          <w:cantSplit/>
        </w:trPr>
        <w:tc>
          <w:tcPr>
            <w:tcW w:w="3748" w:type="dxa"/>
            <w:vAlign w:val="center"/>
          </w:tcPr>
          <w:p w14:paraId="36F432CD" w14:textId="77777777" w:rsidR="0077136E" w:rsidRPr="00120CF3" w:rsidRDefault="0077136E" w:rsidP="007D4162">
            <w:pPr>
              <w:spacing w:after="120" w:line="228" w:lineRule="auto"/>
              <w:rPr>
                <w:rFonts w:eastAsiaTheme="minorHAnsi"/>
                <w:b/>
                <w:sz w:val="28"/>
                <w:szCs w:val="28"/>
              </w:rPr>
            </w:pPr>
          </w:p>
        </w:tc>
        <w:tc>
          <w:tcPr>
            <w:tcW w:w="310" w:type="dxa"/>
            <w:vAlign w:val="center"/>
          </w:tcPr>
          <w:p w14:paraId="514DB08C" w14:textId="77777777" w:rsidR="0077136E" w:rsidRPr="00120CF3" w:rsidRDefault="0077136E" w:rsidP="007D4162">
            <w:pPr>
              <w:spacing w:after="120" w:line="228" w:lineRule="auto"/>
              <w:rPr>
                <w:rFonts w:eastAsiaTheme="minorHAnsi"/>
                <w:b/>
                <w:sz w:val="28"/>
                <w:szCs w:val="28"/>
              </w:rPr>
            </w:pPr>
          </w:p>
        </w:tc>
        <w:tc>
          <w:tcPr>
            <w:tcW w:w="7110" w:type="dxa"/>
            <w:vAlign w:val="center"/>
          </w:tcPr>
          <w:p w14:paraId="2C7ACF0A" w14:textId="77777777" w:rsidR="0077136E" w:rsidRPr="00120CF3" w:rsidRDefault="0077136E" w:rsidP="007D4162">
            <w:pPr>
              <w:spacing w:after="120" w:line="228" w:lineRule="auto"/>
              <w:rPr>
                <w:rFonts w:eastAsiaTheme="minorHAnsi"/>
                <w:b/>
                <w:sz w:val="28"/>
                <w:szCs w:val="28"/>
              </w:rPr>
            </w:pPr>
          </w:p>
        </w:tc>
      </w:tr>
    </w:tbl>
    <w:p w14:paraId="17F33955" w14:textId="77777777" w:rsidR="00AB739D" w:rsidRDefault="00AB739D" w:rsidP="007D4162">
      <w:pPr>
        <w:spacing w:after="120"/>
      </w:pPr>
    </w:p>
    <w:p w14:paraId="68EB2727" w14:textId="77777777" w:rsidR="00AB739D" w:rsidRDefault="00AB739D" w:rsidP="007D4162">
      <w:pPr>
        <w:widowControl/>
        <w:spacing w:after="120" w:line="259" w:lineRule="auto"/>
      </w:pPr>
      <w:r>
        <w:br w:type="page"/>
      </w:r>
    </w:p>
    <w:p w14:paraId="2049E2A1" w14:textId="77777777" w:rsidR="00705C7B" w:rsidRPr="007D4162" w:rsidRDefault="007D4162" w:rsidP="007D4162">
      <w:pPr>
        <w:spacing w:after="120"/>
        <w:rPr>
          <w:b/>
          <w:sz w:val="28"/>
        </w:rPr>
      </w:pPr>
      <w:r w:rsidRPr="007D4162">
        <w:rPr>
          <w:b/>
          <w:sz w:val="28"/>
        </w:rPr>
        <w:lastRenderedPageBreak/>
        <w:t>Changes to Previous Policy:</w:t>
      </w:r>
    </w:p>
    <w:p w14:paraId="4D87FDB3" w14:textId="27060B4E" w:rsidR="007D4162" w:rsidRDefault="00961EBE" w:rsidP="00F7477D">
      <w:pPr>
        <w:pStyle w:val="ListParagraph"/>
        <w:numPr>
          <w:ilvl w:val="0"/>
          <w:numId w:val="1"/>
        </w:numPr>
      </w:pPr>
      <w:r>
        <w:t>Further aligned Key Definitions</w:t>
      </w:r>
      <w:r w:rsidR="00A32E9C">
        <w:t xml:space="preserve"> of the CRR methodology</w:t>
      </w:r>
      <w:r>
        <w:t xml:space="preserve"> with AEMP 04</w:t>
      </w:r>
    </w:p>
    <w:p w14:paraId="2BCB4199" w14:textId="40829672" w:rsidR="00A32E9C" w:rsidRDefault="00B21565" w:rsidP="00F7477D">
      <w:pPr>
        <w:pStyle w:val="ListParagraph"/>
        <w:numPr>
          <w:ilvl w:val="0"/>
          <w:numId w:val="1"/>
        </w:numPr>
      </w:pPr>
      <w:r>
        <w:t xml:space="preserve">Expanded verbiage pertaining to the Risk Element score including </w:t>
      </w:r>
      <w:r w:rsidR="00EB32DD">
        <w:t>overview of the setting of weightings and multipliers.</w:t>
      </w:r>
    </w:p>
    <w:p w14:paraId="6CD26D40" w14:textId="763523E0" w:rsidR="00EB32DD" w:rsidRDefault="00EB32DD" w:rsidP="00F7477D">
      <w:pPr>
        <w:pStyle w:val="ListParagraph"/>
        <w:numPr>
          <w:ilvl w:val="0"/>
          <w:numId w:val="1"/>
        </w:numPr>
      </w:pPr>
      <w:r>
        <w:t>Expanded verbiage for the process of calculating the customer risk score.</w:t>
      </w:r>
    </w:p>
    <w:p w14:paraId="6FAE35B1" w14:textId="73F7A365" w:rsidR="003D31D5" w:rsidRDefault="003D31D5" w:rsidP="00F7477D">
      <w:pPr>
        <w:pStyle w:val="ListParagraph"/>
        <w:numPr>
          <w:ilvl w:val="0"/>
          <w:numId w:val="1"/>
        </w:numPr>
      </w:pPr>
      <w:r>
        <w:t>Replaced the specific risk elements</w:t>
      </w:r>
      <w:r w:rsidR="00580D4A">
        <w:t>,</w:t>
      </w:r>
      <w:r>
        <w:t xml:space="preserve"> </w:t>
      </w:r>
      <w:r w:rsidR="002037D4">
        <w:t>listed in</w:t>
      </w:r>
      <w:r>
        <w:t xml:space="preserve"> the risk categories </w:t>
      </w:r>
      <w:r w:rsidR="002037D4">
        <w:t xml:space="preserve">section, </w:t>
      </w:r>
      <w:r>
        <w:t>with the data points that are available to be setup.  The specific risk elements with risk rules are in the CRR Scoring Matrix which is an appendix document.</w:t>
      </w:r>
    </w:p>
    <w:p w14:paraId="52A9FD10" w14:textId="7F660A21" w:rsidR="009807DA" w:rsidRDefault="009807DA" w:rsidP="00F7477D">
      <w:pPr>
        <w:pStyle w:val="ListParagraph"/>
        <w:numPr>
          <w:ilvl w:val="0"/>
          <w:numId w:val="1"/>
        </w:numPr>
      </w:pPr>
      <w:r>
        <w:t>Added</w:t>
      </w:r>
      <w:r w:rsidR="00361A88">
        <w:t xml:space="preserve"> CRR Customization details </w:t>
      </w:r>
      <w:r w:rsidR="004731AB">
        <w:t>were updated to provide additional clarity</w:t>
      </w:r>
      <w:r w:rsidR="00361A88">
        <w:t>.</w:t>
      </w:r>
    </w:p>
    <w:p w14:paraId="751C933E" w14:textId="77777777" w:rsidR="007D4162" w:rsidRDefault="007D4162">
      <w:pPr>
        <w:widowControl/>
        <w:spacing w:after="160" w:line="259" w:lineRule="auto"/>
      </w:pPr>
      <w:r>
        <w:br w:type="page"/>
      </w:r>
    </w:p>
    <w:bookmarkStart w:id="0" w:name="_Toc445738662" w:displacedByCustomXml="next"/>
    <w:sdt>
      <w:sdtPr>
        <w:rPr>
          <w:rFonts w:ascii="Times New Roman" w:eastAsia="Calibri" w:hAnsi="Times New Roman" w:cs="Times New Roman"/>
          <w:b/>
          <w:color w:val="auto"/>
          <w:sz w:val="22"/>
          <w:szCs w:val="22"/>
        </w:rPr>
        <w:id w:val="1334411433"/>
        <w:docPartObj>
          <w:docPartGallery w:val="Table of Contents"/>
          <w:docPartUnique/>
        </w:docPartObj>
      </w:sdtPr>
      <w:sdtEndPr>
        <w:rPr>
          <w:bCs/>
          <w:noProof/>
        </w:rPr>
      </w:sdtEndPr>
      <w:sdtContent>
        <w:p w14:paraId="64499BD8" w14:textId="77777777" w:rsidR="003117B6" w:rsidRPr="003117B6" w:rsidRDefault="003117B6" w:rsidP="003117B6">
          <w:pPr>
            <w:pStyle w:val="TOCHeading"/>
            <w:spacing w:after="240"/>
            <w:rPr>
              <w:rFonts w:ascii="Times New Roman" w:hAnsi="Times New Roman" w:cs="Times New Roman"/>
              <w:b/>
              <w:color w:val="auto"/>
            </w:rPr>
          </w:pPr>
          <w:r w:rsidRPr="003117B6">
            <w:rPr>
              <w:rFonts w:ascii="Times New Roman" w:hAnsi="Times New Roman" w:cs="Times New Roman"/>
              <w:b/>
              <w:color w:val="auto"/>
            </w:rPr>
            <w:t>Table of Contents</w:t>
          </w:r>
        </w:p>
        <w:p w14:paraId="218A290A" w14:textId="02B05B76" w:rsidR="00374625" w:rsidRDefault="003117B6">
          <w:pPr>
            <w:pStyle w:val="TOC1"/>
            <w:rPr>
              <w:rFonts w:asciiTheme="minorHAnsi" w:eastAsiaTheme="minorEastAsia" w:hAnsiTheme="minorHAnsi" w:cstheme="minorBidi"/>
              <w:noProof/>
            </w:rPr>
          </w:pPr>
          <w:r>
            <w:fldChar w:fldCharType="begin"/>
          </w:r>
          <w:r>
            <w:instrText xml:space="preserve"> TOC \o "1-3" \h \z \u </w:instrText>
          </w:r>
          <w:r>
            <w:fldChar w:fldCharType="separate"/>
          </w:r>
          <w:hyperlink w:anchor="_Toc58237161" w:history="1">
            <w:r w:rsidR="00374625" w:rsidRPr="001A1D8B">
              <w:rPr>
                <w:rStyle w:val="Hyperlink"/>
                <w:noProof/>
              </w:rPr>
              <w:t>1</w:t>
            </w:r>
            <w:r w:rsidR="00374625">
              <w:rPr>
                <w:rFonts w:asciiTheme="minorHAnsi" w:eastAsiaTheme="minorEastAsia" w:hAnsiTheme="minorHAnsi" w:cstheme="minorBidi"/>
                <w:noProof/>
              </w:rPr>
              <w:tab/>
            </w:r>
            <w:r w:rsidR="00374625" w:rsidRPr="001A1D8B">
              <w:rPr>
                <w:rStyle w:val="Hyperlink"/>
                <w:noProof/>
              </w:rPr>
              <w:t>OVERVIEW AND PURPOSE</w:t>
            </w:r>
            <w:r w:rsidR="00374625">
              <w:rPr>
                <w:noProof/>
                <w:webHidden/>
              </w:rPr>
              <w:tab/>
            </w:r>
            <w:r w:rsidR="00374625">
              <w:rPr>
                <w:noProof/>
                <w:webHidden/>
              </w:rPr>
              <w:fldChar w:fldCharType="begin"/>
            </w:r>
            <w:r w:rsidR="00374625">
              <w:rPr>
                <w:noProof/>
                <w:webHidden/>
              </w:rPr>
              <w:instrText xml:space="preserve"> PAGEREF _Toc58237161 \h </w:instrText>
            </w:r>
            <w:r w:rsidR="00374625">
              <w:rPr>
                <w:noProof/>
                <w:webHidden/>
              </w:rPr>
            </w:r>
            <w:r w:rsidR="00374625">
              <w:rPr>
                <w:noProof/>
                <w:webHidden/>
              </w:rPr>
              <w:fldChar w:fldCharType="separate"/>
            </w:r>
            <w:r w:rsidR="00374625">
              <w:rPr>
                <w:noProof/>
                <w:webHidden/>
              </w:rPr>
              <w:t>4</w:t>
            </w:r>
            <w:r w:rsidR="00374625">
              <w:rPr>
                <w:noProof/>
                <w:webHidden/>
              </w:rPr>
              <w:fldChar w:fldCharType="end"/>
            </w:r>
          </w:hyperlink>
        </w:p>
        <w:p w14:paraId="4C5531CF" w14:textId="2EE6ACE8" w:rsidR="00374625" w:rsidRDefault="002607E5">
          <w:pPr>
            <w:pStyle w:val="TOC1"/>
            <w:rPr>
              <w:rFonts w:asciiTheme="minorHAnsi" w:eastAsiaTheme="minorEastAsia" w:hAnsiTheme="minorHAnsi" w:cstheme="minorBidi"/>
              <w:noProof/>
            </w:rPr>
          </w:pPr>
          <w:hyperlink w:anchor="_Toc58237162" w:history="1">
            <w:r w:rsidR="00374625" w:rsidRPr="001A1D8B">
              <w:rPr>
                <w:rStyle w:val="Hyperlink"/>
                <w:noProof/>
              </w:rPr>
              <w:t>2</w:t>
            </w:r>
            <w:r w:rsidR="00374625">
              <w:rPr>
                <w:rFonts w:asciiTheme="minorHAnsi" w:eastAsiaTheme="minorEastAsia" w:hAnsiTheme="minorHAnsi" w:cstheme="minorBidi"/>
                <w:noProof/>
              </w:rPr>
              <w:tab/>
            </w:r>
            <w:r w:rsidR="00374625" w:rsidRPr="001A1D8B">
              <w:rPr>
                <w:rStyle w:val="Hyperlink"/>
                <w:noProof/>
              </w:rPr>
              <w:t>SCOPE</w:t>
            </w:r>
            <w:r w:rsidR="00374625">
              <w:rPr>
                <w:noProof/>
                <w:webHidden/>
              </w:rPr>
              <w:tab/>
            </w:r>
            <w:r w:rsidR="00374625">
              <w:rPr>
                <w:noProof/>
                <w:webHidden/>
              </w:rPr>
              <w:fldChar w:fldCharType="begin"/>
            </w:r>
            <w:r w:rsidR="00374625">
              <w:rPr>
                <w:noProof/>
                <w:webHidden/>
              </w:rPr>
              <w:instrText xml:space="preserve"> PAGEREF _Toc58237162 \h </w:instrText>
            </w:r>
            <w:r w:rsidR="00374625">
              <w:rPr>
                <w:noProof/>
                <w:webHidden/>
              </w:rPr>
            </w:r>
            <w:r w:rsidR="00374625">
              <w:rPr>
                <w:noProof/>
                <w:webHidden/>
              </w:rPr>
              <w:fldChar w:fldCharType="separate"/>
            </w:r>
            <w:r w:rsidR="00374625">
              <w:rPr>
                <w:noProof/>
                <w:webHidden/>
              </w:rPr>
              <w:t>4</w:t>
            </w:r>
            <w:r w:rsidR="00374625">
              <w:rPr>
                <w:noProof/>
                <w:webHidden/>
              </w:rPr>
              <w:fldChar w:fldCharType="end"/>
            </w:r>
          </w:hyperlink>
        </w:p>
        <w:p w14:paraId="7B64AF7B" w14:textId="4AEDE334" w:rsidR="00374625" w:rsidRDefault="002607E5">
          <w:pPr>
            <w:pStyle w:val="TOC1"/>
            <w:rPr>
              <w:rFonts w:asciiTheme="minorHAnsi" w:eastAsiaTheme="minorEastAsia" w:hAnsiTheme="minorHAnsi" w:cstheme="minorBidi"/>
              <w:noProof/>
            </w:rPr>
          </w:pPr>
          <w:hyperlink w:anchor="_Toc58237163" w:history="1">
            <w:r w:rsidR="00374625" w:rsidRPr="001A1D8B">
              <w:rPr>
                <w:rStyle w:val="Hyperlink"/>
                <w:noProof/>
              </w:rPr>
              <w:t>3</w:t>
            </w:r>
            <w:r w:rsidR="00374625">
              <w:rPr>
                <w:rFonts w:asciiTheme="minorHAnsi" w:eastAsiaTheme="minorEastAsia" w:hAnsiTheme="minorHAnsi" w:cstheme="minorBidi"/>
                <w:noProof/>
              </w:rPr>
              <w:tab/>
            </w:r>
            <w:r w:rsidR="00374625" w:rsidRPr="001A1D8B">
              <w:rPr>
                <w:rStyle w:val="Hyperlink"/>
                <w:noProof/>
              </w:rPr>
              <w:t>KEY DEFINITIONS</w:t>
            </w:r>
            <w:r w:rsidR="00374625">
              <w:rPr>
                <w:noProof/>
                <w:webHidden/>
              </w:rPr>
              <w:tab/>
            </w:r>
            <w:r w:rsidR="00374625">
              <w:rPr>
                <w:noProof/>
                <w:webHidden/>
              </w:rPr>
              <w:fldChar w:fldCharType="begin"/>
            </w:r>
            <w:r w:rsidR="00374625">
              <w:rPr>
                <w:noProof/>
                <w:webHidden/>
              </w:rPr>
              <w:instrText xml:space="preserve"> PAGEREF _Toc58237163 \h </w:instrText>
            </w:r>
            <w:r w:rsidR="00374625">
              <w:rPr>
                <w:noProof/>
                <w:webHidden/>
              </w:rPr>
            </w:r>
            <w:r w:rsidR="00374625">
              <w:rPr>
                <w:noProof/>
                <w:webHidden/>
              </w:rPr>
              <w:fldChar w:fldCharType="separate"/>
            </w:r>
            <w:r w:rsidR="00374625">
              <w:rPr>
                <w:noProof/>
                <w:webHidden/>
              </w:rPr>
              <w:t>5</w:t>
            </w:r>
            <w:r w:rsidR="00374625">
              <w:rPr>
                <w:noProof/>
                <w:webHidden/>
              </w:rPr>
              <w:fldChar w:fldCharType="end"/>
            </w:r>
          </w:hyperlink>
        </w:p>
        <w:p w14:paraId="60AD075B" w14:textId="49143418" w:rsidR="00374625" w:rsidRDefault="002607E5">
          <w:pPr>
            <w:pStyle w:val="TOC1"/>
            <w:rPr>
              <w:rFonts w:asciiTheme="minorHAnsi" w:eastAsiaTheme="minorEastAsia" w:hAnsiTheme="minorHAnsi" w:cstheme="minorBidi"/>
              <w:noProof/>
            </w:rPr>
          </w:pPr>
          <w:hyperlink w:anchor="_Toc58237164" w:history="1">
            <w:r w:rsidR="00374625" w:rsidRPr="001A1D8B">
              <w:rPr>
                <w:rStyle w:val="Hyperlink"/>
                <w:noProof/>
              </w:rPr>
              <w:t>4</w:t>
            </w:r>
            <w:r w:rsidR="00374625">
              <w:rPr>
                <w:rFonts w:asciiTheme="minorHAnsi" w:eastAsiaTheme="minorEastAsia" w:hAnsiTheme="minorHAnsi" w:cstheme="minorBidi"/>
                <w:noProof/>
              </w:rPr>
              <w:tab/>
            </w:r>
            <w:r w:rsidR="00374625" w:rsidRPr="001A1D8B">
              <w:rPr>
                <w:rStyle w:val="Hyperlink"/>
                <w:noProof/>
              </w:rPr>
              <w:t>ROLES AND RESPONSIBILITIES</w:t>
            </w:r>
            <w:r w:rsidR="00374625">
              <w:rPr>
                <w:noProof/>
                <w:webHidden/>
              </w:rPr>
              <w:tab/>
            </w:r>
            <w:r w:rsidR="00374625">
              <w:rPr>
                <w:noProof/>
                <w:webHidden/>
              </w:rPr>
              <w:fldChar w:fldCharType="begin"/>
            </w:r>
            <w:r w:rsidR="00374625">
              <w:rPr>
                <w:noProof/>
                <w:webHidden/>
              </w:rPr>
              <w:instrText xml:space="preserve"> PAGEREF _Toc58237164 \h </w:instrText>
            </w:r>
            <w:r w:rsidR="00374625">
              <w:rPr>
                <w:noProof/>
                <w:webHidden/>
              </w:rPr>
            </w:r>
            <w:r w:rsidR="00374625">
              <w:rPr>
                <w:noProof/>
                <w:webHidden/>
              </w:rPr>
              <w:fldChar w:fldCharType="separate"/>
            </w:r>
            <w:r w:rsidR="00374625">
              <w:rPr>
                <w:noProof/>
                <w:webHidden/>
              </w:rPr>
              <w:t>5</w:t>
            </w:r>
            <w:r w:rsidR="00374625">
              <w:rPr>
                <w:noProof/>
                <w:webHidden/>
              </w:rPr>
              <w:fldChar w:fldCharType="end"/>
            </w:r>
          </w:hyperlink>
        </w:p>
        <w:p w14:paraId="690009B2" w14:textId="14EF670C" w:rsidR="00374625" w:rsidRDefault="002607E5">
          <w:pPr>
            <w:pStyle w:val="TOC1"/>
            <w:rPr>
              <w:rFonts w:asciiTheme="minorHAnsi" w:eastAsiaTheme="minorEastAsia" w:hAnsiTheme="minorHAnsi" w:cstheme="minorBidi"/>
              <w:noProof/>
            </w:rPr>
          </w:pPr>
          <w:hyperlink w:anchor="_Toc58237165" w:history="1">
            <w:r w:rsidR="00374625" w:rsidRPr="001A1D8B">
              <w:rPr>
                <w:rStyle w:val="Hyperlink"/>
                <w:noProof/>
              </w:rPr>
              <w:t>5</w:t>
            </w:r>
            <w:r w:rsidR="00374625">
              <w:rPr>
                <w:rFonts w:asciiTheme="minorHAnsi" w:eastAsiaTheme="minorEastAsia" w:hAnsiTheme="minorHAnsi" w:cstheme="minorBidi"/>
                <w:noProof/>
              </w:rPr>
              <w:tab/>
            </w:r>
            <w:r w:rsidR="00374625" w:rsidRPr="001A1D8B">
              <w:rPr>
                <w:rStyle w:val="Hyperlink"/>
                <w:noProof/>
              </w:rPr>
              <w:t>METHODOLOGY REQUIREMENTS</w:t>
            </w:r>
            <w:r w:rsidR="00374625">
              <w:rPr>
                <w:noProof/>
                <w:webHidden/>
              </w:rPr>
              <w:tab/>
            </w:r>
            <w:r w:rsidR="00374625">
              <w:rPr>
                <w:noProof/>
                <w:webHidden/>
              </w:rPr>
              <w:fldChar w:fldCharType="begin"/>
            </w:r>
            <w:r w:rsidR="00374625">
              <w:rPr>
                <w:noProof/>
                <w:webHidden/>
              </w:rPr>
              <w:instrText xml:space="preserve"> PAGEREF _Toc58237165 \h </w:instrText>
            </w:r>
            <w:r w:rsidR="00374625">
              <w:rPr>
                <w:noProof/>
                <w:webHidden/>
              </w:rPr>
            </w:r>
            <w:r w:rsidR="00374625">
              <w:rPr>
                <w:noProof/>
                <w:webHidden/>
              </w:rPr>
              <w:fldChar w:fldCharType="separate"/>
            </w:r>
            <w:r w:rsidR="00374625">
              <w:rPr>
                <w:noProof/>
                <w:webHidden/>
              </w:rPr>
              <w:t>6</w:t>
            </w:r>
            <w:r w:rsidR="00374625">
              <w:rPr>
                <w:noProof/>
                <w:webHidden/>
              </w:rPr>
              <w:fldChar w:fldCharType="end"/>
            </w:r>
          </w:hyperlink>
        </w:p>
        <w:p w14:paraId="4180D11F" w14:textId="2940097A" w:rsidR="00374625" w:rsidRDefault="002607E5">
          <w:pPr>
            <w:pStyle w:val="TOC2"/>
            <w:tabs>
              <w:tab w:val="left" w:pos="880"/>
              <w:tab w:val="right" w:leader="dot" w:pos="10790"/>
            </w:tabs>
            <w:rPr>
              <w:rFonts w:asciiTheme="minorHAnsi" w:eastAsiaTheme="minorEastAsia" w:hAnsiTheme="minorHAnsi" w:cstheme="minorBidi"/>
              <w:noProof/>
            </w:rPr>
          </w:pPr>
          <w:hyperlink w:anchor="_Toc58237166" w:history="1">
            <w:r w:rsidR="00374625" w:rsidRPr="001A1D8B">
              <w:rPr>
                <w:rStyle w:val="Hyperlink"/>
                <w:noProof/>
              </w:rPr>
              <w:t>5.1</w:t>
            </w:r>
            <w:r w:rsidR="00374625">
              <w:rPr>
                <w:rFonts w:asciiTheme="minorHAnsi" w:eastAsiaTheme="minorEastAsia" w:hAnsiTheme="minorHAnsi" w:cstheme="minorBidi"/>
                <w:noProof/>
              </w:rPr>
              <w:tab/>
            </w:r>
            <w:r w:rsidR="00374625" w:rsidRPr="001A1D8B">
              <w:rPr>
                <w:rStyle w:val="Hyperlink"/>
                <w:noProof/>
              </w:rPr>
              <w:t>Introduction</w:t>
            </w:r>
            <w:r w:rsidR="00374625">
              <w:rPr>
                <w:noProof/>
                <w:webHidden/>
              </w:rPr>
              <w:tab/>
            </w:r>
            <w:r w:rsidR="00374625">
              <w:rPr>
                <w:noProof/>
                <w:webHidden/>
              </w:rPr>
              <w:fldChar w:fldCharType="begin"/>
            </w:r>
            <w:r w:rsidR="00374625">
              <w:rPr>
                <w:noProof/>
                <w:webHidden/>
              </w:rPr>
              <w:instrText xml:space="preserve"> PAGEREF _Toc58237166 \h </w:instrText>
            </w:r>
            <w:r w:rsidR="00374625">
              <w:rPr>
                <w:noProof/>
                <w:webHidden/>
              </w:rPr>
            </w:r>
            <w:r w:rsidR="00374625">
              <w:rPr>
                <w:noProof/>
                <w:webHidden/>
              </w:rPr>
              <w:fldChar w:fldCharType="separate"/>
            </w:r>
            <w:r w:rsidR="00374625">
              <w:rPr>
                <w:noProof/>
                <w:webHidden/>
              </w:rPr>
              <w:t>6</w:t>
            </w:r>
            <w:r w:rsidR="00374625">
              <w:rPr>
                <w:noProof/>
                <w:webHidden/>
              </w:rPr>
              <w:fldChar w:fldCharType="end"/>
            </w:r>
          </w:hyperlink>
        </w:p>
        <w:p w14:paraId="05E37BD7" w14:textId="79A8DD1A" w:rsidR="00374625" w:rsidRDefault="002607E5">
          <w:pPr>
            <w:pStyle w:val="TOC2"/>
            <w:tabs>
              <w:tab w:val="left" w:pos="880"/>
              <w:tab w:val="right" w:leader="dot" w:pos="10790"/>
            </w:tabs>
            <w:rPr>
              <w:rFonts w:asciiTheme="minorHAnsi" w:eastAsiaTheme="minorEastAsia" w:hAnsiTheme="minorHAnsi" w:cstheme="minorBidi"/>
              <w:noProof/>
            </w:rPr>
          </w:pPr>
          <w:hyperlink w:anchor="_Toc58237167" w:history="1">
            <w:r w:rsidR="00374625" w:rsidRPr="001A1D8B">
              <w:rPr>
                <w:rStyle w:val="Hyperlink"/>
                <w:noProof/>
              </w:rPr>
              <w:t>5.2</w:t>
            </w:r>
            <w:r w:rsidR="00374625">
              <w:rPr>
                <w:rFonts w:asciiTheme="minorHAnsi" w:eastAsiaTheme="minorEastAsia" w:hAnsiTheme="minorHAnsi" w:cstheme="minorBidi"/>
                <w:noProof/>
              </w:rPr>
              <w:tab/>
            </w:r>
            <w:r w:rsidR="00374625" w:rsidRPr="001A1D8B">
              <w:rPr>
                <w:rStyle w:val="Hyperlink"/>
                <w:noProof/>
              </w:rPr>
              <w:t>Methodology</w:t>
            </w:r>
            <w:r w:rsidR="00374625">
              <w:rPr>
                <w:noProof/>
                <w:webHidden/>
              </w:rPr>
              <w:tab/>
            </w:r>
            <w:r w:rsidR="00374625">
              <w:rPr>
                <w:noProof/>
                <w:webHidden/>
              </w:rPr>
              <w:fldChar w:fldCharType="begin"/>
            </w:r>
            <w:r w:rsidR="00374625">
              <w:rPr>
                <w:noProof/>
                <w:webHidden/>
              </w:rPr>
              <w:instrText xml:space="preserve"> PAGEREF _Toc58237167 \h </w:instrText>
            </w:r>
            <w:r w:rsidR="00374625">
              <w:rPr>
                <w:noProof/>
                <w:webHidden/>
              </w:rPr>
            </w:r>
            <w:r w:rsidR="00374625">
              <w:rPr>
                <w:noProof/>
                <w:webHidden/>
              </w:rPr>
              <w:fldChar w:fldCharType="separate"/>
            </w:r>
            <w:r w:rsidR="00374625">
              <w:rPr>
                <w:noProof/>
                <w:webHidden/>
              </w:rPr>
              <w:t>7</w:t>
            </w:r>
            <w:r w:rsidR="00374625">
              <w:rPr>
                <w:noProof/>
                <w:webHidden/>
              </w:rPr>
              <w:fldChar w:fldCharType="end"/>
            </w:r>
          </w:hyperlink>
        </w:p>
        <w:p w14:paraId="031297F6" w14:textId="417C86E6"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68" w:history="1">
            <w:r w:rsidR="00374625" w:rsidRPr="001A1D8B">
              <w:rPr>
                <w:rStyle w:val="Hyperlink"/>
                <w:noProof/>
              </w:rPr>
              <w:t>5.2.1</w:t>
            </w:r>
            <w:r w:rsidR="00374625">
              <w:rPr>
                <w:rFonts w:asciiTheme="minorHAnsi" w:eastAsiaTheme="minorEastAsia" w:hAnsiTheme="minorHAnsi" w:cstheme="minorBidi"/>
                <w:noProof/>
              </w:rPr>
              <w:tab/>
            </w:r>
            <w:r w:rsidR="00374625" w:rsidRPr="001A1D8B">
              <w:rPr>
                <w:rStyle w:val="Hyperlink"/>
                <w:noProof/>
              </w:rPr>
              <w:t>Risk Element Score</w:t>
            </w:r>
            <w:r w:rsidR="00374625">
              <w:rPr>
                <w:noProof/>
                <w:webHidden/>
              </w:rPr>
              <w:tab/>
            </w:r>
            <w:r w:rsidR="00374625">
              <w:rPr>
                <w:noProof/>
                <w:webHidden/>
              </w:rPr>
              <w:fldChar w:fldCharType="begin"/>
            </w:r>
            <w:r w:rsidR="00374625">
              <w:rPr>
                <w:noProof/>
                <w:webHidden/>
              </w:rPr>
              <w:instrText xml:space="preserve"> PAGEREF _Toc58237168 \h </w:instrText>
            </w:r>
            <w:r w:rsidR="00374625">
              <w:rPr>
                <w:noProof/>
                <w:webHidden/>
              </w:rPr>
            </w:r>
            <w:r w:rsidR="00374625">
              <w:rPr>
                <w:noProof/>
                <w:webHidden/>
              </w:rPr>
              <w:fldChar w:fldCharType="separate"/>
            </w:r>
            <w:r w:rsidR="00374625">
              <w:rPr>
                <w:noProof/>
                <w:webHidden/>
              </w:rPr>
              <w:t>7</w:t>
            </w:r>
            <w:r w:rsidR="00374625">
              <w:rPr>
                <w:noProof/>
                <w:webHidden/>
              </w:rPr>
              <w:fldChar w:fldCharType="end"/>
            </w:r>
          </w:hyperlink>
        </w:p>
        <w:p w14:paraId="7B5C7C53" w14:textId="0D67269C"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69" w:history="1">
            <w:r w:rsidR="00374625" w:rsidRPr="001A1D8B">
              <w:rPr>
                <w:rStyle w:val="Hyperlink"/>
                <w:noProof/>
              </w:rPr>
              <w:t>5.2.2</w:t>
            </w:r>
            <w:r w:rsidR="00374625">
              <w:rPr>
                <w:rFonts w:asciiTheme="minorHAnsi" w:eastAsiaTheme="minorEastAsia" w:hAnsiTheme="minorHAnsi" w:cstheme="minorBidi"/>
                <w:noProof/>
              </w:rPr>
              <w:tab/>
            </w:r>
            <w:r w:rsidR="00374625" w:rsidRPr="001A1D8B">
              <w:rPr>
                <w:rStyle w:val="Hyperlink"/>
                <w:noProof/>
              </w:rPr>
              <w:t>Risk Category Score</w:t>
            </w:r>
            <w:r w:rsidR="00374625">
              <w:rPr>
                <w:noProof/>
                <w:webHidden/>
              </w:rPr>
              <w:tab/>
            </w:r>
            <w:r w:rsidR="00374625">
              <w:rPr>
                <w:noProof/>
                <w:webHidden/>
              </w:rPr>
              <w:fldChar w:fldCharType="begin"/>
            </w:r>
            <w:r w:rsidR="00374625">
              <w:rPr>
                <w:noProof/>
                <w:webHidden/>
              </w:rPr>
              <w:instrText xml:space="preserve"> PAGEREF _Toc58237169 \h </w:instrText>
            </w:r>
            <w:r w:rsidR="00374625">
              <w:rPr>
                <w:noProof/>
                <w:webHidden/>
              </w:rPr>
            </w:r>
            <w:r w:rsidR="00374625">
              <w:rPr>
                <w:noProof/>
                <w:webHidden/>
              </w:rPr>
              <w:fldChar w:fldCharType="separate"/>
            </w:r>
            <w:r w:rsidR="00374625">
              <w:rPr>
                <w:noProof/>
                <w:webHidden/>
              </w:rPr>
              <w:t>8</w:t>
            </w:r>
            <w:r w:rsidR="00374625">
              <w:rPr>
                <w:noProof/>
                <w:webHidden/>
              </w:rPr>
              <w:fldChar w:fldCharType="end"/>
            </w:r>
          </w:hyperlink>
        </w:p>
        <w:p w14:paraId="261A72B1" w14:textId="746C9FFD"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0" w:history="1">
            <w:r w:rsidR="00374625" w:rsidRPr="001A1D8B">
              <w:rPr>
                <w:rStyle w:val="Hyperlink"/>
                <w:noProof/>
              </w:rPr>
              <w:t>5.2.3</w:t>
            </w:r>
            <w:r w:rsidR="00374625">
              <w:rPr>
                <w:rFonts w:asciiTheme="minorHAnsi" w:eastAsiaTheme="minorEastAsia" w:hAnsiTheme="minorHAnsi" w:cstheme="minorBidi"/>
                <w:noProof/>
              </w:rPr>
              <w:tab/>
            </w:r>
            <w:r w:rsidR="00374625" w:rsidRPr="001A1D8B">
              <w:rPr>
                <w:rStyle w:val="Hyperlink"/>
                <w:noProof/>
              </w:rPr>
              <w:t>Customer Risk Score and Rating</w:t>
            </w:r>
            <w:r w:rsidR="00374625">
              <w:rPr>
                <w:noProof/>
                <w:webHidden/>
              </w:rPr>
              <w:tab/>
            </w:r>
            <w:r w:rsidR="00374625">
              <w:rPr>
                <w:noProof/>
                <w:webHidden/>
              </w:rPr>
              <w:fldChar w:fldCharType="begin"/>
            </w:r>
            <w:r w:rsidR="00374625">
              <w:rPr>
                <w:noProof/>
                <w:webHidden/>
              </w:rPr>
              <w:instrText xml:space="preserve"> PAGEREF _Toc58237170 \h </w:instrText>
            </w:r>
            <w:r w:rsidR="00374625">
              <w:rPr>
                <w:noProof/>
                <w:webHidden/>
              </w:rPr>
            </w:r>
            <w:r w:rsidR="00374625">
              <w:rPr>
                <w:noProof/>
                <w:webHidden/>
              </w:rPr>
              <w:fldChar w:fldCharType="separate"/>
            </w:r>
            <w:r w:rsidR="00374625">
              <w:rPr>
                <w:noProof/>
                <w:webHidden/>
              </w:rPr>
              <w:t>9</w:t>
            </w:r>
            <w:r w:rsidR="00374625">
              <w:rPr>
                <w:noProof/>
                <w:webHidden/>
              </w:rPr>
              <w:fldChar w:fldCharType="end"/>
            </w:r>
          </w:hyperlink>
        </w:p>
        <w:p w14:paraId="5FAEC87D" w14:textId="4849023B" w:rsidR="00374625" w:rsidRDefault="002607E5">
          <w:pPr>
            <w:pStyle w:val="TOC2"/>
            <w:tabs>
              <w:tab w:val="left" w:pos="880"/>
              <w:tab w:val="right" w:leader="dot" w:pos="10790"/>
            </w:tabs>
            <w:rPr>
              <w:rFonts w:asciiTheme="minorHAnsi" w:eastAsiaTheme="minorEastAsia" w:hAnsiTheme="minorHAnsi" w:cstheme="minorBidi"/>
              <w:noProof/>
            </w:rPr>
          </w:pPr>
          <w:hyperlink w:anchor="_Toc58237171" w:history="1">
            <w:r w:rsidR="00374625" w:rsidRPr="001A1D8B">
              <w:rPr>
                <w:rStyle w:val="Hyperlink"/>
                <w:noProof/>
              </w:rPr>
              <w:t>5.3</w:t>
            </w:r>
            <w:r w:rsidR="00374625">
              <w:rPr>
                <w:rFonts w:asciiTheme="minorHAnsi" w:eastAsiaTheme="minorEastAsia" w:hAnsiTheme="minorHAnsi" w:cstheme="minorBidi"/>
                <w:noProof/>
              </w:rPr>
              <w:tab/>
            </w:r>
            <w:r w:rsidR="00374625" w:rsidRPr="001A1D8B">
              <w:rPr>
                <w:rStyle w:val="Hyperlink"/>
                <w:noProof/>
              </w:rPr>
              <w:t>AML Risk Categories and Risk Elements</w:t>
            </w:r>
            <w:r w:rsidR="00374625">
              <w:rPr>
                <w:noProof/>
                <w:webHidden/>
              </w:rPr>
              <w:tab/>
            </w:r>
            <w:r w:rsidR="00374625">
              <w:rPr>
                <w:noProof/>
                <w:webHidden/>
              </w:rPr>
              <w:fldChar w:fldCharType="begin"/>
            </w:r>
            <w:r w:rsidR="00374625">
              <w:rPr>
                <w:noProof/>
                <w:webHidden/>
              </w:rPr>
              <w:instrText xml:space="preserve"> PAGEREF _Toc58237171 \h </w:instrText>
            </w:r>
            <w:r w:rsidR="00374625">
              <w:rPr>
                <w:noProof/>
                <w:webHidden/>
              </w:rPr>
            </w:r>
            <w:r w:rsidR="00374625">
              <w:rPr>
                <w:noProof/>
                <w:webHidden/>
              </w:rPr>
              <w:fldChar w:fldCharType="separate"/>
            </w:r>
            <w:r w:rsidR="00374625">
              <w:rPr>
                <w:noProof/>
                <w:webHidden/>
              </w:rPr>
              <w:t>10</w:t>
            </w:r>
            <w:r w:rsidR="00374625">
              <w:rPr>
                <w:noProof/>
                <w:webHidden/>
              </w:rPr>
              <w:fldChar w:fldCharType="end"/>
            </w:r>
          </w:hyperlink>
        </w:p>
        <w:p w14:paraId="4F4E5B98" w14:textId="0586A59D"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2" w:history="1">
            <w:r w:rsidR="00374625" w:rsidRPr="001A1D8B">
              <w:rPr>
                <w:rStyle w:val="Hyperlink"/>
                <w:noProof/>
              </w:rPr>
              <w:t>5.3.1</w:t>
            </w:r>
            <w:r w:rsidR="00374625">
              <w:rPr>
                <w:rFonts w:asciiTheme="minorHAnsi" w:eastAsiaTheme="minorEastAsia" w:hAnsiTheme="minorHAnsi" w:cstheme="minorBidi"/>
                <w:noProof/>
              </w:rPr>
              <w:tab/>
            </w:r>
            <w:r w:rsidR="00374625" w:rsidRPr="001A1D8B">
              <w:rPr>
                <w:rStyle w:val="Hyperlink"/>
                <w:noProof/>
              </w:rPr>
              <w:t>Products and Services Risk</w:t>
            </w:r>
            <w:r w:rsidR="00374625">
              <w:rPr>
                <w:noProof/>
                <w:webHidden/>
              </w:rPr>
              <w:tab/>
            </w:r>
            <w:r w:rsidR="00374625">
              <w:rPr>
                <w:noProof/>
                <w:webHidden/>
              </w:rPr>
              <w:fldChar w:fldCharType="begin"/>
            </w:r>
            <w:r w:rsidR="00374625">
              <w:rPr>
                <w:noProof/>
                <w:webHidden/>
              </w:rPr>
              <w:instrText xml:space="preserve"> PAGEREF _Toc58237172 \h </w:instrText>
            </w:r>
            <w:r w:rsidR="00374625">
              <w:rPr>
                <w:noProof/>
                <w:webHidden/>
              </w:rPr>
            </w:r>
            <w:r w:rsidR="00374625">
              <w:rPr>
                <w:noProof/>
                <w:webHidden/>
              </w:rPr>
              <w:fldChar w:fldCharType="separate"/>
            </w:r>
            <w:r w:rsidR="00374625">
              <w:rPr>
                <w:noProof/>
                <w:webHidden/>
              </w:rPr>
              <w:t>10</w:t>
            </w:r>
            <w:r w:rsidR="00374625">
              <w:rPr>
                <w:noProof/>
                <w:webHidden/>
              </w:rPr>
              <w:fldChar w:fldCharType="end"/>
            </w:r>
          </w:hyperlink>
        </w:p>
        <w:p w14:paraId="0C1CBD8C" w14:textId="157AB9C4"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3" w:history="1">
            <w:r w:rsidR="00374625" w:rsidRPr="001A1D8B">
              <w:rPr>
                <w:rStyle w:val="Hyperlink"/>
                <w:noProof/>
              </w:rPr>
              <w:t>5.3.2</w:t>
            </w:r>
            <w:r w:rsidR="00374625">
              <w:rPr>
                <w:rFonts w:asciiTheme="minorHAnsi" w:eastAsiaTheme="minorEastAsia" w:hAnsiTheme="minorHAnsi" w:cstheme="minorBidi"/>
                <w:noProof/>
              </w:rPr>
              <w:tab/>
            </w:r>
            <w:r w:rsidR="00374625" w:rsidRPr="001A1D8B">
              <w:rPr>
                <w:rStyle w:val="Hyperlink"/>
                <w:noProof/>
              </w:rPr>
              <w:t>Customer Risk</w:t>
            </w:r>
            <w:r w:rsidR="00374625">
              <w:rPr>
                <w:noProof/>
                <w:webHidden/>
              </w:rPr>
              <w:tab/>
            </w:r>
            <w:r w:rsidR="00374625">
              <w:rPr>
                <w:noProof/>
                <w:webHidden/>
              </w:rPr>
              <w:fldChar w:fldCharType="begin"/>
            </w:r>
            <w:r w:rsidR="00374625">
              <w:rPr>
                <w:noProof/>
                <w:webHidden/>
              </w:rPr>
              <w:instrText xml:space="preserve"> PAGEREF _Toc58237173 \h </w:instrText>
            </w:r>
            <w:r w:rsidR="00374625">
              <w:rPr>
                <w:noProof/>
                <w:webHidden/>
              </w:rPr>
            </w:r>
            <w:r w:rsidR="00374625">
              <w:rPr>
                <w:noProof/>
                <w:webHidden/>
              </w:rPr>
              <w:fldChar w:fldCharType="separate"/>
            </w:r>
            <w:r w:rsidR="00374625">
              <w:rPr>
                <w:noProof/>
                <w:webHidden/>
              </w:rPr>
              <w:t>11</w:t>
            </w:r>
            <w:r w:rsidR="00374625">
              <w:rPr>
                <w:noProof/>
                <w:webHidden/>
              </w:rPr>
              <w:fldChar w:fldCharType="end"/>
            </w:r>
          </w:hyperlink>
        </w:p>
        <w:p w14:paraId="45A069D8" w14:textId="709B9132"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4" w:history="1">
            <w:r w:rsidR="00374625" w:rsidRPr="001A1D8B">
              <w:rPr>
                <w:rStyle w:val="Hyperlink"/>
                <w:noProof/>
              </w:rPr>
              <w:t>5.3.3</w:t>
            </w:r>
            <w:r w:rsidR="00374625">
              <w:rPr>
                <w:rFonts w:asciiTheme="minorHAnsi" w:eastAsiaTheme="minorEastAsia" w:hAnsiTheme="minorHAnsi" w:cstheme="minorBidi"/>
                <w:noProof/>
              </w:rPr>
              <w:tab/>
            </w:r>
            <w:r w:rsidR="00374625" w:rsidRPr="001A1D8B">
              <w:rPr>
                <w:rStyle w:val="Hyperlink"/>
                <w:noProof/>
              </w:rPr>
              <w:t>Geography Risk</w:t>
            </w:r>
            <w:r w:rsidR="00374625">
              <w:rPr>
                <w:noProof/>
                <w:webHidden/>
              </w:rPr>
              <w:tab/>
            </w:r>
            <w:r w:rsidR="00374625">
              <w:rPr>
                <w:noProof/>
                <w:webHidden/>
              </w:rPr>
              <w:fldChar w:fldCharType="begin"/>
            </w:r>
            <w:r w:rsidR="00374625">
              <w:rPr>
                <w:noProof/>
                <w:webHidden/>
              </w:rPr>
              <w:instrText xml:space="preserve"> PAGEREF _Toc58237174 \h </w:instrText>
            </w:r>
            <w:r w:rsidR="00374625">
              <w:rPr>
                <w:noProof/>
                <w:webHidden/>
              </w:rPr>
            </w:r>
            <w:r w:rsidR="00374625">
              <w:rPr>
                <w:noProof/>
                <w:webHidden/>
              </w:rPr>
              <w:fldChar w:fldCharType="separate"/>
            </w:r>
            <w:r w:rsidR="00374625">
              <w:rPr>
                <w:noProof/>
                <w:webHidden/>
              </w:rPr>
              <w:t>11</w:t>
            </w:r>
            <w:r w:rsidR="00374625">
              <w:rPr>
                <w:noProof/>
                <w:webHidden/>
              </w:rPr>
              <w:fldChar w:fldCharType="end"/>
            </w:r>
          </w:hyperlink>
        </w:p>
        <w:p w14:paraId="36094FF9" w14:textId="64BE6C28"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5" w:history="1">
            <w:r w:rsidR="00374625" w:rsidRPr="001A1D8B">
              <w:rPr>
                <w:rStyle w:val="Hyperlink"/>
                <w:noProof/>
              </w:rPr>
              <w:t>5.3.4</w:t>
            </w:r>
            <w:r w:rsidR="00374625">
              <w:rPr>
                <w:rFonts w:asciiTheme="minorHAnsi" w:eastAsiaTheme="minorEastAsia" w:hAnsiTheme="minorHAnsi" w:cstheme="minorBidi"/>
                <w:noProof/>
              </w:rPr>
              <w:tab/>
            </w:r>
            <w:r w:rsidR="00374625" w:rsidRPr="001A1D8B">
              <w:rPr>
                <w:rStyle w:val="Hyperlink"/>
                <w:noProof/>
              </w:rPr>
              <w:t>Transaction Risk</w:t>
            </w:r>
            <w:r w:rsidR="00374625">
              <w:rPr>
                <w:noProof/>
                <w:webHidden/>
              </w:rPr>
              <w:tab/>
            </w:r>
            <w:r w:rsidR="00374625">
              <w:rPr>
                <w:noProof/>
                <w:webHidden/>
              </w:rPr>
              <w:fldChar w:fldCharType="begin"/>
            </w:r>
            <w:r w:rsidR="00374625">
              <w:rPr>
                <w:noProof/>
                <w:webHidden/>
              </w:rPr>
              <w:instrText xml:space="preserve"> PAGEREF _Toc58237175 \h </w:instrText>
            </w:r>
            <w:r w:rsidR="00374625">
              <w:rPr>
                <w:noProof/>
                <w:webHidden/>
              </w:rPr>
            </w:r>
            <w:r w:rsidR="00374625">
              <w:rPr>
                <w:noProof/>
                <w:webHidden/>
              </w:rPr>
              <w:fldChar w:fldCharType="separate"/>
            </w:r>
            <w:r w:rsidR="00374625">
              <w:rPr>
                <w:noProof/>
                <w:webHidden/>
              </w:rPr>
              <w:t>12</w:t>
            </w:r>
            <w:r w:rsidR="00374625">
              <w:rPr>
                <w:noProof/>
                <w:webHidden/>
              </w:rPr>
              <w:fldChar w:fldCharType="end"/>
            </w:r>
          </w:hyperlink>
        </w:p>
        <w:p w14:paraId="1E4DC865" w14:textId="60280061"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6" w:history="1">
            <w:r w:rsidR="00374625" w:rsidRPr="001A1D8B">
              <w:rPr>
                <w:rStyle w:val="Hyperlink"/>
                <w:noProof/>
              </w:rPr>
              <w:t>5.3.5</w:t>
            </w:r>
            <w:r w:rsidR="00374625">
              <w:rPr>
                <w:rFonts w:asciiTheme="minorHAnsi" w:eastAsiaTheme="minorEastAsia" w:hAnsiTheme="minorHAnsi" w:cstheme="minorBidi"/>
                <w:noProof/>
              </w:rPr>
              <w:tab/>
            </w:r>
            <w:r w:rsidR="00374625" w:rsidRPr="001A1D8B">
              <w:rPr>
                <w:rStyle w:val="Hyperlink"/>
                <w:noProof/>
              </w:rPr>
              <w:t>Additional Risk Factor and High Risk Overrides</w:t>
            </w:r>
            <w:r w:rsidR="00374625">
              <w:rPr>
                <w:noProof/>
                <w:webHidden/>
              </w:rPr>
              <w:tab/>
            </w:r>
            <w:r w:rsidR="00374625">
              <w:rPr>
                <w:noProof/>
                <w:webHidden/>
              </w:rPr>
              <w:fldChar w:fldCharType="begin"/>
            </w:r>
            <w:r w:rsidR="00374625">
              <w:rPr>
                <w:noProof/>
                <w:webHidden/>
              </w:rPr>
              <w:instrText xml:space="preserve"> PAGEREF _Toc58237176 \h </w:instrText>
            </w:r>
            <w:r w:rsidR="00374625">
              <w:rPr>
                <w:noProof/>
                <w:webHidden/>
              </w:rPr>
            </w:r>
            <w:r w:rsidR="00374625">
              <w:rPr>
                <w:noProof/>
                <w:webHidden/>
              </w:rPr>
              <w:fldChar w:fldCharType="separate"/>
            </w:r>
            <w:r w:rsidR="00374625">
              <w:rPr>
                <w:noProof/>
                <w:webHidden/>
              </w:rPr>
              <w:t>13</w:t>
            </w:r>
            <w:r w:rsidR="00374625">
              <w:rPr>
                <w:noProof/>
                <w:webHidden/>
              </w:rPr>
              <w:fldChar w:fldCharType="end"/>
            </w:r>
          </w:hyperlink>
        </w:p>
        <w:p w14:paraId="290D825D" w14:textId="313C00F5" w:rsidR="00374625" w:rsidRDefault="002607E5">
          <w:pPr>
            <w:pStyle w:val="TOC2"/>
            <w:tabs>
              <w:tab w:val="left" w:pos="880"/>
              <w:tab w:val="right" w:leader="dot" w:pos="10790"/>
            </w:tabs>
            <w:rPr>
              <w:rFonts w:asciiTheme="minorHAnsi" w:eastAsiaTheme="minorEastAsia" w:hAnsiTheme="minorHAnsi" w:cstheme="minorBidi"/>
              <w:noProof/>
            </w:rPr>
          </w:pPr>
          <w:hyperlink w:anchor="_Toc58237177" w:history="1">
            <w:r w:rsidR="00374625" w:rsidRPr="001A1D8B">
              <w:rPr>
                <w:rStyle w:val="Hyperlink"/>
                <w:noProof/>
              </w:rPr>
              <w:t>5.4</w:t>
            </w:r>
            <w:r w:rsidR="00374625">
              <w:rPr>
                <w:rFonts w:asciiTheme="minorHAnsi" w:eastAsiaTheme="minorEastAsia" w:hAnsiTheme="minorHAnsi" w:cstheme="minorBidi"/>
                <w:noProof/>
              </w:rPr>
              <w:tab/>
            </w:r>
            <w:r w:rsidR="00374625" w:rsidRPr="001A1D8B">
              <w:rPr>
                <w:rStyle w:val="Hyperlink"/>
                <w:noProof/>
              </w:rPr>
              <w:t>Customer Risk Score and Rating</w:t>
            </w:r>
            <w:r w:rsidR="00374625">
              <w:rPr>
                <w:noProof/>
                <w:webHidden/>
              </w:rPr>
              <w:tab/>
            </w:r>
            <w:r w:rsidR="00374625">
              <w:rPr>
                <w:noProof/>
                <w:webHidden/>
              </w:rPr>
              <w:fldChar w:fldCharType="begin"/>
            </w:r>
            <w:r w:rsidR="00374625">
              <w:rPr>
                <w:noProof/>
                <w:webHidden/>
              </w:rPr>
              <w:instrText xml:space="preserve"> PAGEREF _Toc58237177 \h </w:instrText>
            </w:r>
            <w:r w:rsidR="00374625">
              <w:rPr>
                <w:noProof/>
                <w:webHidden/>
              </w:rPr>
            </w:r>
            <w:r w:rsidR="00374625">
              <w:rPr>
                <w:noProof/>
                <w:webHidden/>
              </w:rPr>
              <w:fldChar w:fldCharType="separate"/>
            </w:r>
            <w:r w:rsidR="00374625">
              <w:rPr>
                <w:noProof/>
                <w:webHidden/>
              </w:rPr>
              <w:t>13</w:t>
            </w:r>
            <w:r w:rsidR="00374625">
              <w:rPr>
                <w:noProof/>
                <w:webHidden/>
              </w:rPr>
              <w:fldChar w:fldCharType="end"/>
            </w:r>
          </w:hyperlink>
        </w:p>
        <w:p w14:paraId="064F020E" w14:textId="66D39F2D"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8" w:history="1">
            <w:r w:rsidR="00374625" w:rsidRPr="001A1D8B">
              <w:rPr>
                <w:rStyle w:val="Hyperlink"/>
                <w:noProof/>
              </w:rPr>
              <w:t>5.4.1</w:t>
            </w:r>
            <w:r w:rsidR="00374625">
              <w:rPr>
                <w:rFonts w:asciiTheme="minorHAnsi" w:eastAsiaTheme="minorEastAsia" w:hAnsiTheme="minorHAnsi" w:cstheme="minorBidi"/>
                <w:noProof/>
              </w:rPr>
              <w:tab/>
            </w:r>
            <w:r w:rsidR="00374625" w:rsidRPr="001A1D8B">
              <w:rPr>
                <w:rStyle w:val="Hyperlink"/>
                <w:noProof/>
              </w:rPr>
              <w:t>System Calculated Customer Risk Score</w:t>
            </w:r>
            <w:r w:rsidR="00374625">
              <w:rPr>
                <w:noProof/>
                <w:webHidden/>
              </w:rPr>
              <w:tab/>
            </w:r>
            <w:r w:rsidR="00374625">
              <w:rPr>
                <w:noProof/>
                <w:webHidden/>
              </w:rPr>
              <w:fldChar w:fldCharType="begin"/>
            </w:r>
            <w:r w:rsidR="00374625">
              <w:rPr>
                <w:noProof/>
                <w:webHidden/>
              </w:rPr>
              <w:instrText xml:space="preserve"> PAGEREF _Toc58237178 \h </w:instrText>
            </w:r>
            <w:r w:rsidR="00374625">
              <w:rPr>
                <w:noProof/>
                <w:webHidden/>
              </w:rPr>
            </w:r>
            <w:r w:rsidR="00374625">
              <w:rPr>
                <w:noProof/>
                <w:webHidden/>
              </w:rPr>
              <w:fldChar w:fldCharType="separate"/>
            </w:r>
            <w:r w:rsidR="00374625">
              <w:rPr>
                <w:noProof/>
                <w:webHidden/>
              </w:rPr>
              <w:t>13</w:t>
            </w:r>
            <w:r w:rsidR="00374625">
              <w:rPr>
                <w:noProof/>
                <w:webHidden/>
              </w:rPr>
              <w:fldChar w:fldCharType="end"/>
            </w:r>
          </w:hyperlink>
        </w:p>
        <w:p w14:paraId="200E8584" w14:textId="322EBDA4"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79" w:history="1">
            <w:r w:rsidR="00374625" w:rsidRPr="001A1D8B">
              <w:rPr>
                <w:rStyle w:val="Hyperlink"/>
                <w:noProof/>
              </w:rPr>
              <w:t>5.4.2</w:t>
            </w:r>
            <w:r w:rsidR="00374625">
              <w:rPr>
                <w:rFonts w:asciiTheme="minorHAnsi" w:eastAsiaTheme="minorEastAsia" w:hAnsiTheme="minorHAnsi" w:cstheme="minorBidi"/>
                <w:noProof/>
              </w:rPr>
              <w:tab/>
            </w:r>
            <w:r w:rsidR="00374625" w:rsidRPr="001A1D8B">
              <w:rPr>
                <w:rStyle w:val="Hyperlink"/>
                <w:noProof/>
              </w:rPr>
              <w:t>Mitigated Customer Risk Score</w:t>
            </w:r>
            <w:r w:rsidR="00374625">
              <w:rPr>
                <w:noProof/>
                <w:webHidden/>
              </w:rPr>
              <w:tab/>
            </w:r>
            <w:r w:rsidR="00374625">
              <w:rPr>
                <w:noProof/>
                <w:webHidden/>
              </w:rPr>
              <w:fldChar w:fldCharType="begin"/>
            </w:r>
            <w:r w:rsidR="00374625">
              <w:rPr>
                <w:noProof/>
                <w:webHidden/>
              </w:rPr>
              <w:instrText xml:space="preserve"> PAGEREF _Toc58237179 \h </w:instrText>
            </w:r>
            <w:r w:rsidR="00374625">
              <w:rPr>
                <w:noProof/>
                <w:webHidden/>
              </w:rPr>
            </w:r>
            <w:r w:rsidR="00374625">
              <w:rPr>
                <w:noProof/>
                <w:webHidden/>
              </w:rPr>
              <w:fldChar w:fldCharType="separate"/>
            </w:r>
            <w:r w:rsidR="00374625">
              <w:rPr>
                <w:noProof/>
                <w:webHidden/>
              </w:rPr>
              <w:t>13</w:t>
            </w:r>
            <w:r w:rsidR="00374625">
              <w:rPr>
                <w:noProof/>
                <w:webHidden/>
              </w:rPr>
              <w:fldChar w:fldCharType="end"/>
            </w:r>
          </w:hyperlink>
        </w:p>
        <w:p w14:paraId="6824D5CB" w14:textId="69453A6A"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80" w:history="1">
            <w:r w:rsidR="00374625" w:rsidRPr="001A1D8B">
              <w:rPr>
                <w:rStyle w:val="Hyperlink"/>
                <w:noProof/>
              </w:rPr>
              <w:t>5.4.3</w:t>
            </w:r>
            <w:r w:rsidR="00374625">
              <w:rPr>
                <w:rFonts w:asciiTheme="minorHAnsi" w:eastAsiaTheme="minorEastAsia" w:hAnsiTheme="minorHAnsi" w:cstheme="minorBidi"/>
                <w:noProof/>
              </w:rPr>
              <w:tab/>
            </w:r>
            <w:r w:rsidR="00374625" w:rsidRPr="001A1D8B">
              <w:rPr>
                <w:rStyle w:val="Hyperlink"/>
                <w:noProof/>
              </w:rPr>
              <w:t>Customer Risk Rating</w:t>
            </w:r>
            <w:r w:rsidR="00374625">
              <w:rPr>
                <w:noProof/>
                <w:webHidden/>
              </w:rPr>
              <w:tab/>
            </w:r>
            <w:r w:rsidR="00374625">
              <w:rPr>
                <w:noProof/>
                <w:webHidden/>
              </w:rPr>
              <w:fldChar w:fldCharType="begin"/>
            </w:r>
            <w:r w:rsidR="00374625">
              <w:rPr>
                <w:noProof/>
                <w:webHidden/>
              </w:rPr>
              <w:instrText xml:space="preserve"> PAGEREF _Toc58237180 \h </w:instrText>
            </w:r>
            <w:r w:rsidR="00374625">
              <w:rPr>
                <w:noProof/>
                <w:webHidden/>
              </w:rPr>
            </w:r>
            <w:r w:rsidR="00374625">
              <w:rPr>
                <w:noProof/>
                <w:webHidden/>
              </w:rPr>
              <w:fldChar w:fldCharType="separate"/>
            </w:r>
            <w:r w:rsidR="00374625">
              <w:rPr>
                <w:noProof/>
                <w:webHidden/>
              </w:rPr>
              <w:t>14</w:t>
            </w:r>
            <w:r w:rsidR="00374625">
              <w:rPr>
                <w:noProof/>
                <w:webHidden/>
              </w:rPr>
              <w:fldChar w:fldCharType="end"/>
            </w:r>
          </w:hyperlink>
        </w:p>
        <w:p w14:paraId="682AB977" w14:textId="63CF613D" w:rsidR="00374625" w:rsidRDefault="002607E5">
          <w:pPr>
            <w:pStyle w:val="TOC3"/>
            <w:tabs>
              <w:tab w:val="left" w:pos="1320"/>
              <w:tab w:val="right" w:leader="dot" w:pos="10790"/>
            </w:tabs>
            <w:rPr>
              <w:rFonts w:asciiTheme="minorHAnsi" w:eastAsiaTheme="minorEastAsia" w:hAnsiTheme="minorHAnsi" w:cstheme="minorBidi"/>
              <w:noProof/>
            </w:rPr>
          </w:pPr>
          <w:hyperlink w:anchor="_Toc58237181" w:history="1">
            <w:r w:rsidR="00374625" w:rsidRPr="001A1D8B">
              <w:rPr>
                <w:rStyle w:val="Hyperlink"/>
                <w:noProof/>
              </w:rPr>
              <w:t>5.4.4</w:t>
            </w:r>
            <w:r w:rsidR="00374625">
              <w:rPr>
                <w:rFonts w:asciiTheme="minorHAnsi" w:eastAsiaTheme="minorEastAsia" w:hAnsiTheme="minorHAnsi" w:cstheme="minorBidi"/>
                <w:noProof/>
              </w:rPr>
              <w:tab/>
            </w:r>
            <w:r w:rsidR="00374625" w:rsidRPr="001A1D8B">
              <w:rPr>
                <w:rStyle w:val="Hyperlink"/>
                <w:noProof/>
              </w:rPr>
              <w:t>Customer Rescore Frequency</w:t>
            </w:r>
            <w:r w:rsidR="00374625">
              <w:rPr>
                <w:noProof/>
                <w:webHidden/>
              </w:rPr>
              <w:tab/>
            </w:r>
            <w:r w:rsidR="00374625">
              <w:rPr>
                <w:noProof/>
                <w:webHidden/>
              </w:rPr>
              <w:fldChar w:fldCharType="begin"/>
            </w:r>
            <w:r w:rsidR="00374625">
              <w:rPr>
                <w:noProof/>
                <w:webHidden/>
              </w:rPr>
              <w:instrText xml:space="preserve"> PAGEREF _Toc58237181 \h </w:instrText>
            </w:r>
            <w:r w:rsidR="00374625">
              <w:rPr>
                <w:noProof/>
                <w:webHidden/>
              </w:rPr>
            </w:r>
            <w:r w:rsidR="00374625">
              <w:rPr>
                <w:noProof/>
                <w:webHidden/>
              </w:rPr>
              <w:fldChar w:fldCharType="separate"/>
            </w:r>
            <w:r w:rsidR="00374625">
              <w:rPr>
                <w:noProof/>
                <w:webHidden/>
              </w:rPr>
              <w:t>14</w:t>
            </w:r>
            <w:r w:rsidR="00374625">
              <w:rPr>
                <w:noProof/>
                <w:webHidden/>
              </w:rPr>
              <w:fldChar w:fldCharType="end"/>
            </w:r>
          </w:hyperlink>
        </w:p>
        <w:p w14:paraId="4A19F993" w14:textId="0C592D7D" w:rsidR="00374625" w:rsidRDefault="002607E5">
          <w:pPr>
            <w:pStyle w:val="TOC2"/>
            <w:tabs>
              <w:tab w:val="left" w:pos="880"/>
              <w:tab w:val="right" w:leader="dot" w:pos="10790"/>
            </w:tabs>
            <w:rPr>
              <w:rFonts w:asciiTheme="minorHAnsi" w:eastAsiaTheme="minorEastAsia" w:hAnsiTheme="minorHAnsi" w:cstheme="minorBidi"/>
              <w:noProof/>
            </w:rPr>
          </w:pPr>
          <w:hyperlink w:anchor="_Toc58237182" w:history="1">
            <w:r w:rsidR="00374625" w:rsidRPr="001A1D8B">
              <w:rPr>
                <w:rStyle w:val="Hyperlink"/>
                <w:noProof/>
              </w:rPr>
              <w:t>5.5</w:t>
            </w:r>
            <w:r w:rsidR="00374625">
              <w:rPr>
                <w:rFonts w:asciiTheme="minorHAnsi" w:eastAsiaTheme="minorEastAsia" w:hAnsiTheme="minorHAnsi" w:cstheme="minorBidi"/>
                <w:noProof/>
              </w:rPr>
              <w:tab/>
            </w:r>
            <w:r w:rsidR="00374625" w:rsidRPr="001A1D8B">
              <w:rPr>
                <w:rStyle w:val="Hyperlink"/>
                <w:noProof/>
              </w:rPr>
              <w:t>CRR Customization</w:t>
            </w:r>
            <w:r w:rsidR="00374625">
              <w:rPr>
                <w:noProof/>
                <w:webHidden/>
              </w:rPr>
              <w:tab/>
            </w:r>
            <w:r w:rsidR="00374625">
              <w:rPr>
                <w:noProof/>
                <w:webHidden/>
              </w:rPr>
              <w:fldChar w:fldCharType="begin"/>
            </w:r>
            <w:r w:rsidR="00374625">
              <w:rPr>
                <w:noProof/>
                <w:webHidden/>
              </w:rPr>
              <w:instrText xml:space="preserve"> PAGEREF _Toc58237182 \h </w:instrText>
            </w:r>
            <w:r w:rsidR="00374625">
              <w:rPr>
                <w:noProof/>
                <w:webHidden/>
              </w:rPr>
            </w:r>
            <w:r w:rsidR="00374625">
              <w:rPr>
                <w:noProof/>
                <w:webHidden/>
              </w:rPr>
              <w:fldChar w:fldCharType="separate"/>
            </w:r>
            <w:r w:rsidR="00374625">
              <w:rPr>
                <w:noProof/>
                <w:webHidden/>
              </w:rPr>
              <w:t>14</w:t>
            </w:r>
            <w:r w:rsidR="00374625">
              <w:rPr>
                <w:noProof/>
                <w:webHidden/>
              </w:rPr>
              <w:fldChar w:fldCharType="end"/>
            </w:r>
          </w:hyperlink>
        </w:p>
        <w:p w14:paraId="61885318" w14:textId="7B98F1AB" w:rsidR="00374625" w:rsidRDefault="002607E5">
          <w:pPr>
            <w:pStyle w:val="TOC1"/>
            <w:rPr>
              <w:rFonts w:asciiTheme="minorHAnsi" w:eastAsiaTheme="minorEastAsia" w:hAnsiTheme="minorHAnsi" w:cstheme="minorBidi"/>
              <w:noProof/>
            </w:rPr>
          </w:pPr>
          <w:hyperlink w:anchor="_Toc58237183" w:history="1">
            <w:r w:rsidR="00374625" w:rsidRPr="001A1D8B">
              <w:rPr>
                <w:rStyle w:val="Hyperlink"/>
                <w:noProof/>
              </w:rPr>
              <w:t>6</w:t>
            </w:r>
            <w:r w:rsidR="00374625">
              <w:rPr>
                <w:rFonts w:asciiTheme="minorHAnsi" w:eastAsiaTheme="minorEastAsia" w:hAnsiTheme="minorHAnsi" w:cstheme="minorBidi"/>
                <w:noProof/>
              </w:rPr>
              <w:tab/>
            </w:r>
            <w:r w:rsidR="00374625" w:rsidRPr="001A1D8B">
              <w:rPr>
                <w:rStyle w:val="Hyperlink"/>
                <w:noProof/>
              </w:rPr>
              <w:t>EXCEPTION / CONFLICT / INTERPRETATION RESOLUTION</w:t>
            </w:r>
            <w:r w:rsidR="00374625">
              <w:rPr>
                <w:noProof/>
                <w:webHidden/>
              </w:rPr>
              <w:tab/>
            </w:r>
            <w:r w:rsidR="00374625">
              <w:rPr>
                <w:noProof/>
                <w:webHidden/>
              </w:rPr>
              <w:fldChar w:fldCharType="begin"/>
            </w:r>
            <w:r w:rsidR="00374625">
              <w:rPr>
                <w:noProof/>
                <w:webHidden/>
              </w:rPr>
              <w:instrText xml:space="preserve"> PAGEREF _Toc58237183 \h </w:instrText>
            </w:r>
            <w:r w:rsidR="00374625">
              <w:rPr>
                <w:noProof/>
                <w:webHidden/>
              </w:rPr>
            </w:r>
            <w:r w:rsidR="00374625">
              <w:rPr>
                <w:noProof/>
                <w:webHidden/>
              </w:rPr>
              <w:fldChar w:fldCharType="separate"/>
            </w:r>
            <w:r w:rsidR="00374625">
              <w:rPr>
                <w:noProof/>
                <w:webHidden/>
              </w:rPr>
              <w:t>15</w:t>
            </w:r>
            <w:r w:rsidR="00374625">
              <w:rPr>
                <w:noProof/>
                <w:webHidden/>
              </w:rPr>
              <w:fldChar w:fldCharType="end"/>
            </w:r>
          </w:hyperlink>
        </w:p>
        <w:p w14:paraId="45E89FA0" w14:textId="19DC3766" w:rsidR="00374625" w:rsidRDefault="002607E5">
          <w:pPr>
            <w:pStyle w:val="TOC1"/>
            <w:rPr>
              <w:rFonts w:asciiTheme="minorHAnsi" w:eastAsiaTheme="minorEastAsia" w:hAnsiTheme="minorHAnsi" w:cstheme="minorBidi"/>
              <w:noProof/>
            </w:rPr>
          </w:pPr>
          <w:hyperlink w:anchor="_Toc58237184" w:history="1">
            <w:r w:rsidR="00374625" w:rsidRPr="001A1D8B">
              <w:rPr>
                <w:rStyle w:val="Hyperlink"/>
                <w:noProof/>
              </w:rPr>
              <w:t>7</w:t>
            </w:r>
            <w:r w:rsidR="00374625">
              <w:rPr>
                <w:rFonts w:asciiTheme="minorHAnsi" w:eastAsiaTheme="minorEastAsia" w:hAnsiTheme="minorHAnsi" w:cstheme="minorBidi"/>
                <w:noProof/>
              </w:rPr>
              <w:tab/>
            </w:r>
            <w:r w:rsidR="00374625" w:rsidRPr="001A1D8B">
              <w:rPr>
                <w:rStyle w:val="Hyperlink"/>
                <w:noProof/>
              </w:rPr>
              <w:t>PROCEDURES APPROVAL REQUIREMENTS</w:t>
            </w:r>
            <w:r w:rsidR="00374625">
              <w:rPr>
                <w:noProof/>
                <w:webHidden/>
              </w:rPr>
              <w:tab/>
            </w:r>
            <w:r w:rsidR="00374625">
              <w:rPr>
                <w:noProof/>
                <w:webHidden/>
              </w:rPr>
              <w:fldChar w:fldCharType="begin"/>
            </w:r>
            <w:r w:rsidR="00374625">
              <w:rPr>
                <w:noProof/>
                <w:webHidden/>
              </w:rPr>
              <w:instrText xml:space="preserve"> PAGEREF _Toc58237184 \h </w:instrText>
            </w:r>
            <w:r w:rsidR="00374625">
              <w:rPr>
                <w:noProof/>
                <w:webHidden/>
              </w:rPr>
            </w:r>
            <w:r w:rsidR="00374625">
              <w:rPr>
                <w:noProof/>
                <w:webHidden/>
              </w:rPr>
              <w:fldChar w:fldCharType="separate"/>
            </w:r>
            <w:r w:rsidR="00374625">
              <w:rPr>
                <w:noProof/>
                <w:webHidden/>
              </w:rPr>
              <w:t>15</w:t>
            </w:r>
            <w:r w:rsidR="00374625">
              <w:rPr>
                <w:noProof/>
                <w:webHidden/>
              </w:rPr>
              <w:fldChar w:fldCharType="end"/>
            </w:r>
          </w:hyperlink>
        </w:p>
        <w:p w14:paraId="0840AA26" w14:textId="3F1DAEF4" w:rsidR="00374625" w:rsidRDefault="002607E5">
          <w:pPr>
            <w:pStyle w:val="TOC1"/>
            <w:rPr>
              <w:rFonts w:asciiTheme="minorHAnsi" w:eastAsiaTheme="minorEastAsia" w:hAnsiTheme="minorHAnsi" w:cstheme="minorBidi"/>
              <w:noProof/>
            </w:rPr>
          </w:pPr>
          <w:hyperlink w:anchor="_Toc58237185" w:history="1">
            <w:r w:rsidR="00374625" w:rsidRPr="001A1D8B">
              <w:rPr>
                <w:rStyle w:val="Hyperlink"/>
                <w:noProof/>
              </w:rPr>
              <w:t>8</w:t>
            </w:r>
            <w:r w:rsidR="00374625">
              <w:rPr>
                <w:rFonts w:asciiTheme="minorHAnsi" w:eastAsiaTheme="minorEastAsia" w:hAnsiTheme="minorHAnsi" w:cstheme="minorBidi"/>
                <w:noProof/>
              </w:rPr>
              <w:tab/>
            </w:r>
            <w:r w:rsidR="00374625" w:rsidRPr="001A1D8B">
              <w:rPr>
                <w:rStyle w:val="Hyperlink"/>
                <w:noProof/>
              </w:rPr>
              <w:t>ENFORCEMENT</w:t>
            </w:r>
            <w:r w:rsidR="00374625">
              <w:rPr>
                <w:noProof/>
                <w:webHidden/>
              </w:rPr>
              <w:tab/>
            </w:r>
            <w:r w:rsidR="00374625">
              <w:rPr>
                <w:noProof/>
                <w:webHidden/>
              </w:rPr>
              <w:fldChar w:fldCharType="begin"/>
            </w:r>
            <w:r w:rsidR="00374625">
              <w:rPr>
                <w:noProof/>
                <w:webHidden/>
              </w:rPr>
              <w:instrText xml:space="preserve"> PAGEREF _Toc58237185 \h </w:instrText>
            </w:r>
            <w:r w:rsidR="00374625">
              <w:rPr>
                <w:noProof/>
                <w:webHidden/>
              </w:rPr>
            </w:r>
            <w:r w:rsidR="00374625">
              <w:rPr>
                <w:noProof/>
                <w:webHidden/>
              </w:rPr>
              <w:fldChar w:fldCharType="separate"/>
            </w:r>
            <w:r w:rsidR="00374625">
              <w:rPr>
                <w:noProof/>
                <w:webHidden/>
              </w:rPr>
              <w:t>15</w:t>
            </w:r>
            <w:r w:rsidR="00374625">
              <w:rPr>
                <w:noProof/>
                <w:webHidden/>
              </w:rPr>
              <w:fldChar w:fldCharType="end"/>
            </w:r>
          </w:hyperlink>
        </w:p>
        <w:p w14:paraId="33CC324C" w14:textId="4ACEC01D" w:rsidR="00374625" w:rsidRDefault="002607E5">
          <w:pPr>
            <w:pStyle w:val="TOC1"/>
            <w:rPr>
              <w:rFonts w:asciiTheme="minorHAnsi" w:eastAsiaTheme="minorEastAsia" w:hAnsiTheme="minorHAnsi" w:cstheme="minorBidi"/>
              <w:noProof/>
            </w:rPr>
          </w:pPr>
          <w:hyperlink w:anchor="_Toc58237186" w:history="1">
            <w:r w:rsidR="00374625" w:rsidRPr="001A1D8B">
              <w:rPr>
                <w:rStyle w:val="Hyperlink"/>
                <w:noProof/>
              </w:rPr>
              <w:t>9</w:t>
            </w:r>
            <w:r w:rsidR="00374625">
              <w:rPr>
                <w:rFonts w:asciiTheme="minorHAnsi" w:eastAsiaTheme="minorEastAsia" w:hAnsiTheme="minorHAnsi" w:cstheme="minorBidi"/>
                <w:noProof/>
              </w:rPr>
              <w:tab/>
            </w:r>
            <w:r w:rsidR="00374625" w:rsidRPr="001A1D8B">
              <w:rPr>
                <w:rStyle w:val="Hyperlink"/>
                <w:noProof/>
              </w:rPr>
              <w:t>RELATED POLICIES, REGULATORY GUIDELINES, AND SUPPORTING DOCUMENTS</w:t>
            </w:r>
            <w:r w:rsidR="00374625">
              <w:rPr>
                <w:noProof/>
                <w:webHidden/>
              </w:rPr>
              <w:tab/>
            </w:r>
            <w:r w:rsidR="00374625">
              <w:rPr>
                <w:noProof/>
                <w:webHidden/>
              </w:rPr>
              <w:fldChar w:fldCharType="begin"/>
            </w:r>
            <w:r w:rsidR="00374625">
              <w:rPr>
                <w:noProof/>
                <w:webHidden/>
              </w:rPr>
              <w:instrText xml:space="preserve"> PAGEREF _Toc58237186 \h </w:instrText>
            </w:r>
            <w:r w:rsidR="00374625">
              <w:rPr>
                <w:noProof/>
                <w:webHidden/>
              </w:rPr>
            </w:r>
            <w:r w:rsidR="00374625">
              <w:rPr>
                <w:noProof/>
                <w:webHidden/>
              </w:rPr>
              <w:fldChar w:fldCharType="separate"/>
            </w:r>
            <w:r w:rsidR="00374625">
              <w:rPr>
                <w:noProof/>
                <w:webHidden/>
              </w:rPr>
              <w:t>16</w:t>
            </w:r>
            <w:r w:rsidR="00374625">
              <w:rPr>
                <w:noProof/>
                <w:webHidden/>
              </w:rPr>
              <w:fldChar w:fldCharType="end"/>
            </w:r>
          </w:hyperlink>
        </w:p>
        <w:p w14:paraId="3BB253D1" w14:textId="234134FA" w:rsidR="00374625" w:rsidRDefault="002607E5">
          <w:pPr>
            <w:pStyle w:val="TOC1"/>
            <w:rPr>
              <w:rFonts w:asciiTheme="minorHAnsi" w:eastAsiaTheme="minorEastAsia" w:hAnsiTheme="minorHAnsi" w:cstheme="minorBidi"/>
              <w:noProof/>
            </w:rPr>
          </w:pPr>
          <w:hyperlink w:anchor="_Toc58237187" w:history="1">
            <w:r w:rsidR="00374625" w:rsidRPr="001A1D8B">
              <w:rPr>
                <w:rStyle w:val="Hyperlink"/>
                <w:noProof/>
              </w:rPr>
              <w:t>10</w:t>
            </w:r>
            <w:r w:rsidR="00374625">
              <w:rPr>
                <w:rFonts w:asciiTheme="minorHAnsi" w:eastAsiaTheme="minorEastAsia" w:hAnsiTheme="minorHAnsi" w:cstheme="minorBidi"/>
                <w:noProof/>
              </w:rPr>
              <w:tab/>
            </w:r>
            <w:r w:rsidR="00374625" w:rsidRPr="001A1D8B">
              <w:rPr>
                <w:rStyle w:val="Hyperlink"/>
                <w:noProof/>
              </w:rPr>
              <w:t>REVISION HISTORY</w:t>
            </w:r>
            <w:r w:rsidR="00374625">
              <w:rPr>
                <w:noProof/>
                <w:webHidden/>
              </w:rPr>
              <w:tab/>
            </w:r>
            <w:r w:rsidR="00374625">
              <w:rPr>
                <w:noProof/>
                <w:webHidden/>
              </w:rPr>
              <w:fldChar w:fldCharType="begin"/>
            </w:r>
            <w:r w:rsidR="00374625">
              <w:rPr>
                <w:noProof/>
                <w:webHidden/>
              </w:rPr>
              <w:instrText xml:space="preserve"> PAGEREF _Toc58237187 \h </w:instrText>
            </w:r>
            <w:r w:rsidR="00374625">
              <w:rPr>
                <w:noProof/>
                <w:webHidden/>
              </w:rPr>
            </w:r>
            <w:r w:rsidR="00374625">
              <w:rPr>
                <w:noProof/>
                <w:webHidden/>
              </w:rPr>
              <w:fldChar w:fldCharType="separate"/>
            </w:r>
            <w:r w:rsidR="00374625">
              <w:rPr>
                <w:noProof/>
                <w:webHidden/>
              </w:rPr>
              <w:t>16</w:t>
            </w:r>
            <w:r w:rsidR="00374625">
              <w:rPr>
                <w:noProof/>
                <w:webHidden/>
              </w:rPr>
              <w:fldChar w:fldCharType="end"/>
            </w:r>
          </w:hyperlink>
        </w:p>
        <w:p w14:paraId="43465A55" w14:textId="50F98782" w:rsidR="00374625" w:rsidRDefault="002607E5">
          <w:pPr>
            <w:pStyle w:val="TOC1"/>
            <w:rPr>
              <w:rFonts w:asciiTheme="minorHAnsi" w:eastAsiaTheme="minorEastAsia" w:hAnsiTheme="minorHAnsi" w:cstheme="minorBidi"/>
              <w:noProof/>
            </w:rPr>
          </w:pPr>
          <w:hyperlink w:anchor="_Toc58237188" w:history="1">
            <w:r w:rsidR="00374625" w:rsidRPr="001A1D8B">
              <w:rPr>
                <w:rStyle w:val="Hyperlink"/>
                <w:noProof/>
              </w:rPr>
              <w:t>11</w:t>
            </w:r>
            <w:r w:rsidR="00374625">
              <w:rPr>
                <w:rFonts w:asciiTheme="minorHAnsi" w:eastAsiaTheme="minorEastAsia" w:hAnsiTheme="minorHAnsi" w:cstheme="minorBidi"/>
                <w:noProof/>
              </w:rPr>
              <w:tab/>
            </w:r>
            <w:r w:rsidR="00374625" w:rsidRPr="001A1D8B">
              <w:rPr>
                <w:rStyle w:val="Hyperlink"/>
                <w:noProof/>
              </w:rPr>
              <w:t>APPENDICES</w:t>
            </w:r>
            <w:r w:rsidR="00374625">
              <w:rPr>
                <w:noProof/>
                <w:webHidden/>
              </w:rPr>
              <w:tab/>
            </w:r>
            <w:r w:rsidR="00374625">
              <w:rPr>
                <w:noProof/>
                <w:webHidden/>
              </w:rPr>
              <w:fldChar w:fldCharType="begin"/>
            </w:r>
            <w:r w:rsidR="00374625">
              <w:rPr>
                <w:noProof/>
                <w:webHidden/>
              </w:rPr>
              <w:instrText xml:space="preserve"> PAGEREF _Toc58237188 \h </w:instrText>
            </w:r>
            <w:r w:rsidR="00374625">
              <w:rPr>
                <w:noProof/>
                <w:webHidden/>
              </w:rPr>
            </w:r>
            <w:r w:rsidR="00374625">
              <w:rPr>
                <w:noProof/>
                <w:webHidden/>
              </w:rPr>
              <w:fldChar w:fldCharType="separate"/>
            </w:r>
            <w:r w:rsidR="00374625">
              <w:rPr>
                <w:noProof/>
                <w:webHidden/>
              </w:rPr>
              <w:t>17</w:t>
            </w:r>
            <w:r w:rsidR="00374625">
              <w:rPr>
                <w:noProof/>
                <w:webHidden/>
              </w:rPr>
              <w:fldChar w:fldCharType="end"/>
            </w:r>
          </w:hyperlink>
        </w:p>
        <w:p w14:paraId="7D044DCF" w14:textId="48406E71" w:rsidR="00374625" w:rsidRDefault="002607E5">
          <w:pPr>
            <w:pStyle w:val="TOC2"/>
            <w:tabs>
              <w:tab w:val="left" w:pos="880"/>
              <w:tab w:val="right" w:leader="dot" w:pos="10790"/>
            </w:tabs>
            <w:rPr>
              <w:rFonts w:asciiTheme="minorHAnsi" w:eastAsiaTheme="minorEastAsia" w:hAnsiTheme="minorHAnsi" w:cstheme="minorBidi"/>
              <w:noProof/>
            </w:rPr>
          </w:pPr>
          <w:hyperlink w:anchor="_Toc58237189" w:history="1">
            <w:r w:rsidR="00374625" w:rsidRPr="001A1D8B">
              <w:rPr>
                <w:rStyle w:val="Hyperlink"/>
                <w:rFonts w:eastAsia="Cambria"/>
                <w:bCs/>
                <w:caps/>
                <w:noProof/>
              </w:rPr>
              <w:t>11.1</w:t>
            </w:r>
            <w:r w:rsidR="00374625">
              <w:rPr>
                <w:rFonts w:asciiTheme="minorHAnsi" w:eastAsiaTheme="minorEastAsia" w:hAnsiTheme="minorHAnsi" w:cstheme="minorBidi"/>
                <w:noProof/>
              </w:rPr>
              <w:tab/>
            </w:r>
            <w:r w:rsidR="00374625" w:rsidRPr="001A1D8B">
              <w:rPr>
                <w:rStyle w:val="Hyperlink"/>
                <w:noProof/>
              </w:rPr>
              <w:t>Appendix A – Reference Documentation</w:t>
            </w:r>
            <w:r w:rsidR="00374625">
              <w:rPr>
                <w:noProof/>
                <w:webHidden/>
              </w:rPr>
              <w:tab/>
            </w:r>
            <w:r w:rsidR="00374625">
              <w:rPr>
                <w:noProof/>
                <w:webHidden/>
              </w:rPr>
              <w:fldChar w:fldCharType="begin"/>
            </w:r>
            <w:r w:rsidR="00374625">
              <w:rPr>
                <w:noProof/>
                <w:webHidden/>
              </w:rPr>
              <w:instrText xml:space="preserve"> PAGEREF _Toc58237189 \h </w:instrText>
            </w:r>
            <w:r w:rsidR="00374625">
              <w:rPr>
                <w:noProof/>
                <w:webHidden/>
              </w:rPr>
            </w:r>
            <w:r w:rsidR="00374625">
              <w:rPr>
                <w:noProof/>
                <w:webHidden/>
              </w:rPr>
              <w:fldChar w:fldCharType="separate"/>
            </w:r>
            <w:r w:rsidR="00374625">
              <w:rPr>
                <w:noProof/>
                <w:webHidden/>
              </w:rPr>
              <w:t>17</w:t>
            </w:r>
            <w:r w:rsidR="00374625">
              <w:rPr>
                <w:noProof/>
                <w:webHidden/>
              </w:rPr>
              <w:fldChar w:fldCharType="end"/>
            </w:r>
          </w:hyperlink>
        </w:p>
        <w:p w14:paraId="043640F0" w14:textId="292A03B9" w:rsidR="003117B6" w:rsidRDefault="003117B6">
          <w:r>
            <w:rPr>
              <w:b/>
              <w:bCs/>
              <w:noProof/>
            </w:rPr>
            <w:fldChar w:fldCharType="end"/>
          </w:r>
        </w:p>
      </w:sdtContent>
    </w:sdt>
    <w:p w14:paraId="3065D875" w14:textId="77777777" w:rsidR="003117B6" w:rsidRDefault="003117B6">
      <w:pPr>
        <w:widowControl/>
        <w:spacing w:after="160" w:line="259" w:lineRule="auto"/>
        <w:rPr>
          <w:rFonts w:ascii="Times New Roman Bold" w:eastAsia="Cambria" w:hAnsi="Times New Roman Bold"/>
          <w:b/>
          <w:bCs/>
          <w:caps/>
          <w:sz w:val="28"/>
          <w:szCs w:val="28"/>
        </w:rPr>
      </w:pPr>
      <w:r>
        <w:br w:type="page"/>
      </w:r>
    </w:p>
    <w:p w14:paraId="4E2DCCDB" w14:textId="77777777" w:rsidR="007D4162" w:rsidRPr="00AE2E88" w:rsidRDefault="007D4162" w:rsidP="00AE2E88">
      <w:pPr>
        <w:pStyle w:val="Heading1"/>
      </w:pPr>
      <w:bookmarkStart w:id="1" w:name="_Toc58237161"/>
      <w:r w:rsidRPr="00AE2E88">
        <w:lastRenderedPageBreak/>
        <w:t>OVERVIEW AND PURPOSE</w:t>
      </w:r>
      <w:bookmarkEnd w:id="0"/>
      <w:bookmarkEnd w:id="1"/>
    </w:p>
    <w:p w14:paraId="4E18CAEB" w14:textId="5B079FDB" w:rsidR="007D4162" w:rsidRPr="00F70B01" w:rsidRDefault="007D4162" w:rsidP="007D4162">
      <w:pPr>
        <w:pStyle w:val="BodyText"/>
        <w:rPr>
          <w:spacing w:val="-1"/>
        </w:rPr>
      </w:pPr>
      <w:r w:rsidRPr="00F70B01">
        <w:rPr>
          <w:spacing w:val="-1"/>
        </w:rPr>
        <w:t>Customer risk rating</w:t>
      </w:r>
      <w:r>
        <w:rPr>
          <w:spacing w:val="-1"/>
        </w:rPr>
        <w:t xml:space="preserve"> (“CRR”) </w:t>
      </w:r>
      <w:r w:rsidRPr="00F70B01">
        <w:rPr>
          <w:spacing w:val="-1"/>
        </w:rPr>
        <w:t>is a cornerstone of</w:t>
      </w:r>
      <w:r>
        <w:rPr>
          <w:spacing w:val="-1"/>
        </w:rPr>
        <w:t xml:space="preserve"> A</w:t>
      </w:r>
      <w:r w:rsidRPr="008C6AA3">
        <w:rPr>
          <w:spacing w:val="-1"/>
        </w:rPr>
        <w:t xml:space="preserve">merican Express </w:t>
      </w:r>
      <w:r w:rsidRPr="00501021">
        <w:rPr>
          <w:spacing w:val="-1"/>
        </w:rPr>
        <w:t>Company</w:t>
      </w:r>
      <w:r>
        <w:rPr>
          <w:spacing w:val="-1"/>
        </w:rPr>
        <w:t>’s</w:t>
      </w:r>
      <w:r w:rsidRPr="00501021">
        <w:rPr>
          <w:spacing w:val="-1"/>
        </w:rPr>
        <w:t xml:space="preserve"> </w:t>
      </w:r>
      <w:r w:rsidRPr="008C6AA3">
        <w:rPr>
          <w:spacing w:val="-1"/>
        </w:rPr>
        <w:t>and its subsidiaries</w:t>
      </w:r>
      <w:r w:rsidR="003225C2">
        <w:rPr>
          <w:spacing w:val="-1"/>
        </w:rPr>
        <w:t>’</w:t>
      </w:r>
      <w:r w:rsidRPr="008C6AA3">
        <w:rPr>
          <w:spacing w:val="-1"/>
        </w:rPr>
        <w:t xml:space="preserve"> (collectively, “</w:t>
      </w:r>
      <w:r w:rsidRPr="008C6AA3">
        <w:rPr>
          <w:i/>
          <w:spacing w:val="-1"/>
        </w:rPr>
        <w:t>AXP</w:t>
      </w:r>
      <w:r w:rsidRPr="008C6AA3">
        <w:rPr>
          <w:spacing w:val="-1"/>
        </w:rPr>
        <w:t>” or the “</w:t>
      </w:r>
      <w:r w:rsidRPr="008C6AA3">
        <w:rPr>
          <w:i/>
          <w:spacing w:val="-1"/>
        </w:rPr>
        <w:t>Company</w:t>
      </w:r>
      <w:r w:rsidRPr="008C6AA3">
        <w:rPr>
          <w:spacing w:val="-1"/>
        </w:rPr>
        <w:t>”)</w:t>
      </w:r>
      <w:r w:rsidRPr="00F70B01">
        <w:rPr>
          <w:spacing w:val="-1"/>
        </w:rPr>
        <w:t xml:space="preserve"> risk-based Anti-Money Laundering (“AML”) Compliance Program.  Risk rating of its customers allows</w:t>
      </w:r>
      <w:r>
        <w:rPr>
          <w:spacing w:val="-1"/>
        </w:rPr>
        <w:t xml:space="preserve"> the Company</w:t>
      </w:r>
      <w:r w:rsidRPr="00F70B01">
        <w:rPr>
          <w:spacing w:val="-1"/>
        </w:rPr>
        <w:t xml:space="preserve"> to classify its client base according to the money laundering and/or terrorist financing risk that it potentially poses.  It will assist in implementation of an effective risk-based program</w:t>
      </w:r>
      <w:r w:rsidR="00491C65">
        <w:rPr>
          <w:spacing w:val="-1"/>
        </w:rPr>
        <w:t xml:space="preserve"> and enable</w:t>
      </w:r>
      <w:r w:rsidRPr="00F70B01">
        <w:rPr>
          <w:spacing w:val="-1"/>
        </w:rPr>
        <w:t xml:space="preserve"> </w:t>
      </w:r>
      <w:r>
        <w:rPr>
          <w:spacing w:val="-1"/>
        </w:rPr>
        <w:t>AXP</w:t>
      </w:r>
      <w:r w:rsidRPr="00F70B01">
        <w:rPr>
          <w:spacing w:val="-1"/>
        </w:rPr>
        <w:t xml:space="preserve"> to better allocate resources to focus on and monitor higher risk clients. </w:t>
      </w:r>
    </w:p>
    <w:p w14:paraId="282D7FA6" w14:textId="77777777" w:rsidR="007D4162" w:rsidRPr="00F70B01" w:rsidRDefault="007D4162" w:rsidP="007D4162">
      <w:pPr>
        <w:pStyle w:val="BodyText"/>
        <w:rPr>
          <w:spacing w:val="-1"/>
        </w:rPr>
      </w:pPr>
      <w:r w:rsidRPr="00F70B01">
        <w:rPr>
          <w:spacing w:val="-1"/>
        </w:rPr>
        <w:t>The CRR methodology will facilitate decisions to:</w:t>
      </w:r>
    </w:p>
    <w:p w14:paraId="7486DAD1" w14:textId="77777777" w:rsidR="007D4162" w:rsidRPr="00F70B01" w:rsidRDefault="007D4162" w:rsidP="007D4162">
      <w:pPr>
        <w:pStyle w:val="BodyText"/>
        <w:numPr>
          <w:ilvl w:val="0"/>
          <w:numId w:val="4"/>
        </w:numPr>
        <w:rPr>
          <w:spacing w:val="-1"/>
        </w:rPr>
      </w:pPr>
      <w:r w:rsidRPr="00F70B01">
        <w:rPr>
          <w:spacing w:val="-1"/>
        </w:rPr>
        <w:t>determine level of client due diligence;</w:t>
      </w:r>
    </w:p>
    <w:p w14:paraId="74858A1F" w14:textId="77777777" w:rsidR="007D4162" w:rsidRPr="00F70B01" w:rsidRDefault="007D4162" w:rsidP="007D4162">
      <w:pPr>
        <w:pStyle w:val="BodyText"/>
        <w:numPr>
          <w:ilvl w:val="0"/>
          <w:numId w:val="4"/>
        </w:numPr>
        <w:rPr>
          <w:spacing w:val="-1"/>
        </w:rPr>
      </w:pPr>
      <w:r w:rsidRPr="00F70B01">
        <w:rPr>
          <w:spacing w:val="-1"/>
        </w:rPr>
        <w:t xml:space="preserve">determine frequency of </w:t>
      </w:r>
      <w:r>
        <w:rPr>
          <w:spacing w:val="-1"/>
        </w:rPr>
        <w:t xml:space="preserve">Know Your Customer (“KYC”) refresh or </w:t>
      </w:r>
      <w:r w:rsidRPr="00F70B01">
        <w:rPr>
          <w:spacing w:val="-1"/>
        </w:rPr>
        <w:t>periodic review;</w:t>
      </w:r>
      <w:r>
        <w:rPr>
          <w:spacing w:val="-1"/>
        </w:rPr>
        <w:t xml:space="preserve"> </w:t>
      </w:r>
      <w:r w:rsidRPr="00F70B01">
        <w:rPr>
          <w:spacing w:val="-1"/>
        </w:rPr>
        <w:t>and</w:t>
      </w:r>
    </w:p>
    <w:p w14:paraId="4210AD64" w14:textId="77777777" w:rsidR="007D4162" w:rsidRPr="00F70B01" w:rsidRDefault="007D4162" w:rsidP="007D4162">
      <w:pPr>
        <w:pStyle w:val="BodyText"/>
        <w:numPr>
          <w:ilvl w:val="0"/>
          <w:numId w:val="4"/>
        </w:numPr>
        <w:rPr>
          <w:spacing w:val="-1"/>
        </w:rPr>
      </w:pPr>
      <w:r w:rsidRPr="00F70B01">
        <w:rPr>
          <w:spacing w:val="-1"/>
        </w:rPr>
        <w:t>limit</w:t>
      </w:r>
      <w:r>
        <w:rPr>
          <w:spacing w:val="-1"/>
        </w:rPr>
        <w:t>,</w:t>
      </w:r>
      <w:r w:rsidRPr="00F70B01">
        <w:rPr>
          <w:spacing w:val="-1"/>
        </w:rPr>
        <w:t xml:space="preserve"> or exit relations</w:t>
      </w:r>
      <w:r>
        <w:rPr>
          <w:spacing w:val="-1"/>
        </w:rPr>
        <w:t>hips</w:t>
      </w:r>
      <w:r w:rsidRPr="00F70B01">
        <w:rPr>
          <w:spacing w:val="-1"/>
        </w:rPr>
        <w:t>.</w:t>
      </w:r>
    </w:p>
    <w:p w14:paraId="14D89EFC" w14:textId="3A7A51A0" w:rsidR="007D4162" w:rsidRPr="008C6AA3" w:rsidRDefault="007D4162" w:rsidP="007D4162">
      <w:pPr>
        <w:pStyle w:val="BodyText"/>
        <w:rPr>
          <w:spacing w:val="-1"/>
        </w:rPr>
      </w:pPr>
      <w:r w:rsidRPr="00F70B01">
        <w:rPr>
          <w:spacing w:val="-1"/>
        </w:rPr>
        <w:t xml:space="preserve">Per </w:t>
      </w:r>
      <w:r>
        <w:rPr>
          <w:spacing w:val="-1"/>
        </w:rPr>
        <w:t>AXP</w:t>
      </w:r>
      <w:r w:rsidRPr="00F70B01">
        <w:rPr>
          <w:spacing w:val="-1"/>
        </w:rPr>
        <w:t>’s global standards and policies</w:t>
      </w:r>
      <w:r>
        <w:rPr>
          <w:rStyle w:val="FootnoteReference"/>
          <w:spacing w:val="-1"/>
        </w:rPr>
        <w:footnoteReference w:id="1"/>
      </w:r>
      <w:r w:rsidRPr="008C6AA3">
        <w:rPr>
          <w:spacing w:val="-1"/>
        </w:rPr>
        <w:t xml:space="preserve"> </w:t>
      </w:r>
      <w:r w:rsidRPr="00F70B01">
        <w:rPr>
          <w:spacing w:val="-1"/>
        </w:rPr>
        <w:t xml:space="preserve">and as outlined in the Federal Financial Institutions Examination Council (“FFIEC”) BSA / AML Examination Manual, the CRR methodology takes into consideration </w:t>
      </w:r>
      <w:r w:rsidR="00C07CA8">
        <w:rPr>
          <w:spacing w:val="-1"/>
        </w:rPr>
        <w:t>data elements</w:t>
      </w:r>
      <w:r w:rsidRPr="00F70B01">
        <w:rPr>
          <w:spacing w:val="-1"/>
        </w:rPr>
        <w:t xml:space="preserve"> such as client type, ownership structure, product</w:t>
      </w:r>
      <w:r w:rsidR="00C07CA8">
        <w:rPr>
          <w:spacing w:val="-1"/>
        </w:rPr>
        <w:t>/</w:t>
      </w:r>
      <w:r w:rsidRPr="00F70B01">
        <w:rPr>
          <w:spacing w:val="-1"/>
        </w:rPr>
        <w:t>service, and geography to help quantify potential risk for money launde</w:t>
      </w:r>
      <w:r>
        <w:rPr>
          <w:spacing w:val="-1"/>
        </w:rPr>
        <w:t xml:space="preserve">ring and/or terrorist financing.  </w:t>
      </w:r>
      <w:r w:rsidRPr="008C6AA3">
        <w:rPr>
          <w:spacing w:val="-1"/>
        </w:rPr>
        <w:t xml:space="preserve">The identification of </w:t>
      </w:r>
      <w:r>
        <w:rPr>
          <w:spacing w:val="-1"/>
        </w:rPr>
        <w:t>the CRR Methodology</w:t>
      </w:r>
      <w:r w:rsidRPr="008C6AA3">
        <w:rPr>
          <w:spacing w:val="-1"/>
        </w:rPr>
        <w:t xml:space="preserve"> is based on </w:t>
      </w:r>
      <w:r>
        <w:rPr>
          <w:spacing w:val="-1"/>
        </w:rPr>
        <w:t>AXP</w:t>
      </w:r>
      <w:r w:rsidRPr="008C6AA3">
        <w:rPr>
          <w:spacing w:val="-1"/>
        </w:rPr>
        <w:t>’</w:t>
      </w:r>
      <w:r>
        <w:rPr>
          <w:spacing w:val="-1"/>
        </w:rPr>
        <w:t>s</w:t>
      </w:r>
      <w:r w:rsidRPr="008C6AA3">
        <w:rPr>
          <w:spacing w:val="-1"/>
        </w:rPr>
        <w:t xml:space="preserve"> understanding of regulatory requirements, regulatory expectations</w:t>
      </w:r>
      <w:r w:rsidR="003225C2">
        <w:rPr>
          <w:spacing w:val="-1"/>
        </w:rPr>
        <w:t>,</w:t>
      </w:r>
      <w:r w:rsidRPr="008C6AA3">
        <w:rPr>
          <w:spacing w:val="-1"/>
        </w:rPr>
        <w:t xml:space="preserve"> and industry guidance. </w:t>
      </w:r>
    </w:p>
    <w:p w14:paraId="5557F23A" w14:textId="5F627F57" w:rsidR="007D4162" w:rsidRPr="008C6AA3" w:rsidRDefault="007D4162" w:rsidP="007D4162">
      <w:pPr>
        <w:pStyle w:val="BodyText"/>
        <w:rPr>
          <w:spacing w:val="-1"/>
        </w:rPr>
      </w:pPr>
      <w:r w:rsidRPr="008C6AA3">
        <w:rPr>
          <w:spacing w:val="-1"/>
        </w:rPr>
        <w:t xml:space="preserve">The </w:t>
      </w:r>
      <w:r>
        <w:rPr>
          <w:spacing w:val="-1"/>
        </w:rPr>
        <w:t>Customer Risk Rating</w:t>
      </w:r>
      <w:r w:rsidRPr="008C6AA3">
        <w:rPr>
          <w:spacing w:val="-1"/>
        </w:rPr>
        <w:t xml:space="preserve"> </w:t>
      </w:r>
      <w:r>
        <w:rPr>
          <w:spacing w:val="-1"/>
        </w:rPr>
        <w:t>(“</w:t>
      </w:r>
      <w:r>
        <w:rPr>
          <w:i/>
          <w:spacing w:val="-1"/>
        </w:rPr>
        <w:t>CRR</w:t>
      </w:r>
      <w:r>
        <w:rPr>
          <w:spacing w:val="-1"/>
        </w:rPr>
        <w:t>”)</w:t>
      </w:r>
      <w:r w:rsidRPr="008C6AA3">
        <w:rPr>
          <w:spacing w:val="-1"/>
        </w:rPr>
        <w:t xml:space="preserve"> is an enterprise-wide process and applies to </w:t>
      </w:r>
      <w:r>
        <w:rPr>
          <w:spacing w:val="-1"/>
        </w:rPr>
        <w:t xml:space="preserve">AXP </w:t>
      </w:r>
      <w:r w:rsidRPr="008C6AA3">
        <w:rPr>
          <w:spacing w:val="-1"/>
        </w:rPr>
        <w:t>products</w:t>
      </w:r>
      <w:r w:rsidR="003225C2">
        <w:rPr>
          <w:spacing w:val="-1"/>
        </w:rPr>
        <w:t xml:space="preserve"> </w:t>
      </w:r>
      <w:r w:rsidRPr="008C6AA3">
        <w:rPr>
          <w:spacing w:val="-1"/>
        </w:rPr>
        <w:t>/</w:t>
      </w:r>
      <w:r w:rsidR="003225C2">
        <w:rPr>
          <w:spacing w:val="-1"/>
        </w:rPr>
        <w:t xml:space="preserve"> </w:t>
      </w:r>
      <w:r w:rsidRPr="008C6AA3">
        <w:rPr>
          <w:bCs/>
        </w:rPr>
        <w:t>Business Units</w:t>
      </w:r>
      <w:r w:rsidRPr="008C6AA3">
        <w:rPr>
          <w:spacing w:val="-1"/>
        </w:rPr>
        <w:t>, both within the United States and in foreign jurisdictions. The intent is to ensure that</w:t>
      </w:r>
      <w:r w:rsidR="003225C2">
        <w:rPr>
          <w:spacing w:val="-1"/>
        </w:rPr>
        <w:t xml:space="preserve"> the</w:t>
      </w:r>
      <w:r w:rsidRPr="008C6AA3">
        <w:rPr>
          <w:spacing w:val="-1"/>
        </w:rPr>
        <w:t xml:space="preserve"> </w:t>
      </w:r>
      <w:r>
        <w:rPr>
          <w:spacing w:val="-1"/>
        </w:rPr>
        <w:t>CRR for the Company’s accounts</w:t>
      </w:r>
      <w:r w:rsidRPr="008C6AA3">
        <w:rPr>
          <w:spacing w:val="-1"/>
        </w:rPr>
        <w:t xml:space="preserve"> are identified in a consistent and quantifiable manner across the enterprise.</w:t>
      </w:r>
    </w:p>
    <w:p w14:paraId="29F47C41" w14:textId="0FB1C4DB" w:rsidR="007D4162" w:rsidRPr="008C6AA3" w:rsidRDefault="007D4162" w:rsidP="007D4162">
      <w:pPr>
        <w:pStyle w:val="BodyText"/>
        <w:rPr>
          <w:spacing w:val="-1"/>
        </w:rPr>
      </w:pPr>
      <w:r w:rsidRPr="008C6AA3">
        <w:rPr>
          <w:spacing w:val="-1"/>
        </w:rPr>
        <w:t>This document (the “</w:t>
      </w:r>
      <w:r>
        <w:rPr>
          <w:spacing w:val="-1"/>
        </w:rPr>
        <w:t>CR</w:t>
      </w:r>
      <w:r w:rsidRPr="00362494">
        <w:rPr>
          <w:spacing w:val="-1"/>
        </w:rPr>
        <w:t xml:space="preserve">R </w:t>
      </w:r>
      <w:r w:rsidRPr="00362494">
        <w:rPr>
          <w:i/>
          <w:spacing w:val="-1"/>
        </w:rPr>
        <w:t>Methodology</w:t>
      </w:r>
      <w:r w:rsidRPr="00362494">
        <w:rPr>
          <w:spacing w:val="-1"/>
        </w:rPr>
        <w:t>”)</w:t>
      </w:r>
      <w:r w:rsidRPr="008C6AA3">
        <w:rPr>
          <w:spacing w:val="-1"/>
        </w:rPr>
        <w:t xml:space="preserve"> describes </w:t>
      </w:r>
      <w:r>
        <w:rPr>
          <w:spacing w:val="-1"/>
        </w:rPr>
        <w:t>AXP</w:t>
      </w:r>
      <w:r w:rsidRPr="008C6AA3">
        <w:rPr>
          <w:spacing w:val="-1"/>
        </w:rPr>
        <w:t xml:space="preserve">’s framework and methodology for conducting the </w:t>
      </w:r>
      <w:r w:rsidR="003225C2" w:rsidRPr="008C6AA3">
        <w:rPr>
          <w:spacing w:val="-1"/>
        </w:rPr>
        <w:t>enterprise wide</w:t>
      </w:r>
      <w:r w:rsidRPr="008C6AA3">
        <w:rPr>
          <w:spacing w:val="-1"/>
        </w:rPr>
        <w:t xml:space="preserve"> </w:t>
      </w:r>
      <w:r>
        <w:rPr>
          <w:spacing w:val="-1"/>
        </w:rPr>
        <w:t>CRR</w:t>
      </w:r>
      <w:r w:rsidRPr="008C6AA3">
        <w:rPr>
          <w:spacing w:val="-1"/>
        </w:rPr>
        <w:t>.</w:t>
      </w:r>
    </w:p>
    <w:p w14:paraId="234F93A5" w14:textId="77777777" w:rsidR="007D4162" w:rsidRPr="005E416F" w:rsidRDefault="007D4162" w:rsidP="00AE2E88">
      <w:pPr>
        <w:pStyle w:val="Heading1"/>
      </w:pPr>
      <w:bookmarkStart w:id="2" w:name="_Toc445738663"/>
      <w:bookmarkStart w:id="3" w:name="_Toc58237162"/>
      <w:bookmarkStart w:id="4" w:name="OLE_LINK1"/>
      <w:r w:rsidRPr="005E416F">
        <w:t>S</w:t>
      </w:r>
      <w:r>
        <w:t>COPE</w:t>
      </w:r>
      <w:bookmarkEnd w:id="2"/>
      <w:bookmarkEnd w:id="3"/>
    </w:p>
    <w:p w14:paraId="3EDFE61A" w14:textId="31D9C22D" w:rsidR="007D4162" w:rsidRDefault="007D4162" w:rsidP="007D4162">
      <w:pPr>
        <w:pStyle w:val="BodyText"/>
        <w:rPr>
          <w:bCs/>
          <w:szCs w:val="24"/>
        </w:rPr>
      </w:pPr>
      <w:bookmarkStart w:id="5" w:name="_Hlk34060186"/>
      <w:r>
        <w:rPr>
          <w:bCs/>
          <w:szCs w:val="24"/>
        </w:rPr>
        <w:t xml:space="preserve">The purpose of the Customer Risk Rating Methodology is to ensure customers and/or accounts maintained by American Express have an appropriate rating of money laundering </w:t>
      </w:r>
      <w:r w:rsidRPr="008C6AA3">
        <w:t>and terrorist financing</w:t>
      </w:r>
      <w:r w:rsidR="003225C2">
        <w:t xml:space="preserve"> risk</w:t>
      </w:r>
      <w:r>
        <w:rPr>
          <w:bCs/>
          <w:szCs w:val="24"/>
        </w:rPr>
        <w:t>.  E</w:t>
      </w:r>
      <w:r w:rsidRPr="00D21770">
        <w:rPr>
          <w:bCs/>
          <w:szCs w:val="24"/>
        </w:rPr>
        <w:t xml:space="preserve">ven though CADENCE is the enterprise money laundering </w:t>
      </w:r>
      <w:r>
        <w:rPr>
          <w:bCs/>
          <w:szCs w:val="24"/>
        </w:rPr>
        <w:t xml:space="preserve">risk rating </w:t>
      </w:r>
      <w:r w:rsidRPr="00D21770">
        <w:rPr>
          <w:bCs/>
          <w:szCs w:val="24"/>
        </w:rPr>
        <w:t>solution</w:t>
      </w:r>
      <w:r>
        <w:rPr>
          <w:bCs/>
          <w:szCs w:val="24"/>
        </w:rPr>
        <w:t>,</w:t>
      </w:r>
      <w:r w:rsidRPr="00D21770">
        <w:rPr>
          <w:bCs/>
          <w:szCs w:val="24"/>
        </w:rPr>
        <w:t xml:space="preserve"> not every</w:t>
      </w:r>
      <w:r>
        <w:rPr>
          <w:bCs/>
          <w:szCs w:val="24"/>
        </w:rPr>
        <w:t xml:space="preserve"> market and/or </w:t>
      </w:r>
      <w:r w:rsidR="00C07CA8">
        <w:rPr>
          <w:bCs/>
          <w:szCs w:val="24"/>
        </w:rPr>
        <w:t>line of business</w:t>
      </w:r>
      <w:r w:rsidRPr="00D21770">
        <w:rPr>
          <w:bCs/>
          <w:szCs w:val="24"/>
        </w:rPr>
        <w:t xml:space="preserve"> is required </w:t>
      </w:r>
      <w:r w:rsidRPr="00115CC9">
        <w:rPr>
          <w:bCs/>
          <w:szCs w:val="24"/>
        </w:rPr>
        <w:t>to use it as long as they have a process to assess the money laundering risk.</w:t>
      </w:r>
      <w:r>
        <w:rPr>
          <w:bCs/>
          <w:szCs w:val="24"/>
        </w:rPr>
        <w:t xml:space="preserve">  This situation must be approved by the GFCC RMO VP to ensure that adequate assessment of risk is performed.</w:t>
      </w:r>
    </w:p>
    <w:p w14:paraId="2E8B4006" w14:textId="546964E0" w:rsidR="007D4162" w:rsidRDefault="007D4162" w:rsidP="007D4162">
      <w:pPr>
        <w:pStyle w:val="BodyText"/>
        <w:rPr>
          <w:bCs/>
          <w:szCs w:val="24"/>
        </w:rPr>
      </w:pPr>
      <w:r>
        <w:rPr>
          <w:bCs/>
          <w:szCs w:val="24"/>
        </w:rPr>
        <w:t>Currently the following products are assessed outside of CADENCE:</w:t>
      </w:r>
    </w:p>
    <w:p w14:paraId="2F23F215" w14:textId="42ECB343" w:rsidR="007D4162" w:rsidRDefault="007D4162" w:rsidP="00E1673B">
      <w:pPr>
        <w:pStyle w:val="ListParagraph"/>
      </w:pPr>
      <w:r>
        <w:t>Thailand Consumer Charge Cards</w:t>
      </w:r>
    </w:p>
    <w:p w14:paraId="0DA5F84B" w14:textId="4EA21BFA" w:rsidR="008342B2" w:rsidRDefault="008342B2" w:rsidP="00E1673B">
      <w:pPr>
        <w:pStyle w:val="ListParagraph"/>
      </w:pPr>
      <w:r>
        <w:t>Thailand Small Business Cards</w:t>
      </w:r>
    </w:p>
    <w:p w14:paraId="110AE98C" w14:textId="4620C860" w:rsidR="007D4162" w:rsidRDefault="007D4162" w:rsidP="00E1673B">
      <w:pPr>
        <w:pStyle w:val="ListParagraph"/>
      </w:pPr>
      <w:r>
        <w:t>CRA Loans</w:t>
      </w:r>
      <w:r w:rsidR="003225C2">
        <w:t xml:space="preserve"> </w:t>
      </w:r>
      <w:r>
        <w:t>/</w:t>
      </w:r>
      <w:r w:rsidR="003225C2">
        <w:t xml:space="preserve"> </w:t>
      </w:r>
      <w:r>
        <w:t>Grants</w:t>
      </w:r>
      <w:r w:rsidR="003225C2">
        <w:t xml:space="preserve"> </w:t>
      </w:r>
      <w:r>
        <w:t>/</w:t>
      </w:r>
      <w:r w:rsidR="003225C2">
        <w:t xml:space="preserve"> </w:t>
      </w:r>
      <w:r>
        <w:t>Investments</w:t>
      </w:r>
    </w:p>
    <w:p w14:paraId="6AAE5222" w14:textId="77777777" w:rsidR="007D4162" w:rsidRDefault="007D4162" w:rsidP="00E1673B">
      <w:pPr>
        <w:pStyle w:val="ListParagraph"/>
      </w:pPr>
      <w:r>
        <w:t>Business Collateral CDs</w:t>
      </w:r>
    </w:p>
    <w:bookmarkEnd w:id="4"/>
    <w:bookmarkEnd w:id="5"/>
    <w:p w14:paraId="3C91DDFC" w14:textId="370EB7C2" w:rsidR="007D4162" w:rsidRDefault="007D4162" w:rsidP="007D4162">
      <w:pPr>
        <w:widowControl/>
        <w:autoSpaceDE w:val="0"/>
        <w:autoSpaceDN w:val="0"/>
        <w:adjustRightInd w:val="0"/>
        <w:spacing w:after="120"/>
        <w:rPr>
          <w:sz w:val="24"/>
          <w:szCs w:val="24"/>
        </w:rPr>
      </w:pPr>
      <w:r>
        <w:rPr>
          <w:bCs/>
          <w:sz w:val="24"/>
          <w:szCs w:val="24"/>
        </w:rPr>
        <w:lastRenderedPageBreak/>
        <w:t>The</w:t>
      </w:r>
      <w:r w:rsidRPr="00F96559">
        <w:rPr>
          <w:bCs/>
          <w:sz w:val="24"/>
          <w:szCs w:val="24"/>
        </w:rPr>
        <w:t xml:space="preserve"> </w:t>
      </w:r>
      <w:r>
        <w:rPr>
          <w:bCs/>
          <w:sz w:val="24"/>
          <w:szCs w:val="24"/>
        </w:rPr>
        <w:t>Customer Risk Rating</w:t>
      </w:r>
      <w:r w:rsidRPr="00F96559">
        <w:rPr>
          <w:bCs/>
          <w:sz w:val="24"/>
          <w:szCs w:val="24"/>
        </w:rPr>
        <w:t xml:space="preserve"> will be performed for </w:t>
      </w:r>
      <w:r>
        <w:rPr>
          <w:spacing w:val="-1"/>
        </w:rPr>
        <w:t xml:space="preserve">AXP </w:t>
      </w:r>
      <w:r w:rsidRPr="00F96559">
        <w:rPr>
          <w:bCs/>
          <w:sz w:val="24"/>
          <w:szCs w:val="24"/>
        </w:rPr>
        <w:t xml:space="preserve">across its Business Units and/or Legal Entities. </w:t>
      </w:r>
    </w:p>
    <w:p w14:paraId="42FDDB26" w14:textId="5BE93CD3" w:rsidR="007D4162" w:rsidRDefault="007D4162" w:rsidP="00AE2E88">
      <w:pPr>
        <w:pStyle w:val="Heading1"/>
      </w:pPr>
      <w:bookmarkStart w:id="6" w:name="_Toc445738664"/>
      <w:bookmarkStart w:id="7" w:name="_Toc58237163"/>
      <w:r w:rsidRPr="007D4162">
        <w:t>KEY DEFINITIONS</w:t>
      </w:r>
      <w:bookmarkEnd w:id="6"/>
      <w:bookmarkEnd w:id="7"/>
    </w:p>
    <w:p w14:paraId="1DCF5773" w14:textId="52929488" w:rsidR="00524128" w:rsidRDefault="00524128" w:rsidP="00524128">
      <w:r>
        <w:t>The following definitions are relevant to this methodology</w:t>
      </w:r>
    </w:p>
    <w:p w14:paraId="059A447C" w14:textId="77777777" w:rsidR="003B0C96" w:rsidRDefault="003B0C96" w:rsidP="003B0C96">
      <w:pPr>
        <w:pStyle w:val="Default"/>
      </w:pPr>
    </w:p>
    <w:p w14:paraId="0F95E028" w14:textId="77777777" w:rsidR="00D93914" w:rsidRDefault="003B0C96" w:rsidP="0089015F">
      <w:pPr>
        <w:pStyle w:val="Default"/>
        <w:numPr>
          <w:ilvl w:val="0"/>
          <w:numId w:val="45"/>
        </w:numPr>
        <w:ind w:left="360" w:hanging="360"/>
        <w:rPr>
          <w:sz w:val="23"/>
          <w:szCs w:val="23"/>
        </w:rPr>
      </w:pPr>
      <w:r w:rsidRPr="00D4361E">
        <w:rPr>
          <w:b/>
          <w:bCs/>
          <w:sz w:val="23"/>
          <w:szCs w:val="23"/>
        </w:rPr>
        <w:t xml:space="preserve">Money Laundering </w:t>
      </w:r>
      <w:r w:rsidRPr="00D4361E">
        <w:rPr>
          <w:sz w:val="23"/>
          <w:szCs w:val="23"/>
        </w:rPr>
        <w:t>is a process that takes illegally obtained funds (for example, money derived from drug sales, theft, organized crime activities, embezzlement, among others) and puts them through a cycle of transactions or events, intended to make the money appear to be from legitimate sources. The a</w:t>
      </w:r>
      <w:r w:rsidRPr="00D93914">
        <w:rPr>
          <w:sz w:val="23"/>
          <w:szCs w:val="23"/>
        </w:rPr>
        <w:t xml:space="preserve">ct of money laundering conceals or disguises the nature or the source of the funds derived from illegal activities. </w:t>
      </w:r>
    </w:p>
    <w:p w14:paraId="1DC6F1C8" w14:textId="2693CFC1" w:rsidR="003B0C96" w:rsidRPr="00D4361E" w:rsidRDefault="003B0C96" w:rsidP="0089015F">
      <w:pPr>
        <w:pStyle w:val="Default"/>
        <w:spacing w:before="120"/>
        <w:ind w:left="360"/>
        <w:rPr>
          <w:sz w:val="23"/>
          <w:szCs w:val="23"/>
        </w:rPr>
      </w:pPr>
      <w:r w:rsidRPr="00D4361E">
        <w:rPr>
          <w:sz w:val="23"/>
          <w:szCs w:val="23"/>
        </w:rPr>
        <w:t xml:space="preserve">Generally, the money laundering process involves three stages: </w:t>
      </w:r>
    </w:p>
    <w:p w14:paraId="74363CA7" w14:textId="2EAE24F3" w:rsidR="003B0C96" w:rsidRDefault="003B0C96" w:rsidP="0089015F">
      <w:pPr>
        <w:pStyle w:val="Default"/>
        <w:numPr>
          <w:ilvl w:val="0"/>
          <w:numId w:val="50"/>
        </w:numPr>
        <w:spacing w:after="40"/>
        <w:rPr>
          <w:sz w:val="23"/>
          <w:szCs w:val="23"/>
        </w:rPr>
      </w:pPr>
      <w:r>
        <w:rPr>
          <w:b/>
          <w:bCs/>
          <w:sz w:val="23"/>
          <w:szCs w:val="23"/>
        </w:rPr>
        <w:t xml:space="preserve">Placement </w:t>
      </w:r>
      <w:r>
        <w:rPr>
          <w:sz w:val="23"/>
          <w:szCs w:val="23"/>
        </w:rPr>
        <w:t xml:space="preserve">is physically disposing of funds derived from illegal activity. Methods to accomplish this include depositing the criminal proceeds into bank accounts, placing the funds with non-bank financial institutions, such as currency exchanges, casinos, or check-cashing services, or using the funds to reduce or eliminate debt, such as using ill-gotten cash to make credit card payments. </w:t>
      </w:r>
    </w:p>
    <w:p w14:paraId="5B5BD60D" w14:textId="224D4741" w:rsidR="00D93914" w:rsidRDefault="003B0C96" w:rsidP="0089015F">
      <w:pPr>
        <w:pStyle w:val="Default"/>
        <w:numPr>
          <w:ilvl w:val="0"/>
          <w:numId w:val="50"/>
        </w:numPr>
        <w:rPr>
          <w:sz w:val="23"/>
          <w:szCs w:val="23"/>
        </w:rPr>
      </w:pPr>
      <w:r>
        <w:rPr>
          <w:b/>
          <w:bCs/>
          <w:sz w:val="23"/>
          <w:szCs w:val="23"/>
        </w:rPr>
        <w:t xml:space="preserve">Layering </w:t>
      </w:r>
      <w:r>
        <w:rPr>
          <w:sz w:val="23"/>
          <w:szCs w:val="23"/>
        </w:rPr>
        <w:t xml:space="preserve">is separating the proceeds of the criminal activity from the source through the use of layers of financial transactions. These layers are designed to complicate the </w:t>
      </w:r>
      <w:r w:rsidR="00D93914">
        <w:rPr>
          <w:sz w:val="23"/>
          <w:szCs w:val="23"/>
        </w:rPr>
        <w:t xml:space="preserve">audit trail, disguise the origin of funds, and provide anonymity. Examples of layering include the purchase of travelers cheques, which are then used to acquire goods or services, or the payment of funds to create a credit balance on a charge or credit card and then requesting a refund check. </w:t>
      </w:r>
    </w:p>
    <w:p w14:paraId="6D2F8A69" w14:textId="5351F145" w:rsidR="00D93914" w:rsidRDefault="00D93914" w:rsidP="0089015F">
      <w:pPr>
        <w:pStyle w:val="Default"/>
        <w:numPr>
          <w:ilvl w:val="0"/>
          <w:numId w:val="50"/>
        </w:numPr>
        <w:rPr>
          <w:sz w:val="23"/>
          <w:szCs w:val="23"/>
        </w:rPr>
      </w:pPr>
      <w:r>
        <w:rPr>
          <w:b/>
          <w:bCs/>
          <w:sz w:val="23"/>
          <w:szCs w:val="23"/>
        </w:rPr>
        <w:t xml:space="preserve">Integration </w:t>
      </w:r>
      <w:r>
        <w:rPr>
          <w:sz w:val="23"/>
          <w:szCs w:val="23"/>
        </w:rPr>
        <w:t xml:space="preserve">is placing the laundered proceeds back into the economy in such a way that the money appears to re-enter the financial system as legitimate funds. </w:t>
      </w:r>
    </w:p>
    <w:p w14:paraId="53DDC83E" w14:textId="77777777" w:rsidR="00D93914" w:rsidRDefault="00D93914" w:rsidP="0089015F">
      <w:pPr>
        <w:pStyle w:val="Default"/>
        <w:spacing w:before="120"/>
        <w:ind w:left="360"/>
        <w:rPr>
          <w:sz w:val="23"/>
          <w:szCs w:val="23"/>
        </w:rPr>
      </w:pPr>
      <w:r>
        <w:rPr>
          <w:sz w:val="23"/>
          <w:szCs w:val="23"/>
        </w:rPr>
        <w:t xml:space="preserve">A financial institution may be used at any point in the money laundering process. AXP and its businesses must protect themselves from being used by criminals engaged in placement, layering, or integration of illegally derived proceeds. </w:t>
      </w:r>
    </w:p>
    <w:p w14:paraId="7BB2BFDE" w14:textId="77777777" w:rsidR="00351514" w:rsidRDefault="00D93914" w:rsidP="0089015F">
      <w:pPr>
        <w:pStyle w:val="Default"/>
        <w:numPr>
          <w:ilvl w:val="0"/>
          <w:numId w:val="45"/>
        </w:numPr>
        <w:spacing w:before="120"/>
        <w:ind w:left="360" w:hanging="360"/>
        <w:rPr>
          <w:sz w:val="23"/>
          <w:szCs w:val="23"/>
        </w:rPr>
      </w:pPr>
      <w:r w:rsidRPr="00D4361E">
        <w:rPr>
          <w:b/>
          <w:bCs/>
          <w:sz w:val="23"/>
          <w:szCs w:val="23"/>
        </w:rPr>
        <w:t xml:space="preserve">Terrorist Financing </w:t>
      </w:r>
      <w:r w:rsidRPr="00D4361E">
        <w:rPr>
          <w:sz w:val="23"/>
          <w:szCs w:val="23"/>
        </w:rPr>
        <w:t>is the process by which terrorists fund their operations in order to carry out acts of terrorism. While many similarities exist between terrorist financing and money laundering, terrorist organizations often raise funds t</w:t>
      </w:r>
      <w:r w:rsidRPr="00351514">
        <w:rPr>
          <w:sz w:val="23"/>
          <w:szCs w:val="23"/>
        </w:rPr>
        <w:t xml:space="preserve">hrough legitimate enterprise; however, traditional money laundering always begins with criminal activity. </w:t>
      </w:r>
    </w:p>
    <w:p w14:paraId="7C7933E4" w14:textId="4FDCF9FF" w:rsidR="0044100D" w:rsidRPr="0089015F" w:rsidRDefault="00D93914" w:rsidP="0089015F">
      <w:pPr>
        <w:pStyle w:val="Default"/>
        <w:spacing w:before="120"/>
        <w:ind w:left="360"/>
        <w:rPr>
          <w:sz w:val="23"/>
          <w:szCs w:val="23"/>
        </w:rPr>
      </w:pPr>
      <w:r w:rsidRPr="00D4361E">
        <w:rPr>
          <w:sz w:val="23"/>
          <w:szCs w:val="23"/>
        </w:rPr>
        <w:t>Common methods used to fund terrorist groups include making donations (often cross-border) to charitable or non-profit organizations; moving funds through unlicensed money transmitters; leveraging third-party service providers such as payment processors or crowdfunding platforms; the use of virtual or digital currency, and through accounts controlled by unknown beneficial owners.</w:t>
      </w:r>
    </w:p>
    <w:p w14:paraId="4FCF144F" w14:textId="6B6F9189" w:rsidR="00643AC0" w:rsidRPr="0089015F" w:rsidRDefault="0044100D" w:rsidP="0044100D">
      <w:pPr>
        <w:pStyle w:val="Default"/>
        <w:numPr>
          <w:ilvl w:val="0"/>
          <w:numId w:val="45"/>
        </w:numPr>
        <w:spacing w:before="120"/>
        <w:ind w:left="360" w:hanging="360"/>
        <w:rPr>
          <w:b/>
          <w:bCs/>
          <w:sz w:val="23"/>
          <w:szCs w:val="23"/>
        </w:rPr>
      </w:pPr>
      <w:r>
        <w:rPr>
          <w:b/>
        </w:rPr>
        <w:t>Customer Risk Rating</w:t>
      </w:r>
      <w:r w:rsidRPr="008C6AA3">
        <w:rPr>
          <w:b/>
        </w:rPr>
        <w:t xml:space="preserve"> </w:t>
      </w:r>
      <w:r>
        <w:rPr>
          <w:b/>
        </w:rPr>
        <w:t>(“CRR”)</w:t>
      </w:r>
      <w:r>
        <w:rPr>
          <w:bCs/>
        </w:rPr>
        <w:t xml:space="preserve"> </w:t>
      </w:r>
      <w:r w:rsidRPr="00AE4A4D">
        <w:t>uses a quantitative process to determine the inherent risk rating of AXP customers and/or accounts. The inherent risk rating is based on risk elements, including account demographics (e.g. product</w:t>
      </w:r>
      <w:r>
        <w:t xml:space="preserve">/service </w:t>
      </w:r>
      <w:r w:rsidRPr="00AE4A4D">
        <w:t xml:space="preserve">risk, type of relationship, channel, structure, industry, and geography data), transactions </w:t>
      </w:r>
      <w:r w:rsidRPr="00AE4A4D">
        <w:rPr>
          <w:bCs/>
        </w:rPr>
        <w:t>and other criteria forming additional risk factors or high risk overrides.</w:t>
      </w:r>
    </w:p>
    <w:p w14:paraId="322F362C" w14:textId="12BACBA1" w:rsidR="0044100D" w:rsidRDefault="0044100D" w:rsidP="0044100D">
      <w:pPr>
        <w:pStyle w:val="Default"/>
        <w:numPr>
          <w:ilvl w:val="0"/>
          <w:numId w:val="45"/>
        </w:numPr>
        <w:spacing w:before="120"/>
        <w:ind w:left="360" w:hanging="360"/>
        <w:rPr>
          <w:b/>
          <w:bCs/>
          <w:sz w:val="23"/>
          <w:szCs w:val="23"/>
        </w:rPr>
      </w:pPr>
      <w:r w:rsidRPr="002E0C83">
        <w:rPr>
          <w:b/>
        </w:rPr>
        <w:t>High Risk Override</w:t>
      </w:r>
      <w:r>
        <w:rPr>
          <w:b/>
        </w:rPr>
        <w:t xml:space="preserve"> (“HRO”)</w:t>
      </w:r>
      <w:r>
        <w:rPr>
          <w:bCs/>
        </w:rPr>
        <w:t xml:space="preserve"> </w:t>
      </w:r>
      <w:r w:rsidRPr="001116D2">
        <w:t>High Risk Overrides when present adjust the Customer Risk Rating score to high risk (numerical risk score of nine).</w:t>
      </w:r>
    </w:p>
    <w:p w14:paraId="32FC063F" w14:textId="2322A09A" w:rsidR="00643AC0" w:rsidRPr="0089015F" w:rsidRDefault="00643AC0" w:rsidP="0044100D">
      <w:pPr>
        <w:pStyle w:val="Default"/>
        <w:numPr>
          <w:ilvl w:val="0"/>
          <w:numId w:val="45"/>
        </w:numPr>
        <w:spacing w:before="120"/>
        <w:ind w:left="360" w:hanging="360"/>
        <w:rPr>
          <w:b/>
          <w:bCs/>
          <w:sz w:val="23"/>
          <w:szCs w:val="23"/>
        </w:rPr>
      </w:pPr>
      <w:r w:rsidRPr="0089015F">
        <w:rPr>
          <w:b/>
          <w:bCs/>
          <w:sz w:val="23"/>
          <w:szCs w:val="23"/>
        </w:rPr>
        <w:lastRenderedPageBreak/>
        <w:t>Additional Risk Factor</w:t>
      </w:r>
      <w:r>
        <w:rPr>
          <w:b/>
          <w:bCs/>
          <w:sz w:val="23"/>
          <w:szCs w:val="23"/>
        </w:rPr>
        <w:t>s</w:t>
      </w:r>
      <w:r w:rsidRPr="0089015F">
        <w:rPr>
          <w:b/>
          <w:bCs/>
          <w:sz w:val="23"/>
          <w:szCs w:val="23"/>
        </w:rPr>
        <w:t xml:space="preserve"> ("ARF") </w:t>
      </w:r>
      <w:r w:rsidRPr="00AE4A4D">
        <w:t xml:space="preserve">are combination of data specific elements that identify unique risks.  These apply points at either a Low, </w:t>
      </w:r>
      <w:r>
        <w:t>Medium</w:t>
      </w:r>
      <w:r w:rsidRPr="00AE4A4D">
        <w:t>, or High level which is intended to elevate the resulting risk rating</w:t>
      </w:r>
    </w:p>
    <w:p w14:paraId="027807DE" w14:textId="3F47B717" w:rsidR="0044100D" w:rsidRPr="0089015F" w:rsidRDefault="0044100D" w:rsidP="0044100D">
      <w:pPr>
        <w:pStyle w:val="Default"/>
        <w:numPr>
          <w:ilvl w:val="0"/>
          <w:numId w:val="45"/>
        </w:numPr>
        <w:spacing w:before="120"/>
        <w:ind w:left="360" w:hanging="360"/>
        <w:rPr>
          <w:b/>
          <w:bCs/>
          <w:sz w:val="23"/>
          <w:szCs w:val="23"/>
        </w:rPr>
      </w:pPr>
      <w:r>
        <w:rPr>
          <w:b/>
          <w:bCs/>
          <w:sz w:val="23"/>
          <w:szCs w:val="23"/>
        </w:rPr>
        <w:t>Fundamental Assessments</w:t>
      </w:r>
      <w:r>
        <w:rPr>
          <w:sz w:val="23"/>
          <w:szCs w:val="23"/>
        </w:rPr>
        <w:t xml:space="preserve"> are the </w:t>
      </w:r>
      <w:r>
        <w:rPr>
          <w:bCs/>
        </w:rPr>
        <w:t>u</w:t>
      </w:r>
      <w:r w:rsidRPr="00AE4A4D">
        <w:rPr>
          <w:bCs/>
        </w:rPr>
        <w:t>nderlying assessment of data elements used in the CRR. These data elements i</w:t>
      </w:r>
      <w:r w:rsidRPr="00615C29">
        <w:rPr>
          <w:bCs/>
        </w:rPr>
        <w:t>nclude product</w:t>
      </w:r>
      <w:r>
        <w:rPr>
          <w:bCs/>
        </w:rPr>
        <w:t>/service</w:t>
      </w:r>
      <w:r w:rsidRPr="00615C29">
        <w:rPr>
          <w:bCs/>
        </w:rPr>
        <w:t>, structure, acquisition channel, industry and geographic risk.</w:t>
      </w:r>
      <w:r>
        <w:rPr>
          <w:bCs/>
        </w:rPr>
        <w:t xml:space="preserve">  These risk factors are </w:t>
      </w:r>
      <w:r>
        <w:t>updated from authoritative guidance and internal knowledge, and reviewed as necessary, at least on an annual basis. Updates and changes will lead to a risk re-score for all customers and/or accounts.</w:t>
      </w:r>
    </w:p>
    <w:p w14:paraId="3D47B656" w14:textId="0B2EB086" w:rsidR="00B64394" w:rsidRPr="0089015F" w:rsidRDefault="00B64394" w:rsidP="0044100D">
      <w:pPr>
        <w:pStyle w:val="Default"/>
        <w:numPr>
          <w:ilvl w:val="0"/>
          <w:numId w:val="45"/>
        </w:numPr>
        <w:spacing w:before="120"/>
        <w:ind w:left="360" w:hanging="360"/>
        <w:rPr>
          <w:b/>
          <w:bCs/>
          <w:sz w:val="23"/>
          <w:szCs w:val="23"/>
        </w:rPr>
      </w:pPr>
      <w:r>
        <w:rPr>
          <w:b/>
          <w:bCs/>
          <w:sz w:val="23"/>
          <w:szCs w:val="23"/>
        </w:rPr>
        <w:t>Risk Categories</w:t>
      </w:r>
      <w:r>
        <w:rPr>
          <w:sz w:val="23"/>
          <w:szCs w:val="23"/>
        </w:rPr>
        <w:t xml:space="preserve"> are </w:t>
      </w:r>
      <w:r>
        <w:t>b</w:t>
      </w:r>
      <w:r w:rsidRPr="001116D2">
        <w:t>road categories of risk faced by an organization including products</w:t>
      </w:r>
      <w:r>
        <w:t xml:space="preserve"> and services</w:t>
      </w:r>
      <w:r w:rsidRPr="001116D2">
        <w:t>,</w:t>
      </w:r>
      <w:r>
        <w:t xml:space="preserve"> </w:t>
      </w:r>
      <w:r w:rsidRPr="001116D2">
        <w:t>customers, transactions, and geographies.</w:t>
      </w:r>
    </w:p>
    <w:p w14:paraId="1936AFC4" w14:textId="5D7EAD66" w:rsidR="00B64394" w:rsidRPr="0089015F" w:rsidRDefault="00B64394" w:rsidP="0089015F">
      <w:pPr>
        <w:pStyle w:val="Default"/>
        <w:numPr>
          <w:ilvl w:val="0"/>
          <w:numId w:val="45"/>
        </w:numPr>
        <w:spacing w:before="120"/>
        <w:ind w:left="360" w:hanging="360"/>
        <w:rPr>
          <w:b/>
          <w:bCs/>
          <w:sz w:val="23"/>
          <w:szCs w:val="23"/>
        </w:rPr>
      </w:pPr>
      <w:r>
        <w:rPr>
          <w:b/>
          <w:bCs/>
          <w:sz w:val="23"/>
          <w:szCs w:val="23"/>
        </w:rPr>
        <w:t>Risk Elements</w:t>
      </w:r>
      <w:r>
        <w:rPr>
          <w:sz w:val="23"/>
          <w:szCs w:val="23"/>
        </w:rPr>
        <w:t xml:space="preserve"> are </w:t>
      </w:r>
      <w:r w:rsidRPr="008C6AA3">
        <w:t>the underlying causes or circumstances that lead to</w:t>
      </w:r>
      <w:r>
        <w:t xml:space="preserve"> potential money laundering risk</w:t>
      </w:r>
      <w:r w:rsidRPr="008C6AA3">
        <w:t>.</w:t>
      </w:r>
    </w:p>
    <w:p w14:paraId="32659E08" w14:textId="77777777" w:rsidR="00796041" w:rsidRDefault="00796041" w:rsidP="00AE2E88">
      <w:pPr>
        <w:pStyle w:val="Heading1"/>
      </w:pPr>
      <w:bookmarkStart w:id="8" w:name="_Toc58237164"/>
      <w:r>
        <w:t>ROLES AND RESPONSIBILITIES</w:t>
      </w:r>
      <w:bookmarkEnd w:id="8"/>
    </w:p>
    <w:p w14:paraId="7F6C7584" w14:textId="2BFEAD59" w:rsidR="00796041" w:rsidRDefault="00796041" w:rsidP="00796041">
      <w:pPr>
        <w:spacing w:after="120"/>
      </w:pPr>
      <w:r>
        <w:t>This Section  sets forth the roles and responsibilities of relevant parties in managing the Company’s Customer Risk Ratings under this Methodology.</w:t>
      </w:r>
    </w:p>
    <w:p w14:paraId="7EE53645" w14:textId="77777777" w:rsidR="00796041" w:rsidRDefault="00796041" w:rsidP="00796041">
      <w:pPr>
        <w:spacing w:after="120"/>
      </w:pPr>
      <w:r>
        <w:t xml:space="preserve">The </w:t>
      </w:r>
      <w:r w:rsidRPr="00796041">
        <w:rPr>
          <w:b/>
        </w:rPr>
        <w:t>Board of Directors of AXP and sub-committees thereof</w:t>
      </w:r>
      <w:r>
        <w:t xml:space="preserve"> (the “</w:t>
      </w:r>
      <w:r w:rsidRPr="00796041">
        <w:rPr>
          <w:i/>
        </w:rPr>
        <w:t>AXP Board</w:t>
      </w:r>
      <w:r>
        <w:t>”), is responsible for the annual approval of the Global Anti-Money Laundering Policy that governs this Methodology. The AXP Board also reviews periodic reports regarding CRR, as appropriate.</w:t>
      </w:r>
    </w:p>
    <w:p w14:paraId="3A5FF5DE" w14:textId="77777777" w:rsidR="00796041" w:rsidRDefault="00796041" w:rsidP="00796041">
      <w:pPr>
        <w:spacing w:after="120"/>
      </w:pPr>
      <w:r>
        <w:t xml:space="preserve">The </w:t>
      </w:r>
      <w:r w:rsidRPr="00796041">
        <w:rPr>
          <w:b/>
        </w:rPr>
        <w:t>AML Risk Management Committee</w:t>
      </w:r>
      <w:r>
        <w:t xml:space="preserve"> (the “</w:t>
      </w:r>
      <w:r w:rsidRPr="00796041">
        <w:rPr>
          <w:i/>
        </w:rPr>
        <w:t>AML RMC</w:t>
      </w:r>
      <w:r>
        <w:t>”) reviews periodic reports regarding Customer Risk Ratings and may directly escalate the review of Customer Risk Rating matters and reports to the Compliance Risk Management Committee (the “</w:t>
      </w:r>
      <w:r w:rsidRPr="00796041">
        <w:rPr>
          <w:i/>
        </w:rPr>
        <w:t>CRMC</w:t>
      </w:r>
      <w:r>
        <w:t>”) and subsequently to the Enterprise Risk Management Committee (“</w:t>
      </w:r>
      <w:r w:rsidRPr="00796041">
        <w:rPr>
          <w:i/>
        </w:rPr>
        <w:t>ERMC</w:t>
      </w:r>
      <w:r>
        <w:t xml:space="preserve">”) and the AXP Board. </w:t>
      </w:r>
    </w:p>
    <w:p w14:paraId="0E6828C8" w14:textId="77777777" w:rsidR="00796041" w:rsidRDefault="00796041" w:rsidP="00796041">
      <w:pPr>
        <w:spacing w:after="120"/>
      </w:pPr>
      <w:r>
        <w:t xml:space="preserve">The </w:t>
      </w:r>
      <w:r w:rsidRPr="00796041">
        <w:rPr>
          <w:b/>
        </w:rPr>
        <w:t>Compliance Change Management Committee</w:t>
      </w:r>
      <w:r>
        <w:t xml:space="preserve"> is a sub-committee of the CRMC comprised of senior compliance leaders and provides oversight of compliance-related change management and a forum to discuss Compliance Program matters.</w:t>
      </w:r>
    </w:p>
    <w:p w14:paraId="4CF1400C" w14:textId="77777777" w:rsidR="00796041" w:rsidRDefault="00796041" w:rsidP="00796041">
      <w:pPr>
        <w:spacing w:after="120"/>
      </w:pPr>
      <w:r w:rsidRPr="00796041">
        <w:rPr>
          <w:b/>
        </w:rPr>
        <w:t>Global Compliance &amp; Ethics</w:t>
      </w:r>
      <w:r>
        <w:t xml:space="preserve"> is responsible for establishing, executing, and overseeing the Customer Risk Rating process as follows:</w:t>
      </w:r>
    </w:p>
    <w:p w14:paraId="5E32D976" w14:textId="77777777" w:rsidR="00796041" w:rsidRDefault="00796041" w:rsidP="00F7477D">
      <w:pPr>
        <w:pStyle w:val="ListParagraph"/>
      </w:pPr>
      <w:r>
        <w:t xml:space="preserve">The </w:t>
      </w:r>
      <w:r w:rsidRPr="00796041">
        <w:rPr>
          <w:b/>
        </w:rPr>
        <w:t>AXP Deputy Chief Compliance Officer &amp; Global Head of AML</w:t>
      </w:r>
      <w:r>
        <w:t xml:space="preserve">, who provides oversight of the coordination of the anti-money </w:t>
      </w:r>
      <w:r w:rsidRPr="00F7477D">
        <w:t>laundering</w:t>
      </w:r>
      <w:r>
        <w:t xml:space="preserve"> compliance programs of AXP businesses globally, including the Customer Risk Rating process and may escalate Customer Risk Rating matters to the ERMC, AXP Board, or other functional and senior management committees across the Company, as appropriate;</w:t>
      </w:r>
    </w:p>
    <w:p w14:paraId="5FCD5A2F" w14:textId="7A914363" w:rsidR="00796041" w:rsidRDefault="00796041" w:rsidP="00F7477D">
      <w:pPr>
        <w:pStyle w:val="ListParagraph"/>
      </w:pPr>
      <w:r w:rsidRPr="00796041">
        <w:rPr>
          <w:b/>
        </w:rPr>
        <w:t xml:space="preserve">The Global Financial Crimes Compliance </w:t>
      </w:r>
      <w:r>
        <w:t>(“</w:t>
      </w:r>
      <w:r w:rsidRPr="00796041">
        <w:rPr>
          <w:i/>
        </w:rPr>
        <w:t>GFCC</w:t>
      </w:r>
      <w:r>
        <w:t xml:space="preserve">”) </w:t>
      </w:r>
      <w:r w:rsidRPr="00796041">
        <w:rPr>
          <w:b/>
        </w:rPr>
        <w:t>Risk Management Office</w:t>
      </w:r>
      <w:r>
        <w:t xml:space="preserve"> (the “</w:t>
      </w:r>
      <w:r w:rsidRPr="00796041">
        <w:rPr>
          <w:i/>
        </w:rPr>
        <w:t>GFCC RMO</w:t>
      </w:r>
      <w:r>
        <w:t xml:space="preserve">”), has primary responsibility for the following aspects of the CRR, including methodology development, maintenance, and </w:t>
      </w:r>
      <w:r w:rsidR="008A0BA2" w:rsidRPr="000629EB">
        <w:t>updates to</w:t>
      </w:r>
      <w:r w:rsidRPr="006C69A5">
        <w:t xml:space="preserve"> the CRR </w:t>
      </w:r>
      <w:r w:rsidR="006C69A5">
        <w:t>configurations</w:t>
      </w:r>
      <w:r w:rsidRPr="006C69A5">
        <w:t>.</w:t>
      </w:r>
      <w:r>
        <w:t xml:space="preserve"> </w:t>
      </w:r>
    </w:p>
    <w:p w14:paraId="6409A081" w14:textId="0FB2C107" w:rsidR="00796041" w:rsidRDefault="00796041" w:rsidP="00F7477D">
      <w:pPr>
        <w:ind w:left="720"/>
      </w:pPr>
      <w:r>
        <w:t xml:space="preserve">Where applicable, the appropriate Line of Business Compliance Officer (“LOBCO”) (or his/her designees) will be requested to provide both quantitative and other qualitative data input for assessment of inherent AML risk. GFCC </w:t>
      </w:r>
      <w:r w:rsidR="00CC637B">
        <w:t xml:space="preserve">RMO </w:t>
      </w:r>
      <w:r>
        <w:t xml:space="preserve">will initiate and coordinate the process for collecting this information; review and assess the quality and completeness of this information; and be responsible for the usage of this information within the CRR process. </w:t>
      </w:r>
    </w:p>
    <w:p w14:paraId="32721BB7" w14:textId="77777777" w:rsidR="00D70B99" w:rsidRPr="008442E7" w:rsidRDefault="00D70B99" w:rsidP="00D70B99">
      <w:pPr>
        <w:pStyle w:val="ListParagraph"/>
      </w:pPr>
      <w:r w:rsidRPr="008442E7">
        <w:rPr>
          <w:b/>
        </w:rPr>
        <w:lastRenderedPageBreak/>
        <w:t xml:space="preserve">The Global Financial Crimes Compliance </w:t>
      </w:r>
      <w:r>
        <w:rPr>
          <w:b/>
        </w:rPr>
        <w:t>International Oversight Teams</w:t>
      </w:r>
      <w:r w:rsidRPr="008442E7">
        <w:t xml:space="preserve"> (the “</w:t>
      </w:r>
      <w:r w:rsidRPr="008442E7">
        <w:rPr>
          <w:i/>
        </w:rPr>
        <w:t xml:space="preserve">GFCC </w:t>
      </w:r>
      <w:r>
        <w:rPr>
          <w:i/>
        </w:rPr>
        <w:t>International Oversight</w:t>
      </w:r>
      <w:r w:rsidRPr="008442E7">
        <w:t xml:space="preserve">”), </w:t>
      </w:r>
      <w:r>
        <w:t>are provided with the results of the fundamental assessments and provide any additional recommendations.  The GFCC International Oversight teams are regional and work with the Market Compliance Officers for alignment.</w:t>
      </w:r>
    </w:p>
    <w:p w14:paraId="605F5020" w14:textId="363F0E13" w:rsidR="00F7477D" w:rsidRDefault="00796041" w:rsidP="00796041">
      <w:pPr>
        <w:pStyle w:val="ListParagraph"/>
      </w:pPr>
      <w:r w:rsidRPr="00F7477D">
        <w:rPr>
          <w:b/>
        </w:rPr>
        <w:t>Line of business, market, legal entity, and staff group with AML responsibilities</w:t>
      </w:r>
      <w:r>
        <w:t>, are responsible for execution, support, and reporting and analysis relating to the Customer Risk Rating process</w:t>
      </w:r>
      <w:r w:rsidR="00B25B45">
        <w:t xml:space="preserve">. </w:t>
      </w:r>
      <w:r>
        <w:t xml:space="preserve"> </w:t>
      </w:r>
      <w:r w:rsidR="00B25B45">
        <w:t>F</w:t>
      </w:r>
      <w:r>
        <w:t>or their respective Business Unit</w:t>
      </w:r>
      <w:r w:rsidR="00B25B45">
        <w:t>, Line of Business Compliance Officers (</w:t>
      </w:r>
      <w:r w:rsidR="00B25B45" w:rsidRPr="000629EB">
        <w:rPr>
          <w:i/>
          <w:iCs/>
        </w:rPr>
        <w:t>"LOBCO"</w:t>
      </w:r>
      <w:r w:rsidR="00B25B45">
        <w:t>)</w:t>
      </w:r>
      <w:r w:rsidR="00B9005C">
        <w:t xml:space="preserve"> are the responsible group.  For</w:t>
      </w:r>
      <w:r>
        <w:t xml:space="preserve"> Legal Entity or market</w:t>
      </w:r>
      <w:r w:rsidR="002E273D">
        <w:t>, the Market Compliance Officer (</w:t>
      </w:r>
      <w:r w:rsidR="002E273D" w:rsidRPr="00255D7A">
        <w:rPr>
          <w:i/>
          <w:iCs/>
        </w:rPr>
        <w:t>"MCO"</w:t>
      </w:r>
      <w:r w:rsidR="002E273D">
        <w:t>) or AML Officer is the responsible group</w:t>
      </w:r>
      <w:r>
        <w:t>. It is the responsibility of the LOBCO</w:t>
      </w:r>
      <w:r w:rsidR="00905B19">
        <w:t>/MCO/</w:t>
      </w:r>
      <w:r>
        <w:t>AML Officer to share with management and business units the results and relevant risks from the CRR;</w:t>
      </w:r>
    </w:p>
    <w:p w14:paraId="4391BE9B" w14:textId="77777777" w:rsidR="007D4162" w:rsidRDefault="00796041" w:rsidP="00796041">
      <w:pPr>
        <w:pStyle w:val="ListParagraph"/>
      </w:pPr>
      <w:r w:rsidRPr="00F7477D">
        <w:rPr>
          <w:b/>
        </w:rPr>
        <w:t>Compliance subject matter expert staff</w:t>
      </w:r>
      <w:r>
        <w:t xml:space="preserve"> (“</w:t>
      </w:r>
      <w:r w:rsidRPr="00F7477D">
        <w:rPr>
          <w:i/>
        </w:rPr>
        <w:t>Compliance SMEs</w:t>
      </w:r>
      <w:r>
        <w:t>”), individually or as a group serve as subject matter experts in a specific area of compliance for the Company and are responsible for providing support, reporting, and analysis relating to the Customer Risk Rating process for the areas of money laundering risk that they oversee. These responsibilities include providing support to the GFCC RMO in the determination of Inherent Risk within the scope of their specialized area.</w:t>
      </w:r>
    </w:p>
    <w:p w14:paraId="494A1820" w14:textId="77777777" w:rsidR="00E577CC" w:rsidRDefault="00E577CC" w:rsidP="00AE2E88">
      <w:pPr>
        <w:pStyle w:val="Heading1"/>
      </w:pPr>
      <w:bookmarkStart w:id="9" w:name="_Toc445738666"/>
      <w:bookmarkStart w:id="10" w:name="_Toc58237165"/>
      <w:r>
        <w:t>METHODOLOGY REQUIREMENTS</w:t>
      </w:r>
      <w:bookmarkEnd w:id="9"/>
      <w:bookmarkEnd w:id="10"/>
    </w:p>
    <w:p w14:paraId="3A8C58F8" w14:textId="77777777" w:rsidR="005766F1" w:rsidRPr="00203696" w:rsidRDefault="004D6981" w:rsidP="00F82C7A">
      <w:pPr>
        <w:pStyle w:val="Heading2"/>
      </w:pPr>
      <w:bookmarkStart w:id="11" w:name="_Toc58237166"/>
      <w:r w:rsidRPr="00203696">
        <w:t>Introduction</w:t>
      </w:r>
      <w:bookmarkEnd w:id="11"/>
    </w:p>
    <w:p w14:paraId="5A3604D2" w14:textId="134B5FD4" w:rsidR="00A60193" w:rsidRDefault="00141624" w:rsidP="00687AA8">
      <w:pPr>
        <w:keepNext/>
        <w:keepLines/>
        <w:spacing w:after="120"/>
      </w:pPr>
      <w:r w:rsidRPr="005D14C2">
        <w:t>The CRR Methodology uses various factors to assess</w:t>
      </w:r>
      <w:r w:rsidR="00AE22E2">
        <w:t xml:space="preserve"> the money laundering and terrorist financing</w:t>
      </w:r>
      <w:r w:rsidRPr="005D14C2">
        <w:t xml:space="preserve"> risk. The </w:t>
      </w:r>
      <w:r w:rsidR="00E31C6A">
        <w:t>m</w:t>
      </w:r>
      <w:r w:rsidR="00E31C6A" w:rsidRPr="005D14C2">
        <w:t xml:space="preserve">ethodology </w:t>
      </w:r>
      <w:r w:rsidRPr="005D14C2">
        <w:t xml:space="preserve">incorporates </w:t>
      </w:r>
      <w:r w:rsidR="00761A19" w:rsidRPr="005D14C2">
        <w:t xml:space="preserve">customer </w:t>
      </w:r>
      <w:r w:rsidRPr="005D14C2">
        <w:t>demographic data</w:t>
      </w:r>
      <w:r w:rsidR="004D6981" w:rsidRPr="005D14C2">
        <w:t xml:space="preserve">, </w:t>
      </w:r>
      <w:r w:rsidR="00761A19" w:rsidRPr="005D14C2">
        <w:t>product and service inherent risk, transaction activity</w:t>
      </w:r>
      <w:r w:rsidR="00106216">
        <w:t>, and events</w:t>
      </w:r>
      <w:r w:rsidR="00761A19" w:rsidRPr="005D14C2">
        <w:t xml:space="preserve"> </w:t>
      </w:r>
      <w:r w:rsidR="004D6981" w:rsidRPr="005D14C2">
        <w:t xml:space="preserve">to </w:t>
      </w:r>
      <w:r w:rsidR="00761A19" w:rsidRPr="005D14C2">
        <w:t>calculate the</w:t>
      </w:r>
      <w:r w:rsidR="004D6981" w:rsidRPr="005D14C2">
        <w:t xml:space="preserve"> money laundering </w:t>
      </w:r>
      <w:r w:rsidR="00292B98">
        <w:t xml:space="preserve">and terrorist financing </w:t>
      </w:r>
      <w:r w:rsidR="004D6981" w:rsidRPr="005D14C2">
        <w:t>risks of the customer.</w:t>
      </w:r>
      <w:r w:rsidR="004A113E">
        <w:t xml:space="preserve">  </w:t>
      </w:r>
      <w:r w:rsidR="008C1195">
        <w:t xml:space="preserve">These data </w:t>
      </w:r>
      <w:r w:rsidR="000436DC">
        <w:t>elements</w:t>
      </w:r>
      <w:r w:rsidR="008C1195">
        <w:t xml:space="preserve"> are defined in </w:t>
      </w:r>
      <w:r w:rsidR="002229DC">
        <w:t>the Risk Categories and Risk Elements section of this methodology.</w:t>
      </w:r>
      <w:r w:rsidR="00B04309">
        <w:t xml:space="preserve">  </w:t>
      </w:r>
      <w:r w:rsidR="00B04309" w:rsidRPr="005D14C2">
        <w:t>The CRR Methodology is designed to provide a risk score for each customer and/or account maintained by American Express.</w:t>
      </w:r>
    </w:p>
    <w:p w14:paraId="12ACA4DB" w14:textId="4DA7F4F9" w:rsidR="00141624" w:rsidRDefault="00203696" w:rsidP="00203696">
      <w:pPr>
        <w:pStyle w:val="Heading2"/>
      </w:pPr>
      <w:bookmarkStart w:id="12" w:name="_Toc58237167"/>
      <w:r w:rsidRPr="00203696">
        <w:t>Methodology</w:t>
      </w:r>
      <w:bookmarkEnd w:id="12"/>
    </w:p>
    <w:p w14:paraId="75E1CF5C" w14:textId="77777777" w:rsidR="004531B3" w:rsidRDefault="00273DBF" w:rsidP="00391D20">
      <w:r>
        <w:t>The Customer Risk Rating</w:t>
      </w:r>
      <w:r w:rsidR="005B05BC">
        <w:t xml:space="preserve"> is </w:t>
      </w:r>
      <w:r w:rsidR="00761A19">
        <w:t>calculated</w:t>
      </w:r>
      <w:r w:rsidR="005B05BC">
        <w:t xml:space="preserve"> based on the risk elements that are associated with the customer.  </w:t>
      </w:r>
    </w:p>
    <w:p w14:paraId="68DC0527" w14:textId="5CC11224" w:rsidR="00653664" w:rsidRDefault="00273DBF" w:rsidP="00391D20">
      <w:r>
        <w:t xml:space="preserve">These risk elements are grouped into five risk </w:t>
      </w:r>
      <w:r w:rsidRPr="00F557CB">
        <w:t>categories:</w:t>
      </w:r>
    </w:p>
    <w:p w14:paraId="316C1B4A" w14:textId="467CFF48" w:rsidR="00653664" w:rsidRPr="00687AA8" w:rsidRDefault="00273DBF" w:rsidP="00687AA8">
      <w:pPr>
        <w:pStyle w:val="ListParagraph"/>
        <w:numPr>
          <w:ilvl w:val="0"/>
          <w:numId w:val="42"/>
        </w:numPr>
        <w:ind w:left="778"/>
        <w:contextualSpacing/>
        <w:rPr>
          <w:sz w:val="22"/>
          <w:szCs w:val="20"/>
        </w:rPr>
      </w:pPr>
      <w:r w:rsidRPr="00687AA8">
        <w:rPr>
          <w:sz w:val="22"/>
          <w:szCs w:val="20"/>
        </w:rPr>
        <w:t>Product</w:t>
      </w:r>
      <w:r w:rsidR="008342B2" w:rsidRPr="00687AA8">
        <w:rPr>
          <w:sz w:val="22"/>
          <w:szCs w:val="20"/>
        </w:rPr>
        <w:t>s and Services</w:t>
      </w:r>
    </w:p>
    <w:p w14:paraId="3E828556" w14:textId="445A353D" w:rsidR="00653664" w:rsidRPr="00687AA8" w:rsidRDefault="00273DBF" w:rsidP="00687AA8">
      <w:pPr>
        <w:pStyle w:val="ListParagraph"/>
        <w:numPr>
          <w:ilvl w:val="0"/>
          <w:numId w:val="42"/>
        </w:numPr>
        <w:ind w:left="778"/>
        <w:contextualSpacing/>
        <w:rPr>
          <w:sz w:val="22"/>
          <w:szCs w:val="20"/>
        </w:rPr>
      </w:pPr>
      <w:r w:rsidRPr="00687AA8">
        <w:rPr>
          <w:sz w:val="22"/>
          <w:szCs w:val="20"/>
        </w:rPr>
        <w:t>Customer</w:t>
      </w:r>
    </w:p>
    <w:p w14:paraId="44D49E1A" w14:textId="53B934F5" w:rsidR="00653664" w:rsidRPr="00687AA8" w:rsidRDefault="00273DBF" w:rsidP="00687AA8">
      <w:pPr>
        <w:pStyle w:val="ListParagraph"/>
        <w:numPr>
          <w:ilvl w:val="0"/>
          <w:numId w:val="42"/>
        </w:numPr>
        <w:ind w:left="778"/>
        <w:contextualSpacing/>
        <w:rPr>
          <w:sz w:val="22"/>
          <w:szCs w:val="20"/>
        </w:rPr>
      </w:pPr>
      <w:r w:rsidRPr="00687AA8">
        <w:rPr>
          <w:sz w:val="22"/>
          <w:szCs w:val="20"/>
        </w:rPr>
        <w:t>Geography</w:t>
      </w:r>
    </w:p>
    <w:p w14:paraId="2D761E92" w14:textId="03318601" w:rsidR="00653664" w:rsidRPr="00687AA8" w:rsidRDefault="00273DBF" w:rsidP="00687AA8">
      <w:pPr>
        <w:pStyle w:val="ListParagraph"/>
        <w:numPr>
          <w:ilvl w:val="0"/>
          <w:numId w:val="42"/>
        </w:numPr>
        <w:ind w:left="778"/>
        <w:contextualSpacing/>
        <w:rPr>
          <w:sz w:val="22"/>
          <w:szCs w:val="20"/>
        </w:rPr>
      </w:pPr>
      <w:r w:rsidRPr="00687AA8">
        <w:rPr>
          <w:sz w:val="22"/>
          <w:szCs w:val="20"/>
        </w:rPr>
        <w:t>Transaction</w:t>
      </w:r>
    </w:p>
    <w:p w14:paraId="100FC497" w14:textId="65117B6E" w:rsidR="00653664" w:rsidRPr="00687AA8" w:rsidRDefault="006C0365" w:rsidP="00687AA8">
      <w:pPr>
        <w:pStyle w:val="ListParagraph"/>
        <w:numPr>
          <w:ilvl w:val="0"/>
          <w:numId w:val="42"/>
        </w:numPr>
        <w:ind w:left="778"/>
        <w:contextualSpacing/>
        <w:rPr>
          <w:sz w:val="22"/>
          <w:szCs w:val="20"/>
        </w:rPr>
      </w:pPr>
      <w:r w:rsidRPr="00687AA8">
        <w:rPr>
          <w:sz w:val="22"/>
          <w:szCs w:val="20"/>
        </w:rPr>
        <w:t>Additional Risk Factors and High Risk Overrides</w:t>
      </w:r>
    </w:p>
    <w:p w14:paraId="421B6AD4" w14:textId="2D45EE93" w:rsidR="004914E3" w:rsidRDefault="00D47A48" w:rsidP="00687AA8">
      <w:pPr>
        <w:spacing w:before="240"/>
        <w:ind w:left="418"/>
      </w:pPr>
      <w:r>
        <w:rPr>
          <w:noProof/>
        </w:rPr>
        <w:lastRenderedPageBreak/>
        <w:drawing>
          <wp:inline distT="0" distB="0" distL="0" distR="0" wp14:anchorId="6EDE4674" wp14:editId="3CBB7971">
            <wp:extent cx="6858000" cy="2696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696845"/>
                    </a:xfrm>
                    <a:prstGeom prst="rect">
                      <a:avLst/>
                    </a:prstGeom>
                  </pic:spPr>
                </pic:pic>
              </a:graphicData>
            </a:graphic>
          </wp:inline>
        </w:drawing>
      </w:r>
    </w:p>
    <w:p w14:paraId="53920124" w14:textId="3F01496A" w:rsidR="004A1D4D" w:rsidRPr="00687AA8" w:rsidRDefault="00377F26" w:rsidP="00687AA8">
      <w:pPr>
        <w:spacing w:after="240"/>
        <w:ind w:left="418"/>
        <w:rPr>
          <w:i/>
          <w:iCs/>
        </w:rPr>
      </w:pPr>
      <w:r>
        <w:rPr>
          <w:i/>
          <w:iCs/>
        </w:rPr>
        <w:t>The listed risk elements are samples.  The full list is on the CRR Scoring Matrix</w:t>
      </w:r>
    </w:p>
    <w:p w14:paraId="043D1F2F" w14:textId="4ADB211C" w:rsidR="00273DBF" w:rsidRDefault="00273DBF" w:rsidP="00687AA8">
      <w:pPr>
        <w:ind w:left="414"/>
      </w:pPr>
      <w:r>
        <w:t xml:space="preserve">Each risk element </w:t>
      </w:r>
      <w:r w:rsidR="00795877">
        <w:t>is assigned a score based on an analysis of its risk.  The risk elements are then added together to create the score for each risk category.  The risk category scores are then added together to create the customer risk score.</w:t>
      </w:r>
    </w:p>
    <w:p w14:paraId="37E1F556" w14:textId="192CB57E" w:rsidR="00795877" w:rsidRPr="00795877" w:rsidRDefault="00795877" w:rsidP="00795877">
      <w:pPr>
        <w:pStyle w:val="Heading3"/>
      </w:pPr>
      <w:bookmarkStart w:id="13" w:name="_Toc58237168"/>
      <w:r w:rsidRPr="00795877">
        <w:t>Risk Element Score</w:t>
      </w:r>
      <w:bookmarkEnd w:id="13"/>
    </w:p>
    <w:p w14:paraId="45E7F090" w14:textId="1FA17EC8" w:rsidR="00183763" w:rsidRDefault="00183763" w:rsidP="000D028A">
      <w:pPr>
        <w:spacing w:after="120"/>
      </w:pPr>
      <w:r>
        <w:t xml:space="preserve">The CRR </w:t>
      </w:r>
      <w:r w:rsidR="003C6321">
        <w:t>utilizes</w:t>
      </w:r>
      <w:r>
        <w:t xml:space="preserve"> a strategy that allow</w:t>
      </w:r>
      <w:r w:rsidR="003C6321">
        <w:t>s</w:t>
      </w:r>
      <w:r>
        <w:t xml:space="preserve"> a single assessment to work for different product types within the same thresholds of normalization from overall points to the 1 through 9 risk score scale.</w:t>
      </w:r>
      <w:r w:rsidR="00680D5C">
        <w:t xml:space="preserve">  </w:t>
      </w:r>
      <w:r>
        <w:t xml:space="preserve">The key to this is the separation of base information, </w:t>
      </w:r>
      <w:r w:rsidR="00572D62">
        <w:t>such as</w:t>
      </w:r>
      <w:r w:rsidR="00A23FC5">
        <w:t xml:space="preserve"> </w:t>
      </w:r>
      <w:r>
        <w:t xml:space="preserve">demographics, length of relationship, number of accounts </w:t>
      </w:r>
      <w:r w:rsidR="00680D5C">
        <w:t xml:space="preserve">etc., </w:t>
      </w:r>
      <w:r>
        <w:t>from the way the product can be used and how the customer uses products features.</w:t>
      </w:r>
    </w:p>
    <w:p w14:paraId="6E04A771" w14:textId="3AC27553" w:rsidR="00183763" w:rsidRDefault="00183763" w:rsidP="000D028A">
      <w:pPr>
        <w:spacing w:after="120"/>
      </w:pPr>
      <w:r>
        <w:t xml:space="preserve">The base information is the same for all product types and is based on </w:t>
      </w:r>
      <w:r w:rsidR="004159C8">
        <w:t xml:space="preserve">the data available when </w:t>
      </w:r>
      <w:r>
        <w:t xml:space="preserve">the customer is acquired. The only variance in initial risk elements is the multiplier assigned to the product risk element. Each product is </w:t>
      </w:r>
      <w:r w:rsidR="00083794">
        <w:t>assigned</w:t>
      </w:r>
      <w:r>
        <w:t xml:space="preserve"> an inherent risk</w:t>
      </w:r>
      <w:r w:rsidR="00083794">
        <w:t xml:space="preserve"> score</w:t>
      </w:r>
      <w:r>
        <w:t xml:space="preserve"> through the fundamental assessment process. The inherent risk is a score between 1 and 9. This inherent product score is used as the multiplier in the product/service risk element calculation. Some products/services such as </w:t>
      </w:r>
      <w:r w:rsidR="009A5007">
        <w:t>m</w:t>
      </w:r>
      <w:r>
        <w:t xml:space="preserve">erchants are low risk and have a low inherent risk score. Other products such as </w:t>
      </w:r>
      <w:r w:rsidR="00216075">
        <w:t>f</w:t>
      </w:r>
      <w:r>
        <w:t xml:space="preserve">oreign </w:t>
      </w:r>
      <w:r w:rsidR="00216075">
        <w:t>e</w:t>
      </w:r>
      <w:r>
        <w:t>xchange/</w:t>
      </w:r>
      <w:r w:rsidR="00216075">
        <w:t>i</w:t>
      </w:r>
      <w:r>
        <w:t xml:space="preserve">nternational </w:t>
      </w:r>
      <w:r w:rsidR="00216075">
        <w:t>p</w:t>
      </w:r>
      <w:r>
        <w:t>ayments have a high inherent risk score. This results in higher risk products having a higher base</w:t>
      </w:r>
      <w:r w:rsidR="00930B1A">
        <w:t xml:space="preserve">line </w:t>
      </w:r>
      <w:r>
        <w:t>risk.</w:t>
      </w:r>
    </w:p>
    <w:p w14:paraId="43987FCE" w14:textId="32C2DE63" w:rsidR="00183763" w:rsidRDefault="00183763" w:rsidP="000D028A">
      <w:pPr>
        <w:spacing w:after="120"/>
      </w:pPr>
      <w:r>
        <w:t xml:space="preserve">Each product has features that </w:t>
      </w:r>
      <w:r w:rsidR="00E96598">
        <w:t xml:space="preserve">serve as risk elements and </w:t>
      </w:r>
      <w:r>
        <w:t>can be used to build on this baseline risk</w:t>
      </w:r>
      <w:r w:rsidR="00930B1A">
        <w:t>.  F</w:t>
      </w:r>
      <w:r>
        <w:t>or example</w:t>
      </w:r>
      <w:r w:rsidR="00332A86">
        <w:t>,</w:t>
      </w:r>
      <w:r>
        <w:t xml:space="preserve"> </w:t>
      </w:r>
      <w:r w:rsidR="00216075">
        <w:t>c</w:t>
      </w:r>
      <w:r>
        <w:t xml:space="preserve">redit </w:t>
      </w:r>
      <w:r w:rsidR="00216075">
        <w:t>c</w:t>
      </w:r>
      <w:r>
        <w:t>ards have many types of transaction</w:t>
      </w:r>
      <w:r w:rsidR="004017B0">
        <w:t>s</w:t>
      </w:r>
      <w:r>
        <w:t xml:space="preserve"> that can be monitored for patterns that are beyond the expected behavior for the portfolio. Other products such as </w:t>
      </w:r>
      <w:r w:rsidR="00216075">
        <w:t>m</w:t>
      </w:r>
      <w:r>
        <w:t>erchants have less factors</w:t>
      </w:r>
      <w:r w:rsidR="00695E14">
        <w:t>,</w:t>
      </w:r>
      <w:r>
        <w:t xml:space="preserve"> as settlement is the only transaction performed by that portfolio. </w:t>
      </w:r>
    </w:p>
    <w:p w14:paraId="6EBFF398" w14:textId="7CFD86FF" w:rsidR="0014712C" w:rsidRDefault="00183763" w:rsidP="000D028A">
      <w:pPr>
        <w:spacing w:after="120"/>
      </w:pPr>
      <w:r>
        <w:t xml:space="preserve">The overall thresholds and individual weightings are carefully balanced so that different products can make use of the same assessment </w:t>
      </w:r>
      <w:r w:rsidR="00921D2C">
        <w:t>using the</w:t>
      </w:r>
      <w:r>
        <w:t xml:space="preserve"> differing </w:t>
      </w:r>
      <w:r w:rsidR="000F6FC5">
        <w:t>risk elements</w:t>
      </w:r>
      <w:r>
        <w:t xml:space="preserve"> that are available. The key to this is understanding how each risk element is calibrated against each other element. Products with less opportunity for </w:t>
      </w:r>
      <w:r w:rsidR="00216075">
        <w:t>m</w:t>
      </w:r>
      <w:r>
        <w:t xml:space="preserve">oney </w:t>
      </w:r>
      <w:r w:rsidR="00216075">
        <w:t>l</w:t>
      </w:r>
      <w:r>
        <w:t>aundering</w:t>
      </w:r>
      <w:r w:rsidR="008C48B8">
        <w:t xml:space="preserve"> or</w:t>
      </w:r>
      <w:r>
        <w:t xml:space="preserve"> </w:t>
      </w:r>
      <w:r w:rsidR="00216075">
        <w:t>t</w:t>
      </w:r>
      <w:r>
        <w:t xml:space="preserve">errorist </w:t>
      </w:r>
      <w:r w:rsidR="00216075">
        <w:t>f</w:t>
      </w:r>
      <w:r>
        <w:t xml:space="preserve">inancing will accordingly have less available risk </w:t>
      </w:r>
      <w:r w:rsidR="000F6FC5">
        <w:t>elements</w:t>
      </w:r>
      <w:r>
        <w:t xml:space="preserve"> and will </w:t>
      </w:r>
      <w:r w:rsidR="00887BD2">
        <w:t xml:space="preserve">tend to remain at lower </w:t>
      </w:r>
      <w:r>
        <w:t>risk levels.</w:t>
      </w:r>
    </w:p>
    <w:p w14:paraId="728DC4F9" w14:textId="49F67939" w:rsidR="00913442" w:rsidRDefault="000C67F2" w:rsidP="000D028A">
      <w:pPr>
        <w:spacing w:after="120"/>
      </w:pPr>
      <w:r>
        <w:t xml:space="preserve">A risk element is a combination of </w:t>
      </w:r>
      <w:r w:rsidR="00ED68FE">
        <w:t xml:space="preserve">rules </w:t>
      </w:r>
      <w:r w:rsidR="007634C5">
        <w:t xml:space="preserve">with </w:t>
      </w:r>
      <w:r w:rsidR="00ED68FE">
        <w:t>a combination of data element</w:t>
      </w:r>
      <w:r w:rsidR="007634C5">
        <w:t xml:space="preserve"> criteria</w:t>
      </w:r>
      <w:r w:rsidR="00ED68FE">
        <w:t xml:space="preserve">.  This provides the flexibility </w:t>
      </w:r>
      <w:r w:rsidR="00773CDD">
        <w:t xml:space="preserve">to </w:t>
      </w:r>
      <w:r w:rsidR="00773CDD">
        <w:lastRenderedPageBreak/>
        <w:t xml:space="preserve">identify specific </w:t>
      </w:r>
      <w:r w:rsidR="00216075">
        <w:t>situations or red flags</w:t>
      </w:r>
      <w:r w:rsidR="00773CDD">
        <w:t xml:space="preserve"> that identify money laundering and/or terrorist financing risks.</w:t>
      </w:r>
      <w:r w:rsidR="007634C5">
        <w:t xml:space="preserve">  </w:t>
      </w:r>
      <w:r w:rsidR="00795877">
        <w:t>The risk element score is determined by two parts, the Weighting Value and the Multiplier.</w:t>
      </w:r>
      <w:r w:rsidR="00E104EF">
        <w:t xml:space="preserve">  </w:t>
      </w:r>
    </w:p>
    <w:p w14:paraId="43CA7167" w14:textId="3EAD70FB" w:rsidR="00913442" w:rsidRDefault="00795877" w:rsidP="00913442">
      <w:pPr>
        <w:pStyle w:val="ListParagraph"/>
        <w:rPr>
          <w:sz w:val="22"/>
        </w:rPr>
      </w:pPr>
      <w:r w:rsidRPr="000D028A">
        <w:rPr>
          <w:sz w:val="22"/>
        </w:rPr>
        <w:t>The Weight</w:t>
      </w:r>
      <w:r w:rsidR="00A96BFE" w:rsidRPr="000D028A">
        <w:rPr>
          <w:sz w:val="22"/>
        </w:rPr>
        <w:t>ing</w:t>
      </w:r>
      <w:r w:rsidRPr="000D028A">
        <w:rPr>
          <w:sz w:val="22"/>
        </w:rPr>
        <w:t xml:space="preserve"> Value defines the risk weighting of the element and is definable at the market level.</w:t>
      </w:r>
    </w:p>
    <w:p w14:paraId="1ED414D1" w14:textId="56580EB6" w:rsidR="005155D9" w:rsidRDefault="00E82882" w:rsidP="005155D9">
      <w:pPr>
        <w:pStyle w:val="ListParagraph"/>
        <w:numPr>
          <w:ilvl w:val="1"/>
          <w:numId w:val="7"/>
        </w:numPr>
        <w:rPr>
          <w:sz w:val="22"/>
        </w:rPr>
      </w:pPr>
      <w:r>
        <w:rPr>
          <w:sz w:val="22"/>
        </w:rPr>
        <w:t>A</w:t>
      </w:r>
      <w:r w:rsidR="00684B33">
        <w:rPr>
          <w:sz w:val="22"/>
        </w:rPr>
        <w:t xml:space="preserve">ll risk elements, regardless of risk category, are scored on a similar </w:t>
      </w:r>
      <w:r w:rsidR="009232AC">
        <w:rPr>
          <w:sz w:val="22"/>
        </w:rPr>
        <w:t>scale to ensure a balance for risk assessment.</w:t>
      </w:r>
      <w:r w:rsidR="00191AB4">
        <w:rPr>
          <w:sz w:val="22"/>
        </w:rPr>
        <w:t xml:space="preserve">  </w:t>
      </w:r>
      <w:r w:rsidR="00A47D28">
        <w:rPr>
          <w:sz w:val="22"/>
        </w:rPr>
        <w:t>Setting the weighting value</w:t>
      </w:r>
      <w:r w:rsidR="006F7356">
        <w:rPr>
          <w:sz w:val="22"/>
        </w:rPr>
        <w:t xml:space="preserve"> is based on the multiplier type and the potential maximum risk element score.</w:t>
      </w:r>
      <w:r w:rsidR="001D0217">
        <w:rPr>
          <w:sz w:val="22"/>
        </w:rPr>
        <w:t xml:space="preserve">  Weighting scores are set to ensure that a single risk element doesn't </w:t>
      </w:r>
      <w:r w:rsidR="00471DC7">
        <w:rPr>
          <w:sz w:val="22"/>
        </w:rPr>
        <w:t>influence</w:t>
      </w:r>
      <w:r w:rsidR="001D0217">
        <w:rPr>
          <w:sz w:val="22"/>
        </w:rPr>
        <w:t xml:space="preserve"> the </w:t>
      </w:r>
      <w:r w:rsidR="007F7A20">
        <w:rPr>
          <w:sz w:val="22"/>
        </w:rPr>
        <w:t xml:space="preserve">customer/account </w:t>
      </w:r>
      <w:r w:rsidR="001D0217">
        <w:rPr>
          <w:sz w:val="22"/>
        </w:rPr>
        <w:t>risk score</w:t>
      </w:r>
      <w:r w:rsidR="001F096C">
        <w:rPr>
          <w:sz w:val="22"/>
        </w:rPr>
        <w:t xml:space="preserve"> too heavily</w:t>
      </w:r>
      <w:r w:rsidR="004F1737">
        <w:rPr>
          <w:sz w:val="22"/>
        </w:rPr>
        <w:t>,</w:t>
      </w:r>
      <w:r w:rsidR="001D0217">
        <w:rPr>
          <w:sz w:val="22"/>
        </w:rPr>
        <w:t xml:space="preserve"> unless specifically intended due to regulation</w:t>
      </w:r>
      <w:r w:rsidR="007F7A20">
        <w:rPr>
          <w:sz w:val="22"/>
        </w:rPr>
        <w:t xml:space="preserve"> or industry best practices</w:t>
      </w:r>
      <w:r w:rsidR="001D0217">
        <w:rPr>
          <w:sz w:val="22"/>
        </w:rPr>
        <w:t>.</w:t>
      </w:r>
    </w:p>
    <w:p w14:paraId="5C7E7731" w14:textId="48645CC9" w:rsidR="00717299" w:rsidRDefault="00745736">
      <w:pPr>
        <w:pStyle w:val="ListParagraph"/>
        <w:numPr>
          <w:ilvl w:val="1"/>
          <w:numId w:val="7"/>
        </w:numPr>
        <w:rPr>
          <w:sz w:val="22"/>
        </w:rPr>
      </w:pPr>
      <w:r>
        <w:rPr>
          <w:sz w:val="22"/>
        </w:rPr>
        <w:t>These weighting</w:t>
      </w:r>
      <w:r w:rsidR="001A30CE">
        <w:rPr>
          <w:sz w:val="22"/>
        </w:rPr>
        <w:t xml:space="preserve"> values are the same </w:t>
      </w:r>
      <w:r w:rsidR="00E35481">
        <w:rPr>
          <w:sz w:val="22"/>
        </w:rPr>
        <w:t xml:space="preserve">for all </w:t>
      </w:r>
      <w:r w:rsidR="001A30CE">
        <w:rPr>
          <w:sz w:val="22"/>
        </w:rPr>
        <w:t>product</w:t>
      </w:r>
      <w:r w:rsidR="00E35481">
        <w:rPr>
          <w:sz w:val="22"/>
        </w:rPr>
        <w:t>s</w:t>
      </w:r>
      <w:r w:rsidR="001A30CE">
        <w:rPr>
          <w:sz w:val="22"/>
        </w:rPr>
        <w:t xml:space="preserve">.  For example, the geography risk elements </w:t>
      </w:r>
      <w:r w:rsidR="00B4246D">
        <w:rPr>
          <w:sz w:val="22"/>
        </w:rPr>
        <w:t>are</w:t>
      </w:r>
      <w:r w:rsidR="0064038E">
        <w:rPr>
          <w:sz w:val="22"/>
        </w:rPr>
        <w:t xml:space="preserve"> viewed </w:t>
      </w:r>
      <w:r w:rsidR="00E664BB">
        <w:rPr>
          <w:sz w:val="22"/>
        </w:rPr>
        <w:t xml:space="preserve">as the same risk level </w:t>
      </w:r>
      <w:r w:rsidR="00B4246D">
        <w:rPr>
          <w:sz w:val="22"/>
        </w:rPr>
        <w:t xml:space="preserve">for </w:t>
      </w:r>
      <w:r w:rsidR="001A30CE">
        <w:rPr>
          <w:sz w:val="22"/>
        </w:rPr>
        <w:t>a consumer</w:t>
      </w:r>
      <w:r w:rsidR="00860C39">
        <w:rPr>
          <w:sz w:val="22"/>
        </w:rPr>
        <w:t xml:space="preserve">, </w:t>
      </w:r>
      <w:r w:rsidR="00617464">
        <w:rPr>
          <w:sz w:val="22"/>
        </w:rPr>
        <w:t>business, or merchant.</w:t>
      </w:r>
    </w:p>
    <w:p w14:paraId="4D4858F2" w14:textId="55E3B862" w:rsidR="00DE3E27" w:rsidRPr="000D028A" w:rsidRDefault="00AB6C08" w:rsidP="000D028A">
      <w:pPr>
        <w:pStyle w:val="ListParagraph"/>
        <w:numPr>
          <w:ilvl w:val="1"/>
          <w:numId w:val="7"/>
        </w:numPr>
        <w:rPr>
          <w:sz w:val="22"/>
        </w:rPr>
      </w:pPr>
      <w:r>
        <w:rPr>
          <w:sz w:val="22"/>
        </w:rPr>
        <w:t>LOBCOs/MCOs can override the weighting value to ensure compliance to local regulations.  This is done utilizing the CRR customization processes</w:t>
      </w:r>
      <w:r w:rsidR="00131E90">
        <w:rPr>
          <w:sz w:val="22"/>
        </w:rPr>
        <w:t xml:space="preserve"> in section 5.5 of this document.</w:t>
      </w:r>
    </w:p>
    <w:p w14:paraId="486D5A74" w14:textId="0C26A9AF" w:rsidR="00331D3D" w:rsidRPr="000D028A" w:rsidRDefault="00795877" w:rsidP="00331D3D">
      <w:pPr>
        <w:pStyle w:val="ListParagraph"/>
        <w:rPr>
          <w:sz w:val="22"/>
        </w:rPr>
      </w:pPr>
      <w:r w:rsidRPr="000D028A">
        <w:rPr>
          <w:sz w:val="22"/>
        </w:rPr>
        <w:t>The Multiplier is assigned based on criteria specific to the element</w:t>
      </w:r>
      <w:r w:rsidR="0089792D" w:rsidRPr="000D028A">
        <w:rPr>
          <w:sz w:val="22"/>
        </w:rPr>
        <w:t xml:space="preserve"> called rule sets</w:t>
      </w:r>
      <w:r w:rsidRPr="000D028A">
        <w:rPr>
          <w:sz w:val="22"/>
        </w:rPr>
        <w:t>.</w:t>
      </w:r>
      <w:r w:rsidR="0089792D" w:rsidRPr="000D028A">
        <w:rPr>
          <w:sz w:val="22"/>
        </w:rPr>
        <w:t xml:space="preserve">  Each rule</w:t>
      </w:r>
      <w:r w:rsidR="00CB3921">
        <w:rPr>
          <w:sz w:val="22"/>
        </w:rPr>
        <w:t xml:space="preserve"> </w:t>
      </w:r>
      <w:r w:rsidR="0089792D" w:rsidRPr="000D028A">
        <w:rPr>
          <w:sz w:val="22"/>
        </w:rPr>
        <w:t>set has rule(s) to identify the level of risk.</w:t>
      </w:r>
      <w:r w:rsidRPr="000D028A">
        <w:rPr>
          <w:sz w:val="22"/>
        </w:rPr>
        <w:t xml:space="preserve">  </w:t>
      </w:r>
      <w:r w:rsidR="00A96BFE" w:rsidRPr="000D028A">
        <w:rPr>
          <w:sz w:val="22"/>
        </w:rPr>
        <w:t>When a rule set is true, t</w:t>
      </w:r>
      <w:r w:rsidRPr="000D028A">
        <w:rPr>
          <w:sz w:val="22"/>
        </w:rPr>
        <w:t xml:space="preserve">he </w:t>
      </w:r>
      <w:r w:rsidR="00913442" w:rsidRPr="000D028A">
        <w:rPr>
          <w:sz w:val="22"/>
        </w:rPr>
        <w:t>M</w:t>
      </w:r>
      <w:r w:rsidRPr="000D028A">
        <w:rPr>
          <w:sz w:val="22"/>
        </w:rPr>
        <w:t xml:space="preserve">ultiplier is set to </w:t>
      </w:r>
      <w:r w:rsidR="0089792D" w:rsidRPr="000D028A">
        <w:rPr>
          <w:sz w:val="22"/>
        </w:rPr>
        <w:t>the</w:t>
      </w:r>
      <w:r w:rsidRPr="000D028A">
        <w:rPr>
          <w:sz w:val="22"/>
        </w:rPr>
        <w:t xml:space="preserve"> number </w:t>
      </w:r>
      <w:r w:rsidR="0089792D" w:rsidRPr="000D028A">
        <w:rPr>
          <w:sz w:val="22"/>
        </w:rPr>
        <w:t>associated with the rule</w:t>
      </w:r>
      <w:r w:rsidR="00D51C3D">
        <w:rPr>
          <w:sz w:val="22"/>
        </w:rPr>
        <w:t xml:space="preserve"> </w:t>
      </w:r>
      <w:r w:rsidR="0089792D" w:rsidRPr="000D028A">
        <w:rPr>
          <w:sz w:val="22"/>
        </w:rPr>
        <w:t>set</w:t>
      </w:r>
      <w:r w:rsidRPr="000D028A">
        <w:rPr>
          <w:sz w:val="22"/>
        </w:rPr>
        <w:t>.</w:t>
      </w:r>
      <w:r w:rsidR="0089792D" w:rsidRPr="000D028A">
        <w:rPr>
          <w:sz w:val="22"/>
        </w:rPr>
        <w:t xml:space="preserve">  In situations where more than one rule set is true, </w:t>
      </w:r>
      <w:r w:rsidR="00A96BFE" w:rsidRPr="000D028A">
        <w:rPr>
          <w:sz w:val="22"/>
        </w:rPr>
        <w:t>a precedence for each risk element determines if the higher or lower multiplier will be used.</w:t>
      </w:r>
    </w:p>
    <w:p w14:paraId="61B1F7BF" w14:textId="451478E8" w:rsidR="006812D5" w:rsidRPr="000D028A" w:rsidRDefault="00331D3D" w:rsidP="006812D5">
      <w:pPr>
        <w:pStyle w:val="ListParagraph"/>
        <w:numPr>
          <w:ilvl w:val="1"/>
          <w:numId w:val="7"/>
        </w:numPr>
        <w:rPr>
          <w:sz w:val="22"/>
        </w:rPr>
      </w:pPr>
      <w:r w:rsidRPr="000D028A">
        <w:rPr>
          <w:b/>
          <w:sz w:val="22"/>
        </w:rPr>
        <w:t>Fundamental Assessment</w:t>
      </w:r>
      <w:r w:rsidRPr="000D028A">
        <w:rPr>
          <w:sz w:val="22"/>
        </w:rPr>
        <w:t xml:space="preserve">: </w:t>
      </w:r>
      <w:r w:rsidR="002A0E30" w:rsidRPr="000D028A">
        <w:rPr>
          <w:sz w:val="22"/>
        </w:rPr>
        <w:t xml:space="preserve">Fundamental Assessments are performed </w:t>
      </w:r>
      <w:r w:rsidR="0000475B" w:rsidRPr="000D028A">
        <w:rPr>
          <w:sz w:val="22"/>
        </w:rPr>
        <w:t xml:space="preserve">at an enterprise level </w:t>
      </w:r>
      <w:r w:rsidR="002A0E30" w:rsidRPr="000D028A">
        <w:rPr>
          <w:sz w:val="22"/>
        </w:rPr>
        <w:t xml:space="preserve">to set </w:t>
      </w:r>
      <w:r w:rsidR="006812D5" w:rsidRPr="000D028A">
        <w:rPr>
          <w:sz w:val="22"/>
        </w:rPr>
        <w:t xml:space="preserve">the </w:t>
      </w:r>
      <w:r w:rsidR="002A0E30" w:rsidRPr="000D028A">
        <w:rPr>
          <w:sz w:val="22"/>
        </w:rPr>
        <w:t>r</w:t>
      </w:r>
      <w:r w:rsidR="006812D5" w:rsidRPr="000D028A">
        <w:rPr>
          <w:sz w:val="22"/>
        </w:rPr>
        <w:t xml:space="preserve">isk </w:t>
      </w:r>
      <w:r w:rsidR="002A0E30" w:rsidRPr="000D028A">
        <w:rPr>
          <w:sz w:val="22"/>
        </w:rPr>
        <w:t>r</w:t>
      </w:r>
      <w:r w:rsidR="006812D5" w:rsidRPr="000D028A">
        <w:rPr>
          <w:sz w:val="22"/>
        </w:rPr>
        <w:t xml:space="preserve">atings for certain </w:t>
      </w:r>
      <w:r w:rsidR="003D3612">
        <w:rPr>
          <w:sz w:val="22"/>
        </w:rPr>
        <w:t>risk</w:t>
      </w:r>
      <w:r w:rsidR="006812D5" w:rsidRPr="000D028A">
        <w:rPr>
          <w:sz w:val="22"/>
        </w:rPr>
        <w:t xml:space="preserve"> elements.  These fundamental assessments are reviewed annually by the GFCC RMO</w:t>
      </w:r>
      <w:r w:rsidR="003D3612">
        <w:rPr>
          <w:sz w:val="22"/>
        </w:rPr>
        <w:t xml:space="preserve"> following the Fundamental Assessment Procedure</w:t>
      </w:r>
      <w:r w:rsidR="006812D5" w:rsidRPr="000D028A">
        <w:rPr>
          <w:sz w:val="22"/>
        </w:rPr>
        <w:t>.  Fundamental assessments are performed for the following</w:t>
      </w:r>
      <w:r w:rsidR="00F83DC4" w:rsidRPr="000D028A">
        <w:rPr>
          <w:sz w:val="22"/>
        </w:rPr>
        <w:t xml:space="preserve"> </w:t>
      </w:r>
      <w:r w:rsidR="00B60088">
        <w:rPr>
          <w:sz w:val="22"/>
        </w:rPr>
        <w:t>risk</w:t>
      </w:r>
      <w:r w:rsidR="00F83DC4" w:rsidRPr="000D028A">
        <w:rPr>
          <w:sz w:val="22"/>
        </w:rPr>
        <w:t xml:space="preserve"> elements</w:t>
      </w:r>
      <w:r w:rsidR="006812D5" w:rsidRPr="000D028A">
        <w:rPr>
          <w:sz w:val="22"/>
        </w:rPr>
        <w:t>:</w:t>
      </w:r>
    </w:p>
    <w:p w14:paraId="037A4371" w14:textId="77777777" w:rsidR="006812D5" w:rsidRPr="000D028A" w:rsidRDefault="006812D5" w:rsidP="000D028A">
      <w:pPr>
        <w:pStyle w:val="ListParagraph"/>
        <w:numPr>
          <w:ilvl w:val="2"/>
          <w:numId w:val="7"/>
        </w:numPr>
        <w:contextualSpacing/>
        <w:rPr>
          <w:sz w:val="22"/>
        </w:rPr>
      </w:pPr>
      <w:r w:rsidRPr="000D028A">
        <w:rPr>
          <w:sz w:val="22"/>
        </w:rPr>
        <w:t>Acquisition Channel</w:t>
      </w:r>
    </w:p>
    <w:p w14:paraId="047A037F" w14:textId="77777777" w:rsidR="006812D5" w:rsidRPr="000D028A" w:rsidRDefault="006812D5" w:rsidP="000D028A">
      <w:pPr>
        <w:pStyle w:val="ListParagraph"/>
        <w:numPr>
          <w:ilvl w:val="2"/>
          <w:numId w:val="7"/>
        </w:numPr>
        <w:contextualSpacing/>
        <w:rPr>
          <w:sz w:val="22"/>
        </w:rPr>
      </w:pPr>
      <w:r w:rsidRPr="000D028A">
        <w:rPr>
          <w:sz w:val="22"/>
        </w:rPr>
        <w:t>Geography</w:t>
      </w:r>
    </w:p>
    <w:p w14:paraId="57E4D083" w14:textId="77777777" w:rsidR="006812D5" w:rsidRPr="000D028A" w:rsidRDefault="006812D5" w:rsidP="000D028A">
      <w:pPr>
        <w:pStyle w:val="ListParagraph"/>
        <w:numPr>
          <w:ilvl w:val="2"/>
          <w:numId w:val="7"/>
        </w:numPr>
        <w:contextualSpacing/>
        <w:rPr>
          <w:sz w:val="22"/>
        </w:rPr>
      </w:pPr>
      <w:r w:rsidRPr="000D028A">
        <w:rPr>
          <w:sz w:val="22"/>
        </w:rPr>
        <w:t>Industry</w:t>
      </w:r>
    </w:p>
    <w:p w14:paraId="00202655" w14:textId="77777777" w:rsidR="006812D5" w:rsidRPr="000D028A" w:rsidRDefault="006812D5" w:rsidP="000D028A">
      <w:pPr>
        <w:pStyle w:val="ListParagraph"/>
        <w:numPr>
          <w:ilvl w:val="2"/>
          <w:numId w:val="7"/>
        </w:numPr>
        <w:contextualSpacing/>
        <w:rPr>
          <w:sz w:val="22"/>
        </w:rPr>
      </w:pPr>
      <w:r w:rsidRPr="000D028A">
        <w:rPr>
          <w:sz w:val="22"/>
        </w:rPr>
        <w:t>Products and Services</w:t>
      </w:r>
    </w:p>
    <w:p w14:paraId="6C6B3E34" w14:textId="77777777" w:rsidR="006812D5" w:rsidRPr="000D028A" w:rsidRDefault="006812D5" w:rsidP="000D028A">
      <w:pPr>
        <w:pStyle w:val="ListParagraph"/>
        <w:numPr>
          <w:ilvl w:val="2"/>
          <w:numId w:val="7"/>
        </w:numPr>
        <w:contextualSpacing/>
        <w:rPr>
          <w:sz w:val="22"/>
        </w:rPr>
      </w:pPr>
      <w:r w:rsidRPr="000D028A">
        <w:rPr>
          <w:sz w:val="22"/>
        </w:rPr>
        <w:t>Structure</w:t>
      </w:r>
    </w:p>
    <w:p w14:paraId="2633EC68" w14:textId="41F0352B" w:rsidR="00331D3D" w:rsidRPr="000D028A" w:rsidRDefault="006812D5" w:rsidP="000D028A">
      <w:pPr>
        <w:pStyle w:val="ListParagraph"/>
        <w:numPr>
          <w:ilvl w:val="0"/>
          <w:numId w:val="0"/>
        </w:numPr>
        <w:ind w:left="1440"/>
        <w:rPr>
          <w:sz w:val="22"/>
        </w:rPr>
      </w:pPr>
      <w:r w:rsidRPr="000D028A">
        <w:rPr>
          <w:sz w:val="22"/>
        </w:rPr>
        <w:t>The</w:t>
      </w:r>
      <w:r w:rsidR="00CB291A">
        <w:rPr>
          <w:sz w:val="22"/>
        </w:rPr>
        <w:t>se enterprise</w:t>
      </w:r>
      <w:r w:rsidRPr="000D028A">
        <w:rPr>
          <w:sz w:val="22"/>
        </w:rPr>
        <w:t xml:space="preserve"> fundamental assessment results are reviewed and approved by the GFCC RMO VP.</w:t>
      </w:r>
      <w:r w:rsidR="00CB291A">
        <w:rPr>
          <w:sz w:val="22"/>
        </w:rPr>
        <w:t xml:space="preserve">  MCOs can </w:t>
      </w:r>
      <w:r w:rsidR="00B60088">
        <w:rPr>
          <w:sz w:val="22"/>
        </w:rPr>
        <w:t xml:space="preserve">request </w:t>
      </w:r>
      <w:r w:rsidR="00CB291A">
        <w:rPr>
          <w:sz w:val="22"/>
        </w:rPr>
        <w:t>override</w:t>
      </w:r>
      <w:r w:rsidR="00B60088">
        <w:rPr>
          <w:sz w:val="22"/>
        </w:rPr>
        <w:t>s of</w:t>
      </w:r>
      <w:r w:rsidR="00CB291A">
        <w:rPr>
          <w:sz w:val="22"/>
        </w:rPr>
        <w:t xml:space="preserve"> the risk rating associated with a fundamental assessment to ensure compliance </w:t>
      </w:r>
      <w:r w:rsidR="006D6E02">
        <w:rPr>
          <w:sz w:val="22"/>
        </w:rPr>
        <w:t>to local regulations.  This is done utilizing the CRR customization processes in section 5.5 of this document.</w:t>
      </w:r>
    </w:p>
    <w:p w14:paraId="31012A93" w14:textId="33744CF3" w:rsidR="00331D3D" w:rsidRDefault="00331D3D" w:rsidP="00331D3D">
      <w:pPr>
        <w:pStyle w:val="ListParagraph"/>
        <w:numPr>
          <w:ilvl w:val="1"/>
          <w:numId w:val="7"/>
        </w:numPr>
        <w:rPr>
          <w:sz w:val="22"/>
        </w:rPr>
      </w:pPr>
      <w:r w:rsidRPr="000D028A">
        <w:rPr>
          <w:b/>
          <w:sz w:val="22"/>
        </w:rPr>
        <w:t>Transaction Data</w:t>
      </w:r>
      <w:r w:rsidRPr="000D028A">
        <w:rPr>
          <w:sz w:val="22"/>
        </w:rPr>
        <w:t xml:space="preserve">: </w:t>
      </w:r>
      <w:r w:rsidR="0089792D" w:rsidRPr="000D028A">
        <w:rPr>
          <w:sz w:val="22"/>
        </w:rPr>
        <w:t>B</w:t>
      </w:r>
      <w:r w:rsidRPr="000D028A">
        <w:rPr>
          <w:sz w:val="22"/>
        </w:rPr>
        <w:t xml:space="preserve">ased on transaction volume </w:t>
      </w:r>
      <w:r w:rsidR="0089792D" w:rsidRPr="000D028A">
        <w:rPr>
          <w:sz w:val="22"/>
        </w:rPr>
        <w:t>and/</w:t>
      </w:r>
      <w:r w:rsidRPr="000D028A">
        <w:rPr>
          <w:sz w:val="22"/>
        </w:rPr>
        <w:t>or value for a given range of time.</w:t>
      </w:r>
    </w:p>
    <w:p w14:paraId="0FB8CF09" w14:textId="7C73BAE7" w:rsidR="00472648" w:rsidRPr="00FF0FC7" w:rsidRDefault="003A7AF9" w:rsidP="000D028A">
      <w:pPr>
        <w:pStyle w:val="ListParagraph"/>
        <w:numPr>
          <w:ilvl w:val="2"/>
          <w:numId w:val="7"/>
        </w:numPr>
        <w:rPr>
          <w:bCs/>
          <w:sz w:val="22"/>
        </w:rPr>
      </w:pPr>
      <w:r>
        <w:rPr>
          <w:bCs/>
          <w:sz w:val="22"/>
        </w:rPr>
        <w:t>The ranges for the t</w:t>
      </w:r>
      <w:r w:rsidRPr="000D028A">
        <w:rPr>
          <w:bCs/>
          <w:sz w:val="22"/>
        </w:rPr>
        <w:t>ransaction based multipliers</w:t>
      </w:r>
      <w:r>
        <w:rPr>
          <w:bCs/>
          <w:sz w:val="22"/>
        </w:rPr>
        <w:t xml:space="preserve"> have been determined based on a review o</w:t>
      </w:r>
      <w:r w:rsidR="00112ED3">
        <w:rPr>
          <w:bCs/>
          <w:sz w:val="22"/>
        </w:rPr>
        <w:t>f</w:t>
      </w:r>
      <w:r>
        <w:rPr>
          <w:bCs/>
          <w:sz w:val="22"/>
        </w:rPr>
        <w:t xml:space="preserve"> the historic data</w:t>
      </w:r>
      <w:r w:rsidR="001337EF">
        <w:rPr>
          <w:bCs/>
          <w:sz w:val="22"/>
        </w:rPr>
        <w:t xml:space="preserve">, where </w:t>
      </w:r>
      <w:r w:rsidR="00354F11">
        <w:rPr>
          <w:bCs/>
          <w:sz w:val="22"/>
        </w:rPr>
        <w:t xml:space="preserve"> transaction</w:t>
      </w:r>
      <w:r w:rsidR="003816CE">
        <w:rPr>
          <w:bCs/>
          <w:sz w:val="22"/>
        </w:rPr>
        <w:t xml:space="preserve"> count</w:t>
      </w:r>
      <w:r w:rsidR="00354F11">
        <w:rPr>
          <w:bCs/>
          <w:sz w:val="22"/>
        </w:rPr>
        <w:t>s</w:t>
      </w:r>
      <w:r w:rsidR="003816CE">
        <w:rPr>
          <w:bCs/>
          <w:sz w:val="22"/>
        </w:rPr>
        <w:t xml:space="preserve"> and amounts</w:t>
      </w:r>
      <w:r w:rsidR="00354F11">
        <w:rPr>
          <w:bCs/>
          <w:sz w:val="22"/>
        </w:rPr>
        <w:t xml:space="preserve"> </w:t>
      </w:r>
      <w:r w:rsidR="00071306">
        <w:rPr>
          <w:bCs/>
          <w:sz w:val="22"/>
        </w:rPr>
        <w:t>comprising the highe</w:t>
      </w:r>
      <w:r w:rsidR="001337EF">
        <w:rPr>
          <w:bCs/>
          <w:sz w:val="22"/>
        </w:rPr>
        <w:t>st</w:t>
      </w:r>
      <w:r w:rsidR="00071306">
        <w:rPr>
          <w:bCs/>
          <w:sz w:val="22"/>
        </w:rPr>
        <w:t xml:space="preserve"> 2</w:t>
      </w:r>
      <w:r w:rsidR="00354F11">
        <w:rPr>
          <w:bCs/>
          <w:sz w:val="22"/>
        </w:rPr>
        <w:t>0%</w:t>
      </w:r>
      <w:r w:rsidR="00E75AF0">
        <w:rPr>
          <w:bCs/>
          <w:sz w:val="22"/>
        </w:rPr>
        <w:t xml:space="preserve"> of transaction types</w:t>
      </w:r>
      <w:r w:rsidR="00354F11">
        <w:rPr>
          <w:bCs/>
          <w:sz w:val="22"/>
        </w:rPr>
        <w:t xml:space="preserve"> </w:t>
      </w:r>
      <w:r w:rsidR="00305B8D">
        <w:rPr>
          <w:bCs/>
          <w:sz w:val="22"/>
        </w:rPr>
        <w:t>are</w:t>
      </w:r>
      <w:r w:rsidR="00354F11">
        <w:rPr>
          <w:bCs/>
          <w:sz w:val="22"/>
        </w:rPr>
        <w:t xml:space="preserve"> </w:t>
      </w:r>
      <w:r w:rsidR="00740D39">
        <w:rPr>
          <w:bCs/>
          <w:sz w:val="22"/>
        </w:rPr>
        <w:t xml:space="preserve">analyzed to determine </w:t>
      </w:r>
      <w:r w:rsidR="007C0D23">
        <w:rPr>
          <w:bCs/>
          <w:sz w:val="22"/>
        </w:rPr>
        <w:t xml:space="preserve">the </w:t>
      </w:r>
      <w:r w:rsidR="00740D39">
        <w:rPr>
          <w:bCs/>
          <w:sz w:val="22"/>
        </w:rPr>
        <w:t xml:space="preserve">appropriate </w:t>
      </w:r>
      <w:r w:rsidR="0048360E">
        <w:rPr>
          <w:bCs/>
          <w:sz w:val="22"/>
        </w:rPr>
        <w:t>ranges to identify the level of risk</w:t>
      </w:r>
      <w:r w:rsidR="004E3347">
        <w:rPr>
          <w:bCs/>
          <w:sz w:val="22"/>
        </w:rPr>
        <w:t xml:space="preserve"> and set multiplier values </w:t>
      </w:r>
      <w:r w:rsidR="004E3B4A">
        <w:rPr>
          <w:bCs/>
          <w:sz w:val="22"/>
        </w:rPr>
        <w:t>for</w:t>
      </w:r>
      <w:r w:rsidR="004E3347">
        <w:rPr>
          <w:bCs/>
          <w:sz w:val="22"/>
        </w:rPr>
        <w:t xml:space="preserve"> the group.</w:t>
      </w:r>
    </w:p>
    <w:p w14:paraId="14CB063F" w14:textId="77777777" w:rsidR="0089792D" w:rsidRPr="00FF0FC7" w:rsidRDefault="0089792D" w:rsidP="00331D3D">
      <w:pPr>
        <w:pStyle w:val="ListParagraph"/>
        <w:numPr>
          <w:ilvl w:val="1"/>
          <w:numId w:val="7"/>
        </w:numPr>
        <w:rPr>
          <w:sz w:val="22"/>
        </w:rPr>
      </w:pPr>
      <w:r w:rsidRPr="00FF0FC7">
        <w:rPr>
          <w:b/>
          <w:sz w:val="22"/>
        </w:rPr>
        <w:t>Element Specific</w:t>
      </w:r>
      <w:r w:rsidRPr="00FF0FC7">
        <w:rPr>
          <w:sz w:val="22"/>
        </w:rPr>
        <w:t>: Specific situations that are associated with the customer (i.e., PEP, SIP)</w:t>
      </w:r>
    </w:p>
    <w:p w14:paraId="4BBB653E" w14:textId="77777777" w:rsidR="005A3AE9" w:rsidRPr="00FF0FC7" w:rsidRDefault="0089792D" w:rsidP="00913442">
      <w:pPr>
        <w:pStyle w:val="ListParagraph"/>
        <w:numPr>
          <w:ilvl w:val="1"/>
          <w:numId w:val="7"/>
        </w:numPr>
        <w:rPr>
          <w:sz w:val="22"/>
        </w:rPr>
      </w:pPr>
      <w:r w:rsidRPr="00FF0FC7">
        <w:rPr>
          <w:b/>
          <w:sz w:val="22"/>
        </w:rPr>
        <w:t>Event Based</w:t>
      </w:r>
      <w:r w:rsidRPr="00FF0FC7">
        <w:rPr>
          <w:sz w:val="22"/>
        </w:rPr>
        <w:t>:  When events occur and frequency (i.e., SAR filed, Law enforcement inquiry, Transaction Monitoring alert)</w:t>
      </w:r>
    </w:p>
    <w:p w14:paraId="6F27EADD" w14:textId="7876AF41" w:rsidR="00391D20" w:rsidRDefault="00913442" w:rsidP="00E10260">
      <w:pPr>
        <w:keepNext/>
        <w:keepLines/>
      </w:pPr>
      <w:r>
        <w:t xml:space="preserve">The risk element score is </w:t>
      </w:r>
      <w:r w:rsidR="001262F4">
        <w:t>the product of</w:t>
      </w:r>
      <w:r>
        <w:t xml:space="preserve"> the Weight</w:t>
      </w:r>
      <w:r w:rsidR="00A96BFE">
        <w:t>ing</w:t>
      </w:r>
      <w:r>
        <w:t xml:space="preserve"> Value multiplied by the Multiplier.</w:t>
      </w:r>
    </w:p>
    <w:p w14:paraId="696A1D57" w14:textId="360738D3" w:rsidR="005A3AE9" w:rsidRDefault="005A3AE9" w:rsidP="00E10260">
      <w:pPr>
        <w:jc w:val="right"/>
      </w:pPr>
    </w:p>
    <w:p w14:paraId="5576FB27" w14:textId="7C4A689E" w:rsidR="00EE2FCE" w:rsidRDefault="00EE2FCE" w:rsidP="0016428F">
      <w:pPr>
        <w:jc w:val="right"/>
      </w:pPr>
      <w:r>
        <w:rPr>
          <w:noProof/>
        </w:rPr>
        <w:lastRenderedPageBreak/>
        <w:drawing>
          <wp:inline distT="0" distB="0" distL="0" distR="0" wp14:anchorId="4D9C675D" wp14:editId="2D06E566">
            <wp:extent cx="6247619" cy="1933333"/>
            <wp:effectExtent l="171450" t="171450" r="363220" b="3721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7619" cy="1933333"/>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14:paraId="0ADCD87C" w14:textId="5DCD163D" w:rsidR="00E10260" w:rsidRDefault="00E10260" w:rsidP="002C1161">
      <w:pPr>
        <w:jc w:val="right"/>
      </w:pPr>
    </w:p>
    <w:p w14:paraId="4DEEDB4F" w14:textId="7F2DF7E2" w:rsidR="00991AF4" w:rsidRDefault="00991AF4" w:rsidP="002C1161">
      <w:pPr>
        <w:jc w:val="right"/>
      </w:pPr>
    </w:p>
    <w:p w14:paraId="1A6C193B" w14:textId="2825BB11" w:rsidR="00D161C4" w:rsidRDefault="00D161C4" w:rsidP="005E3EB7">
      <w:pPr>
        <w:keepNext/>
        <w:keepLines/>
      </w:pPr>
      <w:r>
        <w:t>The CRR Scoring Matrix</w:t>
      </w:r>
      <w:r w:rsidR="00CA7FF3">
        <w:t xml:space="preserve"> is a document that</w:t>
      </w:r>
      <w:r>
        <w:t xml:space="preserve"> provides the details of the risk elements utilized to assess these risks for a customer.  It also identifies if the risk element is applicable to money laundering (ML) and/or terrorist financing risk (TF).  The ruleset(s) used to determine the level of impact are included.  The following section provides the details of how these components are used to calculate the risk score of the customer.</w:t>
      </w:r>
    </w:p>
    <w:p w14:paraId="40109F3C" w14:textId="77777777" w:rsidR="00D161C4" w:rsidRDefault="00D161C4" w:rsidP="005E3EB7">
      <w:pPr>
        <w:keepNext/>
        <w:keepLines/>
      </w:pPr>
      <w:r>
        <w:rPr>
          <w:noProof/>
        </w:rPr>
        <w:drawing>
          <wp:inline distT="0" distB="0" distL="0" distR="0" wp14:anchorId="644E66CC" wp14:editId="2ECA9154">
            <wp:extent cx="5809524" cy="1571429"/>
            <wp:effectExtent l="114300" t="76200" r="115570" b="1244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9524" cy="1571429"/>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B9A07B" w14:textId="77777777" w:rsidR="00D161C4" w:rsidRDefault="00D161C4" w:rsidP="00D161C4">
      <w:r>
        <w:rPr>
          <w:i/>
          <w:iCs/>
        </w:rPr>
        <w:t>This an example of a risk elements from the CRR Scoring Matrix</w:t>
      </w:r>
    </w:p>
    <w:p w14:paraId="22EB39DC" w14:textId="4843FC91" w:rsidR="00DF2C2C" w:rsidRDefault="00DF2C2C" w:rsidP="002C43F8"/>
    <w:p w14:paraId="733D199E" w14:textId="23D6F664" w:rsidR="002C43F8" w:rsidRPr="00391D20" w:rsidRDefault="00911616" w:rsidP="005B3EA5">
      <w:r>
        <w:t>A</w:t>
      </w:r>
      <w:r w:rsidR="002C43F8">
        <w:t xml:space="preserve"> CRR Scoring Matrix is </w:t>
      </w:r>
      <w:r>
        <w:t xml:space="preserve">created </w:t>
      </w:r>
      <w:r w:rsidR="002C43F8">
        <w:t xml:space="preserve">at </w:t>
      </w:r>
      <w:r w:rsidR="007B475C">
        <w:t>the</w:t>
      </w:r>
      <w:r w:rsidR="002C43F8">
        <w:t xml:space="preserve"> enterprise level</w:t>
      </w:r>
      <w:r>
        <w:t xml:space="preserve">.  </w:t>
      </w:r>
      <w:r w:rsidR="00216ED7">
        <w:t xml:space="preserve">A market level CRR Scoring Matrix is </w:t>
      </w:r>
      <w:r w:rsidR="002C43F8">
        <w:t xml:space="preserve">also </w:t>
      </w:r>
      <w:r w:rsidR="00216ED7">
        <w:t>created</w:t>
      </w:r>
      <w:r w:rsidR="002C43F8">
        <w:t xml:space="preserve"> to </w:t>
      </w:r>
      <w:r w:rsidR="007B475C">
        <w:t>provide details of customization that have been applied for local markets.</w:t>
      </w:r>
    </w:p>
    <w:p w14:paraId="5569C76A" w14:textId="058C2D21" w:rsidR="00B44A04" w:rsidRDefault="00B44A04" w:rsidP="00B44A04">
      <w:pPr>
        <w:pStyle w:val="Heading3"/>
      </w:pPr>
      <w:bookmarkStart w:id="14" w:name="_Toc58237169"/>
      <w:r>
        <w:t>Risk Category Score</w:t>
      </w:r>
      <w:bookmarkEnd w:id="14"/>
    </w:p>
    <w:p w14:paraId="6DAC032F" w14:textId="7C1C9488" w:rsidR="00ED0AC0" w:rsidRDefault="00ED0AC0" w:rsidP="00ED0AC0">
      <w:r>
        <w:t xml:space="preserve">Each risk element is assigned to a single Risk Category to group the type of inherent risks.  The Risk Category score is the sum of all risk element scores in that risk category.  This grouping will identify the primary drivers of risk for a customer.  There are </w:t>
      </w:r>
      <w:r w:rsidR="000D30A3">
        <w:t>five</w:t>
      </w:r>
      <w:r>
        <w:t xml:space="preserve"> risk categories defined:</w:t>
      </w:r>
    </w:p>
    <w:p w14:paraId="3D37F1CC" w14:textId="1DDFA0E5" w:rsidR="00ED0AC0" w:rsidRDefault="00ED0AC0" w:rsidP="000D30A3">
      <w:pPr>
        <w:pStyle w:val="ListParagraph"/>
        <w:numPr>
          <w:ilvl w:val="0"/>
          <w:numId w:val="27"/>
        </w:numPr>
        <w:contextualSpacing/>
      </w:pPr>
      <w:r>
        <w:t>Product</w:t>
      </w:r>
      <w:r w:rsidR="00C07CA8">
        <w:t>s</w:t>
      </w:r>
      <w:r w:rsidR="005F61C2">
        <w:t xml:space="preserve"> and Services</w:t>
      </w:r>
      <w:r>
        <w:t xml:space="preserve"> Risk</w:t>
      </w:r>
    </w:p>
    <w:p w14:paraId="3150A22C" w14:textId="0BDA8483" w:rsidR="00ED0AC0" w:rsidRDefault="00ED0AC0" w:rsidP="000D30A3">
      <w:pPr>
        <w:pStyle w:val="ListParagraph"/>
        <w:numPr>
          <w:ilvl w:val="0"/>
          <w:numId w:val="27"/>
        </w:numPr>
        <w:contextualSpacing/>
      </w:pPr>
      <w:r>
        <w:t>Customer Risk</w:t>
      </w:r>
    </w:p>
    <w:p w14:paraId="591A58A6" w14:textId="579272B5" w:rsidR="00ED0AC0" w:rsidRDefault="00ED0AC0" w:rsidP="000D30A3">
      <w:pPr>
        <w:pStyle w:val="ListParagraph"/>
        <w:numPr>
          <w:ilvl w:val="0"/>
          <w:numId w:val="27"/>
        </w:numPr>
        <w:contextualSpacing/>
      </w:pPr>
      <w:r>
        <w:t>Geography Risk</w:t>
      </w:r>
    </w:p>
    <w:p w14:paraId="284760F9" w14:textId="6EC20ED5" w:rsidR="00ED0AC0" w:rsidRDefault="00ED0AC0" w:rsidP="000D30A3">
      <w:pPr>
        <w:pStyle w:val="ListParagraph"/>
        <w:numPr>
          <w:ilvl w:val="0"/>
          <w:numId w:val="27"/>
        </w:numPr>
        <w:contextualSpacing/>
      </w:pPr>
      <w:r>
        <w:lastRenderedPageBreak/>
        <w:t>Transaction Risk</w:t>
      </w:r>
    </w:p>
    <w:p w14:paraId="6ECEF6C0" w14:textId="7D6B16AC" w:rsidR="00326AB3" w:rsidRDefault="00326AB3" w:rsidP="00326AB3">
      <w:pPr>
        <w:pStyle w:val="ListParagraph"/>
        <w:numPr>
          <w:ilvl w:val="0"/>
          <w:numId w:val="27"/>
        </w:numPr>
        <w:contextualSpacing/>
      </w:pPr>
      <w:r>
        <w:t>Additional Risk Factor and High Risk Overrides</w:t>
      </w:r>
    </w:p>
    <w:p w14:paraId="1869988C" w14:textId="7A3E7B7D" w:rsidR="000B65AC" w:rsidRDefault="000B65AC" w:rsidP="004527F5">
      <w:pPr>
        <w:pStyle w:val="Heading3"/>
      </w:pPr>
      <w:bookmarkStart w:id="15" w:name="_Toc58237170"/>
      <w:commentRangeStart w:id="16"/>
      <w:r>
        <w:t>Customer Risk Score</w:t>
      </w:r>
      <w:r w:rsidR="004E2836">
        <w:t xml:space="preserve"> and Rating</w:t>
      </w:r>
      <w:bookmarkEnd w:id="15"/>
      <w:commentRangeEnd w:id="16"/>
      <w:r w:rsidR="004C468F">
        <w:rPr>
          <w:rStyle w:val="CommentReference"/>
          <w:rFonts w:eastAsia="Calibri"/>
        </w:rPr>
        <w:commentReference w:id="16"/>
      </w:r>
    </w:p>
    <w:p w14:paraId="43F033D6" w14:textId="0C8AA7E8" w:rsidR="003C4284" w:rsidRDefault="000B65AC" w:rsidP="005E3EB7">
      <w:pPr>
        <w:spacing w:after="120"/>
      </w:pPr>
      <w:r>
        <w:t xml:space="preserve">The Customer Risk Score is </w:t>
      </w:r>
      <w:r w:rsidR="00A6029D">
        <w:t>calculated</w:t>
      </w:r>
      <w:r w:rsidR="004E2836">
        <w:t xml:space="preserve"> based on the </w:t>
      </w:r>
      <w:r>
        <w:t>risk element</w:t>
      </w:r>
      <w:r w:rsidR="000971DE">
        <w:t>s that are associated with</w:t>
      </w:r>
      <w:r>
        <w:t xml:space="preserve"> the customer.</w:t>
      </w:r>
      <w:r w:rsidR="00396876">
        <w:t xml:space="preserve">  While </w:t>
      </w:r>
      <w:r w:rsidR="00C412BF">
        <w:t>there are some</w:t>
      </w:r>
      <w:r w:rsidR="00396876">
        <w:t xml:space="preserve"> risk elements </w:t>
      </w:r>
      <w:r w:rsidR="00C412BF">
        <w:t xml:space="preserve">that do not </w:t>
      </w:r>
      <w:r w:rsidR="00396876">
        <w:t xml:space="preserve">apply to all products, the balance of the risk element scores </w:t>
      </w:r>
      <w:r w:rsidR="00DC715D">
        <w:t>is</w:t>
      </w:r>
      <w:r w:rsidR="00396876">
        <w:t xml:space="preserve"> set to ensure the higher risk customers are risk rated appropriately.</w:t>
      </w:r>
    </w:p>
    <w:p w14:paraId="6C44172C" w14:textId="1E7140EA" w:rsidR="000971DE" w:rsidRDefault="000971DE" w:rsidP="005E3EB7">
      <w:r>
        <w:t xml:space="preserve">Risk </w:t>
      </w:r>
      <w:r w:rsidR="003C4284">
        <w:t>e</w:t>
      </w:r>
      <w:r>
        <w:t>lements and the associated risk score are identified for each active account for a customer</w:t>
      </w:r>
      <w:r w:rsidR="00B11CC5">
        <w:t>, such that</w:t>
      </w:r>
      <w:r>
        <w:t xml:space="preserve"> each account </w:t>
      </w:r>
      <w:r w:rsidR="00E221AD">
        <w:t xml:space="preserve">also </w:t>
      </w:r>
      <w:r>
        <w:t>has an account risk score.  The customer risk score utilizes the appropriate risk scores from the risk elements for all active accounts.  This ensures that the customer risk score includes a full scope of the risks presented by the customer.</w:t>
      </w:r>
    </w:p>
    <w:p w14:paraId="115B86A0" w14:textId="79D407DB" w:rsidR="00C2766F" w:rsidRDefault="00EC2216" w:rsidP="004527F5">
      <w:pPr>
        <w:keepNext/>
        <w:keepLines/>
        <w:spacing w:after="120"/>
      </w:pPr>
      <w:r>
        <w:t xml:space="preserve">The below example provides the process </w:t>
      </w:r>
      <w:r w:rsidR="00AD3323">
        <w:t xml:space="preserve">by which </w:t>
      </w:r>
      <w:r>
        <w:t>the Customer Risk Rating is determined.</w:t>
      </w:r>
    </w:p>
    <w:p w14:paraId="6C0BD13C" w14:textId="1FC4C27E" w:rsidR="000971DE" w:rsidRPr="005E3EB7" w:rsidRDefault="000971DE" w:rsidP="004527F5">
      <w:pPr>
        <w:keepNext/>
        <w:keepLines/>
        <w:spacing w:after="120"/>
        <w:rPr>
          <w:b/>
          <w:bCs/>
        </w:rPr>
      </w:pPr>
      <w:r w:rsidRPr="005E3EB7">
        <w:rPr>
          <w:b/>
          <w:bCs/>
        </w:rPr>
        <w:t>Customer Risk Score – Active Accounts</w:t>
      </w:r>
    </w:p>
    <w:p w14:paraId="5A663024" w14:textId="4EAC4C50" w:rsidR="000971DE" w:rsidRDefault="000971DE" w:rsidP="004527F5">
      <w:pPr>
        <w:keepNext/>
        <w:keepLines/>
        <w:spacing w:after="120"/>
      </w:pPr>
      <w:r>
        <w:t>This customer has two active accounts</w:t>
      </w:r>
      <w:r w:rsidR="004E5B7E">
        <w:t xml:space="preserve"> (Account 1 and Account 3)</w:t>
      </w:r>
      <w:r>
        <w:t>:</w:t>
      </w:r>
    </w:p>
    <w:p w14:paraId="42F86796" w14:textId="5726F00D" w:rsidR="004E5B7E" w:rsidRDefault="004E5B7E" w:rsidP="001F2015">
      <w:pPr>
        <w:spacing w:after="120"/>
      </w:pPr>
      <w:r>
        <w:rPr>
          <w:noProof/>
        </w:rPr>
        <w:drawing>
          <wp:inline distT="0" distB="0" distL="0" distR="0" wp14:anchorId="17B09B35" wp14:editId="0BA1BEF2">
            <wp:extent cx="6804025" cy="1335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04025" cy="1335405"/>
                    </a:xfrm>
                    <a:prstGeom prst="rect">
                      <a:avLst/>
                    </a:prstGeom>
                    <a:noFill/>
                  </pic:spPr>
                </pic:pic>
              </a:graphicData>
            </a:graphic>
          </wp:inline>
        </w:drawing>
      </w:r>
    </w:p>
    <w:p w14:paraId="00F210CE" w14:textId="159B800D" w:rsidR="004E5B7E" w:rsidRDefault="004E5B7E" w:rsidP="004527F5">
      <w:pPr>
        <w:keepNext/>
        <w:keepLines/>
        <w:spacing w:after="120"/>
        <w:rPr>
          <w:b/>
          <w:bCs/>
        </w:rPr>
      </w:pPr>
      <w:r>
        <w:rPr>
          <w:b/>
          <w:bCs/>
        </w:rPr>
        <w:lastRenderedPageBreak/>
        <w:t>Account 1 (Risk Score of 03-Low) – Risk Elements</w:t>
      </w:r>
    </w:p>
    <w:p w14:paraId="098C24EE" w14:textId="4CB1E0A8" w:rsidR="00E24F10" w:rsidRDefault="00E24F10" w:rsidP="005E3EB7">
      <w:pPr>
        <w:spacing w:after="120"/>
        <w:rPr>
          <w:b/>
          <w:bCs/>
        </w:rPr>
      </w:pPr>
      <w:r>
        <w:rPr>
          <w:b/>
          <w:bCs/>
          <w:noProof/>
        </w:rPr>
        <w:drawing>
          <wp:inline distT="0" distB="0" distL="0" distR="0" wp14:anchorId="064FB624" wp14:editId="713300C8">
            <wp:extent cx="6889115" cy="4779645"/>
            <wp:effectExtent l="0" t="0" r="698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89115" cy="4779645"/>
                    </a:xfrm>
                    <a:prstGeom prst="rect">
                      <a:avLst/>
                    </a:prstGeom>
                    <a:noFill/>
                  </pic:spPr>
                </pic:pic>
              </a:graphicData>
            </a:graphic>
          </wp:inline>
        </w:drawing>
      </w:r>
    </w:p>
    <w:p w14:paraId="4F61525E" w14:textId="5BD8C789" w:rsidR="004E5B7E" w:rsidRDefault="00E24F10" w:rsidP="005E3EB7">
      <w:pPr>
        <w:keepNext/>
        <w:keepLines/>
        <w:spacing w:after="120"/>
        <w:rPr>
          <w:b/>
          <w:bCs/>
        </w:rPr>
      </w:pPr>
      <w:r>
        <w:rPr>
          <w:b/>
          <w:bCs/>
        </w:rPr>
        <w:lastRenderedPageBreak/>
        <w:t>Account 3 (Risk Score of 05-Medium) – Risk Elements</w:t>
      </w:r>
    </w:p>
    <w:p w14:paraId="266BAC03" w14:textId="6C62637B" w:rsidR="00E24F10" w:rsidRDefault="00E24F10" w:rsidP="005E3EB7">
      <w:pPr>
        <w:spacing w:after="120"/>
        <w:rPr>
          <w:b/>
          <w:bCs/>
        </w:rPr>
      </w:pPr>
      <w:r>
        <w:rPr>
          <w:b/>
          <w:bCs/>
          <w:noProof/>
        </w:rPr>
        <w:drawing>
          <wp:inline distT="0" distB="0" distL="0" distR="0" wp14:anchorId="1AAA62C6" wp14:editId="6856FE30">
            <wp:extent cx="6176010" cy="4554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6010" cy="4554220"/>
                    </a:xfrm>
                    <a:prstGeom prst="rect">
                      <a:avLst/>
                    </a:prstGeom>
                    <a:noFill/>
                  </pic:spPr>
                </pic:pic>
              </a:graphicData>
            </a:graphic>
          </wp:inline>
        </w:drawing>
      </w:r>
    </w:p>
    <w:p w14:paraId="7B3E1553" w14:textId="4EAAB7CC" w:rsidR="002E4F57" w:rsidRPr="00EC2216" w:rsidRDefault="00CF1FEF" w:rsidP="004527F5">
      <w:pPr>
        <w:keepNext/>
        <w:keepLines/>
        <w:spacing w:after="120"/>
        <w:rPr>
          <w:b/>
          <w:bCs/>
        </w:rPr>
      </w:pPr>
      <w:r>
        <w:rPr>
          <w:b/>
          <w:bCs/>
        </w:rPr>
        <w:lastRenderedPageBreak/>
        <w:t xml:space="preserve">Customer Risk Score – </w:t>
      </w:r>
      <w:r w:rsidR="00EC2216" w:rsidRPr="00EC2216">
        <w:rPr>
          <w:b/>
          <w:bCs/>
        </w:rPr>
        <w:t>Risk Element</w:t>
      </w:r>
      <w:r>
        <w:rPr>
          <w:b/>
          <w:bCs/>
        </w:rPr>
        <w:t>s</w:t>
      </w:r>
      <w:r w:rsidR="002E4F57" w:rsidRPr="002E4F57">
        <w:rPr>
          <w:b/>
          <w:bCs/>
          <w:noProof/>
        </w:rPr>
        <w:drawing>
          <wp:inline distT="0" distB="0" distL="0" distR="0" wp14:anchorId="53B687CF" wp14:editId="3CB606F8">
            <wp:extent cx="6858000" cy="5421630"/>
            <wp:effectExtent l="0" t="0" r="0" b="7620"/>
            <wp:docPr id="5" name="Picture 4">
              <a:extLst xmlns:a="http://schemas.openxmlformats.org/drawingml/2006/main">
                <a:ext uri="{FF2B5EF4-FFF2-40B4-BE49-F238E27FC236}">
                  <a16:creationId xmlns:a16="http://schemas.microsoft.com/office/drawing/2014/main" id="{51D0BA35-455B-4869-8EF8-9FB06774CC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1D0BA35-455B-4869-8EF8-9FB06774CC03}"/>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5421630"/>
                    </a:xfrm>
                    <a:prstGeom prst="rect">
                      <a:avLst/>
                    </a:prstGeom>
                    <a:noFill/>
                  </pic:spPr>
                </pic:pic>
              </a:graphicData>
            </a:graphic>
          </wp:inline>
        </w:drawing>
      </w:r>
    </w:p>
    <w:tbl>
      <w:tblPr>
        <w:tblStyle w:val="TableGrid"/>
        <w:tblW w:w="0" w:type="auto"/>
        <w:tblInd w:w="-5" w:type="dxa"/>
        <w:tblCellMar>
          <w:left w:w="115" w:type="dxa"/>
          <w:right w:w="115" w:type="dxa"/>
        </w:tblCellMar>
        <w:tblLook w:val="04A0" w:firstRow="1" w:lastRow="0" w:firstColumn="1" w:lastColumn="0" w:noHBand="0" w:noVBand="1"/>
      </w:tblPr>
      <w:tblGrid>
        <w:gridCol w:w="1525"/>
        <w:gridCol w:w="4230"/>
        <w:gridCol w:w="1679"/>
        <w:gridCol w:w="1679"/>
        <w:gridCol w:w="1679"/>
      </w:tblGrid>
      <w:tr w:rsidR="0020098B" w14:paraId="60EBF0DB" w14:textId="70119436" w:rsidTr="00DA0683">
        <w:trPr>
          <w:cantSplit/>
        </w:trPr>
        <w:tc>
          <w:tcPr>
            <w:tcW w:w="1525" w:type="dxa"/>
            <w:tcBorders>
              <w:top w:val="single" w:sz="4" w:space="0" w:color="auto"/>
            </w:tcBorders>
            <w:shd w:val="clear" w:color="auto" w:fill="BFBFBF" w:themeFill="background1" w:themeFillShade="BF"/>
            <w:vAlign w:val="center"/>
          </w:tcPr>
          <w:p w14:paraId="258013A2" w14:textId="2E330068" w:rsidR="0020098B" w:rsidRPr="00EC2216" w:rsidRDefault="0020098B" w:rsidP="004527F5">
            <w:pPr>
              <w:keepNext/>
              <w:keepLines/>
              <w:rPr>
                <w:rFonts w:ascii="Arial" w:hAnsi="Arial" w:cs="Arial"/>
                <w:b/>
                <w:bCs/>
                <w:color w:val="000000" w:themeColor="text1"/>
                <w:kern w:val="24"/>
              </w:rPr>
            </w:pPr>
            <w:r w:rsidRPr="00EC2216">
              <w:rPr>
                <w:rFonts w:ascii="Arial" w:hAnsi="Arial" w:cs="Arial"/>
                <w:b/>
                <w:bCs/>
                <w:color w:val="000000" w:themeColor="text1"/>
                <w:kern w:val="24"/>
              </w:rPr>
              <w:lastRenderedPageBreak/>
              <w:t>Category</w:t>
            </w:r>
          </w:p>
        </w:tc>
        <w:tc>
          <w:tcPr>
            <w:tcW w:w="4230" w:type="dxa"/>
            <w:tcBorders>
              <w:top w:val="single" w:sz="4" w:space="0" w:color="auto"/>
            </w:tcBorders>
            <w:shd w:val="clear" w:color="auto" w:fill="BFBFBF" w:themeFill="background1" w:themeFillShade="BF"/>
            <w:vAlign w:val="center"/>
          </w:tcPr>
          <w:p w14:paraId="3D7DF628" w14:textId="426FB5C5" w:rsidR="0020098B" w:rsidRPr="00EC2216" w:rsidRDefault="0020098B" w:rsidP="004527F5">
            <w:pPr>
              <w:keepNext/>
              <w:keepLines/>
              <w:rPr>
                <w:rFonts w:ascii="Arial" w:hAnsi="Arial" w:cs="Arial"/>
                <w:b/>
                <w:bCs/>
                <w:color w:val="000000" w:themeColor="text1"/>
                <w:kern w:val="24"/>
              </w:rPr>
            </w:pPr>
            <w:r w:rsidRPr="00EC2216">
              <w:rPr>
                <w:rFonts w:ascii="Arial" w:hAnsi="Arial" w:cs="Arial"/>
                <w:b/>
                <w:bCs/>
                <w:color w:val="000000" w:themeColor="text1"/>
                <w:kern w:val="24"/>
              </w:rPr>
              <w:t>Risk Element</w:t>
            </w:r>
          </w:p>
        </w:tc>
        <w:tc>
          <w:tcPr>
            <w:tcW w:w="1679" w:type="dxa"/>
            <w:tcBorders>
              <w:top w:val="single" w:sz="4" w:space="0" w:color="auto"/>
            </w:tcBorders>
            <w:shd w:val="clear" w:color="auto" w:fill="BFBFBF" w:themeFill="background1" w:themeFillShade="BF"/>
          </w:tcPr>
          <w:p w14:paraId="32201018" w14:textId="7C8E068D" w:rsidR="0020098B" w:rsidRPr="00EC2216" w:rsidRDefault="0020098B" w:rsidP="004527F5">
            <w:pPr>
              <w:keepNext/>
              <w:keepLines/>
              <w:jc w:val="center"/>
              <w:rPr>
                <w:b/>
                <w:bCs/>
              </w:rPr>
            </w:pPr>
            <w:r>
              <w:rPr>
                <w:b/>
                <w:bCs/>
              </w:rPr>
              <w:t>Account 1</w:t>
            </w:r>
          </w:p>
        </w:tc>
        <w:tc>
          <w:tcPr>
            <w:tcW w:w="1679" w:type="dxa"/>
            <w:tcBorders>
              <w:top w:val="single" w:sz="4" w:space="0" w:color="auto"/>
            </w:tcBorders>
            <w:shd w:val="clear" w:color="auto" w:fill="BFBFBF" w:themeFill="background1" w:themeFillShade="BF"/>
          </w:tcPr>
          <w:p w14:paraId="34279130" w14:textId="02C514D6" w:rsidR="0020098B" w:rsidRPr="00EC2216" w:rsidRDefault="0020098B" w:rsidP="004527F5">
            <w:pPr>
              <w:keepNext/>
              <w:keepLines/>
              <w:jc w:val="center"/>
              <w:rPr>
                <w:b/>
                <w:bCs/>
              </w:rPr>
            </w:pPr>
            <w:r>
              <w:rPr>
                <w:b/>
                <w:bCs/>
              </w:rPr>
              <w:t>Account 3</w:t>
            </w:r>
          </w:p>
        </w:tc>
        <w:tc>
          <w:tcPr>
            <w:tcW w:w="1679" w:type="dxa"/>
            <w:tcBorders>
              <w:top w:val="single" w:sz="4" w:space="0" w:color="auto"/>
            </w:tcBorders>
            <w:shd w:val="clear" w:color="auto" w:fill="BFBFBF" w:themeFill="background1" w:themeFillShade="BF"/>
            <w:vAlign w:val="center"/>
          </w:tcPr>
          <w:p w14:paraId="1EC75A9D" w14:textId="2DABD56D" w:rsidR="0020098B" w:rsidRPr="00EC2216" w:rsidRDefault="0020098B" w:rsidP="004527F5">
            <w:pPr>
              <w:keepNext/>
              <w:keepLines/>
              <w:jc w:val="center"/>
              <w:rPr>
                <w:b/>
                <w:bCs/>
              </w:rPr>
            </w:pPr>
            <w:r w:rsidRPr="00EC2216">
              <w:rPr>
                <w:b/>
                <w:bCs/>
              </w:rPr>
              <w:t>Risk Points</w:t>
            </w:r>
          </w:p>
        </w:tc>
      </w:tr>
      <w:tr w:rsidR="0020098B" w14:paraId="0A7157FE" w14:textId="1A2E6B6D" w:rsidTr="00DA0683">
        <w:trPr>
          <w:cantSplit/>
        </w:trPr>
        <w:tc>
          <w:tcPr>
            <w:tcW w:w="1525" w:type="dxa"/>
            <w:tcBorders>
              <w:top w:val="nil"/>
            </w:tcBorders>
            <w:vAlign w:val="center"/>
          </w:tcPr>
          <w:p w14:paraId="6FBCD586" w14:textId="74207DC3" w:rsidR="0020098B" w:rsidRPr="00EC2216" w:rsidRDefault="0020098B" w:rsidP="004527F5">
            <w:pPr>
              <w:keepNext/>
              <w:keepLines/>
            </w:pPr>
            <w:r w:rsidRPr="00EC2216">
              <w:rPr>
                <w:rFonts w:ascii="Arial" w:hAnsi="Arial" w:cs="Arial"/>
                <w:color w:val="000000" w:themeColor="text1"/>
                <w:kern w:val="24"/>
              </w:rPr>
              <w:t>Customer</w:t>
            </w:r>
          </w:p>
        </w:tc>
        <w:tc>
          <w:tcPr>
            <w:tcW w:w="4230" w:type="dxa"/>
            <w:tcBorders>
              <w:top w:val="nil"/>
            </w:tcBorders>
            <w:vAlign w:val="center"/>
          </w:tcPr>
          <w:p w14:paraId="3A586F84" w14:textId="56C8F968" w:rsidR="0020098B" w:rsidRPr="00EC2216" w:rsidRDefault="0020098B" w:rsidP="004527F5">
            <w:pPr>
              <w:keepNext/>
              <w:keepLines/>
            </w:pPr>
            <w:r w:rsidRPr="00EC2216">
              <w:rPr>
                <w:rFonts w:ascii="Arial" w:hAnsi="Arial" w:cs="Arial"/>
                <w:color w:val="000000" w:themeColor="text1"/>
                <w:kern w:val="24"/>
              </w:rPr>
              <w:t>Acquisition Channel</w:t>
            </w:r>
          </w:p>
        </w:tc>
        <w:tc>
          <w:tcPr>
            <w:tcW w:w="1679" w:type="dxa"/>
            <w:tcBorders>
              <w:top w:val="nil"/>
            </w:tcBorders>
          </w:tcPr>
          <w:p w14:paraId="6CDB2CED" w14:textId="365BF5CC" w:rsidR="0020098B" w:rsidRDefault="00082C36" w:rsidP="004527F5">
            <w:pPr>
              <w:keepNext/>
              <w:keepLines/>
              <w:jc w:val="center"/>
            </w:pPr>
            <w:r w:rsidRPr="005E3EB7">
              <w:rPr>
                <w:highlight w:val="yellow"/>
              </w:rPr>
              <w:t>210</w:t>
            </w:r>
          </w:p>
        </w:tc>
        <w:tc>
          <w:tcPr>
            <w:tcW w:w="1679" w:type="dxa"/>
            <w:tcBorders>
              <w:top w:val="nil"/>
            </w:tcBorders>
          </w:tcPr>
          <w:p w14:paraId="280993B3" w14:textId="594FE7D3" w:rsidR="0020098B" w:rsidRDefault="00C868DC" w:rsidP="004527F5">
            <w:pPr>
              <w:keepNext/>
              <w:keepLines/>
              <w:jc w:val="center"/>
            </w:pPr>
            <w:r w:rsidRPr="005E3EB7">
              <w:rPr>
                <w:highlight w:val="yellow"/>
              </w:rPr>
              <w:t>210</w:t>
            </w:r>
          </w:p>
        </w:tc>
        <w:tc>
          <w:tcPr>
            <w:tcW w:w="1679" w:type="dxa"/>
            <w:tcBorders>
              <w:top w:val="nil"/>
            </w:tcBorders>
            <w:vAlign w:val="center"/>
          </w:tcPr>
          <w:p w14:paraId="1B7C4BB6" w14:textId="3115AFE4" w:rsidR="0020098B" w:rsidRDefault="0020098B" w:rsidP="004527F5">
            <w:pPr>
              <w:keepNext/>
              <w:keepLines/>
              <w:jc w:val="center"/>
            </w:pPr>
            <w:r>
              <w:t>210</w:t>
            </w:r>
          </w:p>
        </w:tc>
      </w:tr>
      <w:tr w:rsidR="0020098B" w14:paraId="28CB8FCF" w14:textId="2DFE2A6C" w:rsidTr="00DA0683">
        <w:trPr>
          <w:cantSplit/>
        </w:trPr>
        <w:tc>
          <w:tcPr>
            <w:tcW w:w="1525" w:type="dxa"/>
            <w:vAlign w:val="center"/>
          </w:tcPr>
          <w:p w14:paraId="39495AB4" w14:textId="6BC1F9D0" w:rsidR="0020098B" w:rsidRPr="00EC2216" w:rsidRDefault="0020098B" w:rsidP="004527F5">
            <w:pPr>
              <w:keepNext/>
              <w:keepLines/>
            </w:pPr>
            <w:r w:rsidRPr="00EC2216">
              <w:rPr>
                <w:rFonts w:ascii="Arial" w:hAnsi="Arial" w:cs="Arial"/>
                <w:color w:val="000000" w:themeColor="text1"/>
                <w:kern w:val="24"/>
              </w:rPr>
              <w:t>Customer</w:t>
            </w:r>
          </w:p>
        </w:tc>
        <w:tc>
          <w:tcPr>
            <w:tcW w:w="4230" w:type="dxa"/>
            <w:vAlign w:val="center"/>
          </w:tcPr>
          <w:p w14:paraId="4E298468" w14:textId="780FFD1D" w:rsidR="0020098B" w:rsidRPr="00EC2216" w:rsidRDefault="0020098B" w:rsidP="004527F5">
            <w:pPr>
              <w:keepNext/>
              <w:keepLines/>
            </w:pPr>
            <w:r w:rsidRPr="00EC2216">
              <w:rPr>
                <w:rFonts w:ascii="Arial" w:hAnsi="Arial" w:cs="Arial"/>
                <w:color w:val="000000" w:themeColor="text1"/>
                <w:kern w:val="24"/>
              </w:rPr>
              <w:t>Company Structure</w:t>
            </w:r>
          </w:p>
        </w:tc>
        <w:tc>
          <w:tcPr>
            <w:tcW w:w="1679" w:type="dxa"/>
          </w:tcPr>
          <w:p w14:paraId="40335569" w14:textId="1E49F239" w:rsidR="0020098B" w:rsidRDefault="00082C36" w:rsidP="004527F5">
            <w:pPr>
              <w:keepNext/>
              <w:keepLines/>
              <w:jc w:val="center"/>
            </w:pPr>
            <w:r>
              <w:t>0</w:t>
            </w:r>
          </w:p>
        </w:tc>
        <w:tc>
          <w:tcPr>
            <w:tcW w:w="1679" w:type="dxa"/>
          </w:tcPr>
          <w:p w14:paraId="1FC257C0" w14:textId="1DFD8DE6" w:rsidR="0020098B" w:rsidRDefault="00C868DC" w:rsidP="004527F5">
            <w:pPr>
              <w:keepNext/>
              <w:keepLines/>
              <w:jc w:val="center"/>
            </w:pPr>
            <w:r w:rsidRPr="005E3EB7">
              <w:rPr>
                <w:highlight w:val="yellow"/>
              </w:rPr>
              <w:t>240</w:t>
            </w:r>
          </w:p>
        </w:tc>
        <w:tc>
          <w:tcPr>
            <w:tcW w:w="1679" w:type="dxa"/>
            <w:vAlign w:val="center"/>
          </w:tcPr>
          <w:p w14:paraId="3C6C7B86" w14:textId="73FF2F31" w:rsidR="0020098B" w:rsidRDefault="0020098B" w:rsidP="004527F5">
            <w:pPr>
              <w:keepNext/>
              <w:keepLines/>
              <w:jc w:val="center"/>
            </w:pPr>
            <w:r>
              <w:t>240</w:t>
            </w:r>
          </w:p>
        </w:tc>
      </w:tr>
      <w:tr w:rsidR="0020098B" w14:paraId="0D4F1616" w14:textId="55FF3707" w:rsidTr="00DA0683">
        <w:trPr>
          <w:cantSplit/>
        </w:trPr>
        <w:tc>
          <w:tcPr>
            <w:tcW w:w="1525" w:type="dxa"/>
            <w:vAlign w:val="center"/>
          </w:tcPr>
          <w:p w14:paraId="70453246" w14:textId="5835CF98" w:rsidR="0020098B" w:rsidRPr="00EC2216" w:rsidRDefault="0020098B" w:rsidP="004527F5">
            <w:pPr>
              <w:keepNext/>
              <w:keepLines/>
            </w:pPr>
            <w:r w:rsidRPr="00EC2216">
              <w:rPr>
                <w:rFonts w:ascii="Arial" w:hAnsi="Arial" w:cs="Arial"/>
                <w:color w:val="000000" w:themeColor="text1"/>
                <w:kern w:val="24"/>
              </w:rPr>
              <w:t>Customer</w:t>
            </w:r>
          </w:p>
        </w:tc>
        <w:tc>
          <w:tcPr>
            <w:tcW w:w="4230" w:type="dxa"/>
            <w:vAlign w:val="center"/>
          </w:tcPr>
          <w:p w14:paraId="29A6ABAE" w14:textId="56BDEE37" w:rsidR="0020098B" w:rsidRPr="00EC2216" w:rsidRDefault="0020098B" w:rsidP="004527F5">
            <w:pPr>
              <w:keepNext/>
              <w:keepLines/>
            </w:pPr>
            <w:r w:rsidRPr="00EC2216">
              <w:rPr>
                <w:rFonts w:ascii="Arial" w:hAnsi="Arial" w:cs="Arial"/>
                <w:color w:val="000000" w:themeColor="text1"/>
                <w:kern w:val="24"/>
              </w:rPr>
              <w:t>Industry</w:t>
            </w:r>
          </w:p>
        </w:tc>
        <w:tc>
          <w:tcPr>
            <w:tcW w:w="1679" w:type="dxa"/>
          </w:tcPr>
          <w:p w14:paraId="7132B0EA" w14:textId="15DE3705" w:rsidR="0020098B" w:rsidRDefault="00082C36" w:rsidP="004527F5">
            <w:pPr>
              <w:keepNext/>
              <w:keepLines/>
              <w:jc w:val="center"/>
            </w:pPr>
            <w:r>
              <w:t>0</w:t>
            </w:r>
          </w:p>
        </w:tc>
        <w:tc>
          <w:tcPr>
            <w:tcW w:w="1679" w:type="dxa"/>
          </w:tcPr>
          <w:p w14:paraId="1EE13BE8" w14:textId="6526FB96" w:rsidR="0020098B" w:rsidRDefault="00C868DC" w:rsidP="004527F5">
            <w:pPr>
              <w:keepNext/>
              <w:keepLines/>
              <w:jc w:val="center"/>
            </w:pPr>
            <w:r w:rsidRPr="005E3EB7">
              <w:rPr>
                <w:highlight w:val="yellow"/>
              </w:rPr>
              <w:t>320</w:t>
            </w:r>
          </w:p>
        </w:tc>
        <w:tc>
          <w:tcPr>
            <w:tcW w:w="1679" w:type="dxa"/>
            <w:vAlign w:val="center"/>
          </w:tcPr>
          <w:p w14:paraId="3C4A669B" w14:textId="23556A71" w:rsidR="0020098B" w:rsidRDefault="0020098B" w:rsidP="004527F5">
            <w:pPr>
              <w:keepNext/>
              <w:keepLines/>
              <w:jc w:val="center"/>
            </w:pPr>
            <w:r>
              <w:t>320</w:t>
            </w:r>
          </w:p>
        </w:tc>
      </w:tr>
      <w:tr w:rsidR="0020098B" w14:paraId="5464D0C3" w14:textId="472CE5BC" w:rsidTr="00DA0683">
        <w:trPr>
          <w:cantSplit/>
        </w:trPr>
        <w:tc>
          <w:tcPr>
            <w:tcW w:w="1525" w:type="dxa"/>
            <w:vAlign w:val="center"/>
          </w:tcPr>
          <w:p w14:paraId="61FD6516" w14:textId="78354AB0" w:rsidR="0020098B" w:rsidRPr="00EC2216" w:rsidRDefault="0020098B" w:rsidP="004527F5">
            <w:pPr>
              <w:keepNext/>
              <w:keepLines/>
            </w:pPr>
            <w:r w:rsidRPr="00EC2216">
              <w:rPr>
                <w:rFonts w:ascii="Arial" w:hAnsi="Arial" w:cs="Arial"/>
                <w:color w:val="000000" w:themeColor="text1"/>
                <w:kern w:val="24"/>
              </w:rPr>
              <w:t>Customer</w:t>
            </w:r>
          </w:p>
        </w:tc>
        <w:tc>
          <w:tcPr>
            <w:tcW w:w="4230" w:type="dxa"/>
            <w:vAlign w:val="center"/>
          </w:tcPr>
          <w:p w14:paraId="511BF3E7" w14:textId="270B5132" w:rsidR="0020098B" w:rsidRPr="00EC2216" w:rsidRDefault="0020098B" w:rsidP="004527F5">
            <w:pPr>
              <w:keepNext/>
              <w:keepLines/>
            </w:pPr>
            <w:r>
              <w:rPr>
                <w:rFonts w:ascii="Arial" w:hAnsi="Arial" w:cs="Arial"/>
                <w:color w:val="000000" w:themeColor="text1"/>
                <w:kern w:val="24"/>
              </w:rPr>
              <w:t>Length of Relationship</w:t>
            </w:r>
          </w:p>
        </w:tc>
        <w:tc>
          <w:tcPr>
            <w:tcW w:w="1679" w:type="dxa"/>
          </w:tcPr>
          <w:p w14:paraId="1BE77F33" w14:textId="32ABC4AB" w:rsidR="0020098B" w:rsidRDefault="00082C36" w:rsidP="004527F5">
            <w:pPr>
              <w:keepNext/>
              <w:keepLines/>
              <w:jc w:val="center"/>
            </w:pPr>
            <w:r>
              <w:t>200</w:t>
            </w:r>
          </w:p>
        </w:tc>
        <w:tc>
          <w:tcPr>
            <w:tcW w:w="1679" w:type="dxa"/>
          </w:tcPr>
          <w:p w14:paraId="7C3BED09" w14:textId="7705ACAF" w:rsidR="0020098B" w:rsidRDefault="00C868DC" w:rsidP="004527F5">
            <w:pPr>
              <w:keepNext/>
              <w:keepLines/>
              <w:jc w:val="center"/>
            </w:pPr>
            <w:r w:rsidRPr="005E3EB7">
              <w:rPr>
                <w:highlight w:val="yellow"/>
              </w:rPr>
              <w:t>400</w:t>
            </w:r>
          </w:p>
        </w:tc>
        <w:tc>
          <w:tcPr>
            <w:tcW w:w="1679" w:type="dxa"/>
            <w:vAlign w:val="center"/>
          </w:tcPr>
          <w:p w14:paraId="38C7646F" w14:textId="49632980" w:rsidR="0020098B" w:rsidRDefault="0020098B" w:rsidP="004527F5">
            <w:pPr>
              <w:keepNext/>
              <w:keepLines/>
              <w:jc w:val="center"/>
            </w:pPr>
            <w:r>
              <w:t>400</w:t>
            </w:r>
          </w:p>
        </w:tc>
      </w:tr>
      <w:tr w:rsidR="0020098B" w14:paraId="67A0EF4D" w14:textId="77777777" w:rsidTr="00DA0683">
        <w:trPr>
          <w:cantSplit/>
        </w:trPr>
        <w:tc>
          <w:tcPr>
            <w:tcW w:w="1525" w:type="dxa"/>
            <w:vAlign w:val="center"/>
          </w:tcPr>
          <w:p w14:paraId="553F484F" w14:textId="3704B166" w:rsidR="0020098B" w:rsidRPr="00EC2216" w:rsidRDefault="0020098B" w:rsidP="004527F5">
            <w:pPr>
              <w:keepNext/>
              <w:keepLines/>
              <w:rPr>
                <w:rFonts w:ascii="Arial" w:hAnsi="Arial" w:cs="Arial"/>
                <w:color w:val="000000" w:themeColor="text1"/>
                <w:kern w:val="24"/>
              </w:rPr>
            </w:pPr>
            <w:r>
              <w:rPr>
                <w:rFonts w:ascii="Arial" w:hAnsi="Arial" w:cs="Arial"/>
                <w:color w:val="000000" w:themeColor="text1"/>
                <w:kern w:val="24"/>
              </w:rPr>
              <w:t>Customer</w:t>
            </w:r>
          </w:p>
        </w:tc>
        <w:tc>
          <w:tcPr>
            <w:tcW w:w="4230" w:type="dxa"/>
            <w:vAlign w:val="center"/>
          </w:tcPr>
          <w:p w14:paraId="77C5D4F0" w14:textId="61132C23"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Nationality of Account Holder</w:t>
            </w:r>
          </w:p>
        </w:tc>
        <w:tc>
          <w:tcPr>
            <w:tcW w:w="1679" w:type="dxa"/>
          </w:tcPr>
          <w:p w14:paraId="12C0D99C" w14:textId="27B18E57" w:rsidR="0020098B" w:rsidRDefault="004F6381" w:rsidP="004527F5">
            <w:pPr>
              <w:keepNext/>
              <w:keepLines/>
              <w:jc w:val="center"/>
            </w:pPr>
            <w:r w:rsidRPr="005E3EB7">
              <w:rPr>
                <w:highlight w:val="yellow"/>
              </w:rPr>
              <w:t>150</w:t>
            </w:r>
          </w:p>
        </w:tc>
        <w:tc>
          <w:tcPr>
            <w:tcW w:w="1679" w:type="dxa"/>
          </w:tcPr>
          <w:p w14:paraId="6A288A07" w14:textId="6FB1428D" w:rsidR="0020098B" w:rsidRDefault="00F3791B" w:rsidP="004527F5">
            <w:pPr>
              <w:keepNext/>
              <w:keepLines/>
              <w:jc w:val="center"/>
            </w:pPr>
            <w:r w:rsidRPr="005E3EB7">
              <w:rPr>
                <w:highlight w:val="yellow"/>
              </w:rPr>
              <w:t>150</w:t>
            </w:r>
          </w:p>
        </w:tc>
        <w:tc>
          <w:tcPr>
            <w:tcW w:w="1679" w:type="dxa"/>
            <w:vAlign w:val="center"/>
          </w:tcPr>
          <w:p w14:paraId="11AAFC62" w14:textId="3A4E553B" w:rsidR="0020098B" w:rsidRDefault="0020098B" w:rsidP="004527F5">
            <w:pPr>
              <w:keepNext/>
              <w:keepLines/>
              <w:jc w:val="center"/>
            </w:pPr>
            <w:r>
              <w:t>150</w:t>
            </w:r>
          </w:p>
        </w:tc>
      </w:tr>
      <w:tr w:rsidR="0020098B" w14:paraId="0377B0F8" w14:textId="77777777" w:rsidTr="00DA0683">
        <w:trPr>
          <w:cantSplit/>
        </w:trPr>
        <w:tc>
          <w:tcPr>
            <w:tcW w:w="1525" w:type="dxa"/>
            <w:vAlign w:val="center"/>
          </w:tcPr>
          <w:p w14:paraId="0C0333A0" w14:textId="16A0368B"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Customer</w:t>
            </w:r>
          </w:p>
        </w:tc>
        <w:tc>
          <w:tcPr>
            <w:tcW w:w="4230" w:type="dxa"/>
            <w:vAlign w:val="center"/>
          </w:tcPr>
          <w:p w14:paraId="71E03798" w14:textId="757E1FCA"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Nationality of Beneficial Owner</w:t>
            </w:r>
          </w:p>
        </w:tc>
        <w:tc>
          <w:tcPr>
            <w:tcW w:w="1679" w:type="dxa"/>
          </w:tcPr>
          <w:p w14:paraId="12B432E0" w14:textId="61AE67E9" w:rsidR="0020098B" w:rsidRDefault="004F6381" w:rsidP="004527F5">
            <w:pPr>
              <w:keepNext/>
              <w:keepLines/>
              <w:jc w:val="center"/>
            </w:pPr>
            <w:r>
              <w:t>0</w:t>
            </w:r>
          </w:p>
        </w:tc>
        <w:tc>
          <w:tcPr>
            <w:tcW w:w="1679" w:type="dxa"/>
          </w:tcPr>
          <w:p w14:paraId="40F15942" w14:textId="5A2A2896" w:rsidR="0020098B" w:rsidRDefault="00F3791B" w:rsidP="004527F5">
            <w:pPr>
              <w:keepNext/>
              <w:keepLines/>
              <w:jc w:val="center"/>
            </w:pPr>
            <w:r w:rsidRPr="005E3EB7">
              <w:rPr>
                <w:highlight w:val="yellow"/>
              </w:rPr>
              <w:t>105</w:t>
            </w:r>
          </w:p>
        </w:tc>
        <w:tc>
          <w:tcPr>
            <w:tcW w:w="1679" w:type="dxa"/>
            <w:vAlign w:val="center"/>
          </w:tcPr>
          <w:p w14:paraId="4F86DA76" w14:textId="082650AB" w:rsidR="0020098B" w:rsidRDefault="0020098B" w:rsidP="004527F5">
            <w:pPr>
              <w:keepNext/>
              <w:keepLines/>
              <w:jc w:val="center"/>
            </w:pPr>
            <w:r>
              <w:t>105</w:t>
            </w:r>
          </w:p>
        </w:tc>
      </w:tr>
      <w:tr w:rsidR="0020098B" w14:paraId="519861D2" w14:textId="77777777" w:rsidTr="00DA0683">
        <w:trPr>
          <w:cantSplit/>
        </w:trPr>
        <w:tc>
          <w:tcPr>
            <w:tcW w:w="1525" w:type="dxa"/>
            <w:vAlign w:val="center"/>
          </w:tcPr>
          <w:p w14:paraId="564E4B15" w14:textId="466FE680"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Customer</w:t>
            </w:r>
          </w:p>
        </w:tc>
        <w:tc>
          <w:tcPr>
            <w:tcW w:w="4230" w:type="dxa"/>
            <w:vAlign w:val="center"/>
          </w:tcPr>
          <w:p w14:paraId="14A33E19" w14:textId="6BE2790A"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Occupation</w:t>
            </w:r>
          </w:p>
        </w:tc>
        <w:tc>
          <w:tcPr>
            <w:tcW w:w="1679" w:type="dxa"/>
          </w:tcPr>
          <w:p w14:paraId="1A5EC6E9" w14:textId="7AAB5B73" w:rsidR="0020098B" w:rsidRDefault="004F6381" w:rsidP="004527F5">
            <w:pPr>
              <w:keepNext/>
              <w:keepLines/>
              <w:jc w:val="center"/>
            </w:pPr>
            <w:r w:rsidRPr="005E3EB7">
              <w:rPr>
                <w:highlight w:val="yellow"/>
              </w:rPr>
              <w:t>300</w:t>
            </w:r>
          </w:p>
        </w:tc>
        <w:tc>
          <w:tcPr>
            <w:tcW w:w="1679" w:type="dxa"/>
          </w:tcPr>
          <w:p w14:paraId="496514B0" w14:textId="1E63F270" w:rsidR="0020098B" w:rsidRDefault="00F3791B" w:rsidP="004527F5">
            <w:pPr>
              <w:keepNext/>
              <w:keepLines/>
              <w:jc w:val="center"/>
            </w:pPr>
            <w:r>
              <w:t>0</w:t>
            </w:r>
          </w:p>
        </w:tc>
        <w:tc>
          <w:tcPr>
            <w:tcW w:w="1679" w:type="dxa"/>
            <w:vAlign w:val="center"/>
          </w:tcPr>
          <w:p w14:paraId="5295A2EE" w14:textId="2CAB799C" w:rsidR="0020098B" w:rsidRDefault="0020098B" w:rsidP="004527F5">
            <w:pPr>
              <w:keepNext/>
              <w:keepLines/>
              <w:jc w:val="center"/>
            </w:pPr>
            <w:r>
              <w:t>300</w:t>
            </w:r>
          </w:p>
        </w:tc>
      </w:tr>
      <w:tr w:rsidR="0020098B" w14:paraId="419817F7" w14:textId="77777777" w:rsidTr="00DA0683">
        <w:trPr>
          <w:cantSplit/>
        </w:trPr>
        <w:tc>
          <w:tcPr>
            <w:tcW w:w="1525" w:type="dxa"/>
            <w:vAlign w:val="center"/>
          </w:tcPr>
          <w:p w14:paraId="2C066037" w14:textId="07A4C4F0"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Geography</w:t>
            </w:r>
          </w:p>
        </w:tc>
        <w:tc>
          <w:tcPr>
            <w:tcW w:w="4230" w:type="dxa"/>
            <w:vAlign w:val="center"/>
          </w:tcPr>
          <w:p w14:paraId="0BA5FB7F" w14:textId="4DA9D4C5"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Geography of Account Holder</w:t>
            </w:r>
          </w:p>
        </w:tc>
        <w:tc>
          <w:tcPr>
            <w:tcW w:w="1679" w:type="dxa"/>
          </w:tcPr>
          <w:p w14:paraId="2D79A5C2" w14:textId="6B1DF02D" w:rsidR="0020098B" w:rsidRDefault="004F6381" w:rsidP="004527F5">
            <w:pPr>
              <w:keepNext/>
              <w:keepLines/>
              <w:jc w:val="center"/>
            </w:pPr>
            <w:r w:rsidRPr="005E3EB7">
              <w:rPr>
                <w:highlight w:val="yellow"/>
              </w:rPr>
              <w:t>100</w:t>
            </w:r>
          </w:p>
        </w:tc>
        <w:tc>
          <w:tcPr>
            <w:tcW w:w="1679" w:type="dxa"/>
          </w:tcPr>
          <w:p w14:paraId="77009FB2" w14:textId="55425D13" w:rsidR="0020098B" w:rsidRDefault="00F3791B" w:rsidP="004527F5">
            <w:pPr>
              <w:keepNext/>
              <w:keepLines/>
              <w:jc w:val="center"/>
            </w:pPr>
            <w:r w:rsidRPr="005E3EB7">
              <w:rPr>
                <w:highlight w:val="yellow"/>
              </w:rPr>
              <w:t>100</w:t>
            </w:r>
          </w:p>
        </w:tc>
        <w:tc>
          <w:tcPr>
            <w:tcW w:w="1679" w:type="dxa"/>
            <w:vAlign w:val="center"/>
          </w:tcPr>
          <w:p w14:paraId="75B87CC9" w14:textId="02865893" w:rsidR="0020098B" w:rsidRDefault="0020098B" w:rsidP="004527F5">
            <w:pPr>
              <w:keepNext/>
              <w:keepLines/>
              <w:jc w:val="center"/>
            </w:pPr>
            <w:r>
              <w:t>100</w:t>
            </w:r>
          </w:p>
        </w:tc>
      </w:tr>
      <w:tr w:rsidR="0020098B" w14:paraId="2560647B" w14:textId="77777777" w:rsidTr="00DA0683">
        <w:trPr>
          <w:cantSplit/>
        </w:trPr>
        <w:tc>
          <w:tcPr>
            <w:tcW w:w="1525" w:type="dxa"/>
            <w:vAlign w:val="center"/>
          </w:tcPr>
          <w:p w14:paraId="3A4333BA" w14:textId="1B9ACE80"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Geography</w:t>
            </w:r>
          </w:p>
        </w:tc>
        <w:tc>
          <w:tcPr>
            <w:tcW w:w="4230" w:type="dxa"/>
            <w:vAlign w:val="center"/>
          </w:tcPr>
          <w:p w14:paraId="3F24413C" w14:textId="6B0C09D2"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Geography of Beneficial Owner</w:t>
            </w:r>
          </w:p>
        </w:tc>
        <w:tc>
          <w:tcPr>
            <w:tcW w:w="1679" w:type="dxa"/>
          </w:tcPr>
          <w:p w14:paraId="451B3DC7" w14:textId="7693ECE6" w:rsidR="0020098B" w:rsidRDefault="004F6381" w:rsidP="004527F5">
            <w:pPr>
              <w:keepNext/>
              <w:keepLines/>
              <w:jc w:val="center"/>
            </w:pPr>
            <w:r>
              <w:t>0</w:t>
            </w:r>
          </w:p>
        </w:tc>
        <w:tc>
          <w:tcPr>
            <w:tcW w:w="1679" w:type="dxa"/>
          </w:tcPr>
          <w:p w14:paraId="0061C720" w14:textId="1A3A7519" w:rsidR="0020098B" w:rsidRDefault="00F3791B" w:rsidP="004527F5">
            <w:pPr>
              <w:keepNext/>
              <w:keepLines/>
              <w:jc w:val="center"/>
            </w:pPr>
            <w:r w:rsidRPr="005E3EB7">
              <w:rPr>
                <w:highlight w:val="yellow"/>
              </w:rPr>
              <w:t>60</w:t>
            </w:r>
          </w:p>
        </w:tc>
        <w:tc>
          <w:tcPr>
            <w:tcW w:w="1679" w:type="dxa"/>
            <w:vAlign w:val="center"/>
          </w:tcPr>
          <w:p w14:paraId="0B06F7E3" w14:textId="6788A654" w:rsidR="0020098B" w:rsidRDefault="0020098B" w:rsidP="004527F5">
            <w:pPr>
              <w:keepNext/>
              <w:keepLines/>
              <w:jc w:val="center"/>
            </w:pPr>
            <w:r>
              <w:t>60</w:t>
            </w:r>
          </w:p>
        </w:tc>
      </w:tr>
      <w:tr w:rsidR="0020098B" w14:paraId="526C0151" w14:textId="77777777" w:rsidTr="00DA0683">
        <w:trPr>
          <w:cantSplit/>
        </w:trPr>
        <w:tc>
          <w:tcPr>
            <w:tcW w:w="1525" w:type="dxa"/>
            <w:vAlign w:val="center"/>
          </w:tcPr>
          <w:p w14:paraId="71DBE23C" w14:textId="74B85F73"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Geography</w:t>
            </w:r>
          </w:p>
        </w:tc>
        <w:tc>
          <w:tcPr>
            <w:tcW w:w="4230" w:type="dxa"/>
            <w:vAlign w:val="center"/>
          </w:tcPr>
          <w:p w14:paraId="1B830977" w14:textId="6FDF3C09"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Geography of Related Parties</w:t>
            </w:r>
          </w:p>
        </w:tc>
        <w:tc>
          <w:tcPr>
            <w:tcW w:w="1679" w:type="dxa"/>
          </w:tcPr>
          <w:p w14:paraId="68D3D193" w14:textId="23F42BD1" w:rsidR="0020098B" w:rsidRDefault="004F6381" w:rsidP="004527F5">
            <w:pPr>
              <w:keepNext/>
              <w:keepLines/>
              <w:jc w:val="center"/>
            </w:pPr>
            <w:r>
              <w:t>0</w:t>
            </w:r>
          </w:p>
        </w:tc>
        <w:tc>
          <w:tcPr>
            <w:tcW w:w="1679" w:type="dxa"/>
          </w:tcPr>
          <w:p w14:paraId="4E41A968" w14:textId="6FB29F90" w:rsidR="0020098B" w:rsidRDefault="00F3791B" w:rsidP="004527F5">
            <w:pPr>
              <w:keepNext/>
              <w:keepLines/>
              <w:jc w:val="center"/>
            </w:pPr>
            <w:r w:rsidRPr="005E3EB7">
              <w:rPr>
                <w:highlight w:val="yellow"/>
              </w:rPr>
              <w:t>30</w:t>
            </w:r>
          </w:p>
        </w:tc>
        <w:tc>
          <w:tcPr>
            <w:tcW w:w="1679" w:type="dxa"/>
            <w:vAlign w:val="center"/>
          </w:tcPr>
          <w:p w14:paraId="00EE5629" w14:textId="5FAEC17C" w:rsidR="0020098B" w:rsidRDefault="0020098B" w:rsidP="004527F5">
            <w:pPr>
              <w:keepNext/>
              <w:keepLines/>
              <w:jc w:val="center"/>
            </w:pPr>
            <w:r>
              <w:t>30</w:t>
            </w:r>
          </w:p>
        </w:tc>
      </w:tr>
      <w:tr w:rsidR="0020098B" w14:paraId="35DD6216" w14:textId="77777777" w:rsidTr="00DA0683">
        <w:trPr>
          <w:cantSplit/>
        </w:trPr>
        <w:tc>
          <w:tcPr>
            <w:tcW w:w="1525" w:type="dxa"/>
            <w:vAlign w:val="center"/>
          </w:tcPr>
          <w:p w14:paraId="7A5EC2BC" w14:textId="505B9C57"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Products</w:t>
            </w:r>
          </w:p>
        </w:tc>
        <w:tc>
          <w:tcPr>
            <w:tcW w:w="4230" w:type="dxa"/>
            <w:vAlign w:val="center"/>
          </w:tcPr>
          <w:p w14:paraId="2061AE85" w14:textId="0D8749C9" w:rsidR="0020098B" w:rsidRDefault="0020098B" w:rsidP="004527F5">
            <w:pPr>
              <w:keepNext/>
              <w:keepLines/>
              <w:rPr>
                <w:rFonts w:ascii="Arial" w:hAnsi="Arial" w:cs="Arial"/>
                <w:color w:val="000000" w:themeColor="text1"/>
                <w:kern w:val="24"/>
              </w:rPr>
            </w:pPr>
            <w:r>
              <w:rPr>
                <w:rFonts w:ascii="Arial" w:hAnsi="Arial" w:cs="Arial"/>
                <w:color w:val="000000" w:themeColor="text1"/>
                <w:kern w:val="24"/>
              </w:rPr>
              <w:t>Products and Services</w:t>
            </w:r>
          </w:p>
        </w:tc>
        <w:tc>
          <w:tcPr>
            <w:tcW w:w="1679" w:type="dxa"/>
          </w:tcPr>
          <w:p w14:paraId="4E6144BA" w14:textId="23F502CA" w:rsidR="0020098B" w:rsidRDefault="004F6381" w:rsidP="004527F5">
            <w:pPr>
              <w:keepNext/>
              <w:keepLines/>
              <w:jc w:val="center"/>
            </w:pPr>
            <w:r w:rsidRPr="005E3EB7">
              <w:rPr>
                <w:highlight w:val="yellow"/>
              </w:rPr>
              <w:t>350</w:t>
            </w:r>
          </w:p>
        </w:tc>
        <w:tc>
          <w:tcPr>
            <w:tcW w:w="1679" w:type="dxa"/>
          </w:tcPr>
          <w:p w14:paraId="4C8B4F68" w14:textId="6604A0C0" w:rsidR="0020098B" w:rsidRDefault="00F3791B" w:rsidP="004527F5">
            <w:pPr>
              <w:keepNext/>
              <w:keepLines/>
              <w:jc w:val="center"/>
            </w:pPr>
            <w:r w:rsidRPr="005E3EB7">
              <w:rPr>
                <w:highlight w:val="yellow"/>
              </w:rPr>
              <w:t>350</w:t>
            </w:r>
          </w:p>
        </w:tc>
        <w:tc>
          <w:tcPr>
            <w:tcW w:w="1679" w:type="dxa"/>
            <w:vAlign w:val="center"/>
          </w:tcPr>
          <w:p w14:paraId="3B1BD594" w14:textId="164ABEED" w:rsidR="0020098B" w:rsidRDefault="0020098B" w:rsidP="004527F5">
            <w:pPr>
              <w:keepNext/>
              <w:keepLines/>
              <w:jc w:val="center"/>
            </w:pPr>
            <w:r>
              <w:t>350</w:t>
            </w:r>
          </w:p>
        </w:tc>
      </w:tr>
      <w:tr w:rsidR="0020098B" w14:paraId="275128CF" w14:textId="6ECC5606" w:rsidTr="00DA0683">
        <w:trPr>
          <w:cantSplit/>
        </w:trPr>
        <w:tc>
          <w:tcPr>
            <w:tcW w:w="5755" w:type="dxa"/>
            <w:gridSpan w:val="2"/>
            <w:shd w:val="clear" w:color="auto" w:fill="8EAADB" w:themeFill="accent1" w:themeFillTint="99"/>
            <w:vAlign w:val="center"/>
          </w:tcPr>
          <w:p w14:paraId="1B657E16" w14:textId="634C6F85" w:rsidR="0020098B" w:rsidRPr="00EC2216" w:rsidRDefault="0020098B" w:rsidP="004527F5">
            <w:pPr>
              <w:rPr>
                <w:rFonts w:ascii="Arial" w:hAnsi="Arial" w:cs="Arial"/>
                <w:b/>
                <w:bCs/>
                <w:color w:val="000000" w:themeColor="text1"/>
                <w:kern w:val="24"/>
              </w:rPr>
            </w:pPr>
            <w:r>
              <w:rPr>
                <w:rFonts w:ascii="Arial" w:hAnsi="Arial" w:cs="Arial"/>
                <w:b/>
                <w:bCs/>
                <w:color w:val="000000" w:themeColor="text1"/>
                <w:kern w:val="24"/>
              </w:rPr>
              <w:t>Customer Risk Score</w:t>
            </w:r>
          </w:p>
        </w:tc>
        <w:tc>
          <w:tcPr>
            <w:tcW w:w="1679" w:type="dxa"/>
            <w:shd w:val="clear" w:color="auto" w:fill="8EAADB" w:themeFill="accent1" w:themeFillTint="99"/>
          </w:tcPr>
          <w:p w14:paraId="279A1F6D" w14:textId="00F739A3" w:rsidR="0020098B" w:rsidRDefault="00C868DC" w:rsidP="004527F5">
            <w:pPr>
              <w:keepNext/>
              <w:keepLines/>
              <w:jc w:val="center"/>
              <w:rPr>
                <w:b/>
                <w:bCs/>
              </w:rPr>
            </w:pPr>
            <w:r>
              <w:rPr>
                <w:b/>
                <w:bCs/>
              </w:rPr>
              <w:t>1,310</w:t>
            </w:r>
          </w:p>
        </w:tc>
        <w:tc>
          <w:tcPr>
            <w:tcW w:w="1679" w:type="dxa"/>
            <w:shd w:val="clear" w:color="auto" w:fill="8EAADB" w:themeFill="accent1" w:themeFillTint="99"/>
          </w:tcPr>
          <w:p w14:paraId="112FF289" w14:textId="56F9213A" w:rsidR="0020098B" w:rsidRDefault="00F3791B" w:rsidP="004527F5">
            <w:pPr>
              <w:keepNext/>
              <w:keepLines/>
              <w:jc w:val="center"/>
              <w:rPr>
                <w:b/>
                <w:bCs/>
              </w:rPr>
            </w:pPr>
            <w:r>
              <w:rPr>
                <w:b/>
                <w:bCs/>
              </w:rPr>
              <w:t>1,965</w:t>
            </w:r>
          </w:p>
        </w:tc>
        <w:tc>
          <w:tcPr>
            <w:tcW w:w="1679" w:type="dxa"/>
            <w:shd w:val="clear" w:color="auto" w:fill="8EAADB" w:themeFill="accent1" w:themeFillTint="99"/>
            <w:vAlign w:val="center"/>
          </w:tcPr>
          <w:p w14:paraId="74E243D5" w14:textId="521BD7BB" w:rsidR="0020098B" w:rsidRPr="00EC2216" w:rsidRDefault="0020098B" w:rsidP="004527F5">
            <w:pPr>
              <w:keepNext/>
              <w:keepLines/>
              <w:jc w:val="center"/>
              <w:rPr>
                <w:b/>
                <w:bCs/>
              </w:rPr>
            </w:pPr>
            <w:r>
              <w:rPr>
                <w:b/>
                <w:bCs/>
              </w:rPr>
              <w:t>2,265</w:t>
            </w:r>
          </w:p>
        </w:tc>
      </w:tr>
    </w:tbl>
    <w:p w14:paraId="77300784" w14:textId="07A5BC54" w:rsidR="00EC2216" w:rsidRDefault="00CF1FEF" w:rsidP="004527F5">
      <w:pPr>
        <w:keepNext/>
        <w:keepLines/>
        <w:spacing w:before="240" w:after="120"/>
        <w:rPr>
          <w:b/>
          <w:bCs/>
        </w:rPr>
      </w:pPr>
      <w:r>
        <w:rPr>
          <w:b/>
          <w:bCs/>
        </w:rPr>
        <w:t xml:space="preserve">Customer Risk Score - </w:t>
      </w:r>
      <w:r w:rsidR="00EC2216" w:rsidRPr="00CF1FEF">
        <w:rPr>
          <w:b/>
          <w:bCs/>
        </w:rPr>
        <w:t>Risk Categor</w:t>
      </w:r>
      <w:r>
        <w:rPr>
          <w:b/>
          <w:bCs/>
        </w:rPr>
        <w:t>ies</w:t>
      </w:r>
    </w:p>
    <w:p w14:paraId="2878C3F3" w14:textId="41F99574" w:rsidR="00CF1FEF" w:rsidRPr="00CF1FEF" w:rsidRDefault="00CF1FEF" w:rsidP="004527F5">
      <w:pPr>
        <w:keepNext/>
        <w:keepLines/>
        <w:spacing w:after="120"/>
      </w:pPr>
      <w:r w:rsidRPr="00CF1FEF">
        <w:t>The risk element risk points are then grouped by the risk category.  This provides a quick reference to identify the categories that contain the primary drivers</w:t>
      </w:r>
      <w:r w:rsidR="0044411E">
        <w:t>.</w:t>
      </w:r>
    </w:p>
    <w:tbl>
      <w:tblPr>
        <w:tblStyle w:val="TableGrid"/>
        <w:tblW w:w="0" w:type="auto"/>
        <w:tblInd w:w="-5" w:type="dxa"/>
        <w:tblCellMar>
          <w:left w:w="115" w:type="dxa"/>
          <w:right w:w="115" w:type="dxa"/>
        </w:tblCellMar>
        <w:tblLook w:val="04A0" w:firstRow="1" w:lastRow="0" w:firstColumn="1" w:lastColumn="0" w:noHBand="0" w:noVBand="1"/>
      </w:tblPr>
      <w:tblGrid>
        <w:gridCol w:w="2610"/>
        <w:gridCol w:w="1530"/>
      </w:tblGrid>
      <w:tr w:rsidR="00CF1FEF" w14:paraId="6A3AF88C" w14:textId="670075B1" w:rsidTr="00CF1FEF">
        <w:tc>
          <w:tcPr>
            <w:tcW w:w="2610" w:type="dxa"/>
            <w:tcBorders>
              <w:top w:val="single" w:sz="4" w:space="0" w:color="auto"/>
            </w:tcBorders>
            <w:shd w:val="clear" w:color="auto" w:fill="BFBFBF" w:themeFill="background1" w:themeFillShade="BF"/>
            <w:vAlign w:val="center"/>
          </w:tcPr>
          <w:p w14:paraId="61E62908" w14:textId="5CE357B7" w:rsidR="00CF1FEF" w:rsidRPr="00EC2216" w:rsidRDefault="00CF1FEF" w:rsidP="004527F5">
            <w:pPr>
              <w:keepNext/>
              <w:keepLines/>
              <w:rPr>
                <w:rFonts w:ascii="Arial" w:hAnsi="Arial" w:cs="Arial"/>
                <w:b/>
                <w:bCs/>
                <w:color w:val="000000" w:themeColor="text1"/>
                <w:kern w:val="24"/>
              </w:rPr>
            </w:pPr>
            <w:r w:rsidRPr="00EC2216">
              <w:rPr>
                <w:rFonts w:ascii="Arial" w:hAnsi="Arial" w:cs="Arial"/>
                <w:b/>
                <w:bCs/>
                <w:color w:val="000000" w:themeColor="text1"/>
                <w:kern w:val="24"/>
              </w:rPr>
              <w:t>Category</w:t>
            </w:r>
          </w:p>
        </w:tc>
        <w:tc>
          <w:tcPr>
            <w:tcW w:w="1530" w:type="dxa"/>
            <w:tcBorders>
              <w:top w:val="single" w:sz="4" w:space="0" w:color="auto"/>
            </w:tcBorders>
            <w:shd w:val="clear" w:color="auto" w:fill="BFBFBF" w:themeFill="background1" w:themeFillShade="BF"/>
            <w:vAlign w:val="center"/>
          </w:tcPr>
          <w:p w14:paraId="406127A7" w14:textId="2603487C" w:rsidR="00CF1FEF" w:rsidRPr="00EC2216" w:rsidRDefault="00CF1FEF" w:rsidP="004527F5">
            <w:pPr>
              <w:keepNext/>
              <w:keepLines/>
              <w:jc w:val="center"/>
              <w:rPr>
                <w:b/>
                <w:bCs/>
              </w:rPr>
            </w:pPr>
            <w:r w:rsidRPr="00EC2216">
              <w:rPr>
                <w:b/>
                <w:bCs/>
              </w:rPr>
              <w:t>Risk Points</w:t>
            </w:r>
          </w:p>
        </w:tc>
      </w:tr>
      <w:tr w:rsidR="00CF1FEF" w14:paraId="623F4AE7" w14:textId="100A919B" w:rsidTr="00CF1FEF">
        <w:tc>
          <w:tcPr>
            <w:tcW w:w="2610" w:type="dxa"/>
            <w:tcBorders>
              <w:top w:val="nil"/>
            </w:tcBorders>
            <w:vAlign w:val="center"/>
          </w:tcPr>
          <w:p w14:paraId="735E0C9D" w14:textId="53345E8A" w:rsidR="00CF1FEF" w:rsidRPr="00EC2216" w:rsidRDefault="00CF1FEF" w:rsidP="004527F5">
            <w:pPr>
              <w:keepNext/>
              <w:keepLines/>
            </w:pPr>
            <w:r w:rsidRPr="00EC2216">
              <w:rPr>
                <w:rFonts w:ascii="Arial" w:hAnsi="Arial" w:cs="Arial"/>
                <w:color w:val="000000" w:themeColor="text1"/>
                <w:kern w:val="24"/>
              </w:rPr>
              <w:t>Customer</w:t>
            </w:r>
          </w:p>
        </w:tc>
        <w:tc>
          <w:tcPr>
            <w:tcW w:w="1530" w:type="dxa"/>
            <w:tcBorders>
              <w:top w:val="nil"/>
            </w:tcBorders>
            <w:vAlign w:val="center"/>
          </w:tcPr>
          <w:p w14:paraId="59C7D4E5" w14:textId="5754E862" w:rsidR="00CF1FEF" w:rsidRDefault="00FB050C" w:rsidP="004527F5">
            <w:pPr>
              <w:keepNext/>
              <w:keepLines/>
              <w:jc w:val="center"/>
            </w:pPr>
            <w:r>
              <w:t>1,725</w:t>
            </w:r>
          </w:p>
        </w:tc>
      </w:tr>
      <w:tr w:rsidR="00CF1FEF" w14:paraId="11B384BC" w14:textId="32BF6D6F" w:rsidTr="00CF1FEF">
        <w:tc>
          <w:tcPr>
            <w:tcW w:w="2610" w:type="dxa"/>
            <w:vAlign w:val="center"/>
          </w:tcPr>
          <w:p w14:paraId="0A0312D3" w14:textId="63EC5E17" w:rsidR="00CF1FEF" w:rsidRPr="00EC2216" w:rsidRDefault="00CF1FEF" w:rsidP="004527F5">
            <w:pPr>
              <w:keepNext/>
              <w:keepLines/>
            </w:pPr>
            <w:r w:rsidRPr="00EC2216">
              <w:rPr>
                <w:rFonts w:ascii="Arial" w:hAnsi="Arial" w:cs="Arial"/>
                <w:color w:val="000000" w:themeColor="text1"/>
                <w:kern w:val="24"/>
              </w:rPr>
              <w:t>Geography</w:t>
            </w:r>
          </w:p>
        </w:tc>
        <w:tc>
          <w:tcPr>
            <w:tcW w:w="1530" w:type="dxa"/>
            <w:vAlign w:val="center"/>
          </w:tcPr>
          <w:p w14:paraId="46A3B715" w14:textId="521F9F32" w:rsidR="00CF1FEF" w:rsidRDefault="00FB050C" w:rsidP="004527F5">
            <w:pPr>
              <w:keepNext/>
              <w:keepLines/>
              <w:jc w:val="center"/>
            </w:pPr>
            <w:r>
              <w:t>190</w:t>
            </w:r>
          </w:p>
        </w:tc>
      </w:tr>
      <w:tr w:rsidR="00CF1FEF" w14:paraId="4694BD04" w14:textId="0A6EF827" w:rsidTr="00CF1FEF">
        <w:tc>
          <w:tcPr>
            <w:tcW w:w="2610" w:type="dxa"/>
            <w:vAlign w:val="center"/>
          </w:tcPr>
          <w:p w14:paraId="2EF7ED8D" w14:textId="1F88CA40" w:rsidR="00CF1FEF" w:rsidRPr="00EC2216" w:rsidRDefault="00CF1FEF" w:rsidP="004527F5">
            <w:pPr>
              <w:keepNext/>
              <w:keepLines/>
            </w:pPr>
            <w:r w:rsidRPr="00EC2216">
              <w:rPr>
                <w:rFonts w:ascii="Arial" w:hAnsi="Arial" w:cs="Arial"/>
                <w:color w:val="000000" w:themeColor="text1"/>
                <w:kern w:val="24"/>
              </w:rPr>
              <w:t>Product</w:t>
            </w:r>
            <w:r w:rsidR="00C07CA8">
              <w:rPr>
                <w:rFonts w:ascii="Arial" w:hAnsi="Arial" w:cs="Arial"/>
                <w:color w:val="000000" w:themeColor="text1"/>
                <w:kern w:val="24"/>
              </w:rPr>
              <w:t>s</w:t>
            </w:r>
            <w:r w:rsidR="005F61C2">
              <w:rPr>
                <w:rFonts w:ascii="Arial" w:hAnsi="Arial" w:cs="Arial"/>
                <w:color w:val="000000" w:themeColor="text1"/>
                <w:kern w:val="24"/>
              </w:rPr>
              <w:t xml:space="preserve"> and Services</w:t>
            </w:r>
          </w:p>
        </w:tc>
        <w:tc>
          <w:tcPr>
            <w:tcW w:w="1530" w:type="dxa"/>
            <w:vAlign w:val="center"/>
          </w:tcPr>
          <w:p w14:paraId="02C12428" w14:textId="5217D440" w:rsidR="00CF1FEF" w:rsidRDefault="00FB050C" w:rsidP="004527F5">
            <w:pPr>
              <w:keepNext/>
              <w:keepLines/>
              <w:jc w:val="center"/>
            </w:pPr>
            <w:r>
              <w:t>350</w:t>
            </w:r>
          </w:p>
        </w:tc>
      </w:tr>
      <w:tr w:rsidR="00CF1FEF" w14:paraId="296E3230" w14:textId="599A025E" w:rsidTr="00CF1FEF">
        <w:tc>
          <w:tcPr>
            <w:tcW w:w="2610" w:type="dxa"/>
            <w:vAlign w:val="center"/>
          </w:tcPr>
          <w:p w14:paraId="53241BEB" w14:textId="580A5F1F" w:rsidR="00CF1FEF" w:rsidRPr="00EC2216" w:rsidRDefault="00CF1FEF" w:rsidP="004527F5">
            <w:pPr>
              <w:keepNext/>
              <w:keepLines/>
            </w:pPr>
            <w:r w:rsidRPr="00EC2216">
              <w:rPr>
                <w:rFonts w:ascii="Arial" w:hAnsi="Arial" w:cs="Arial"/>
                <w:color w:val="000000" w:themeColor="text1"/>
                <w:kern w:val="24"/>
              </w:rPr>
              <w:t>Transactions</w:t>
            </w:r>
          </w:p>
        </w:tc>
        <w:tc>
          <w:tcPr>
            <w:tcW w:w="1530" w:type="dxa"/>
            <w:vAlign w:val="center"/>
          </w:tcPr>
          <w:p w14:paraId="12718E56" w14:textId="2476EC9F" w:rsidR="00CF1FEF" w:rsidRDefault="00BB508F" w:rsidP="004527F5">
            <w:pPr>
              <w:keepNext/>
              <w:keepLines/>
              <w:jc w:val="center"/>
            </w:pPr>
            <w:r>
              <w:t>0</w:t>
            </w:r>
          </w:p>
        </w:tc>
      </w:tr>
      <w:tr w:rsidR="00CF1FEF" w14:paraId="306DB17E" w14:textId="070AA4F4" w:rsidTr="00CF1FEF">
        <w:tc>
          <w:tcPr>
            <w:tcW w:w="2610" w:type="dxa"/>
            <w:vAlign w:val="center"/>
          </w:tcPr>
          <w:p w14:paraId="03883714" w14:textId="645C1EBB" w:rsidR="00CF1FEF" w:rsidRPr="00EC2216" w:rsidRDefault="00CF1FEF" w:rsidP="004527F5">
            <w:pPr>
              <w:keepNext/>
              <w:keepLines/>
            </w:pPr>
            <w:r w:rsidRPr="00EC2216">
              <w:rPr>
                <w:rFonts w:ascii="Arial" w:hAnsi="Arial" w:cs="Arial"/>
                <w:color w:val="000000" w:themeColor="text1"/>
                <w:kern w:val="24"/>
              </w:rPr>
              <w:t>ARF</w:t>
            </w:r>
            <w:r w:rsidR="00BB508F">
              <w:rPr>
                <w:rFonts w:ascii="Arial" w:hAnsi="Arial" w:cs="Arial"/>
                <w:color w:val="000000" w:themeColor="text1"/>
                <w:kern w:val="24"/>
              </w:rPr>
              <w:t xml:space="preserve"> and HRO</w:t>
            </w:r>
          </w:p>
        </w:tc>
        <w:tc>
          <w:tcPr>
            <w:tcW w:w="1530" w:type="dxa"/>
            <w:vAlign w:val="center"/>
          </w:tcPr>
          <w:p w14:paraId="636B8F84" w14:textId="6BE53F41" w:rsidR="00CF1FEF" w:rsidRDefault="00BB508F" w:rsidP="004527F5">
            <w:pPr>
              <w:keepNext/>
              <w:keepLines/>
              <w:jc w:val="center"/>
            </w:pPr>
            <w:r>
              <w:t>0</w:t>
            </w:r>
          </w:p>
        </w:tc>
      </w:tr>
      <w:tr w:rsidR="00CF1FEF" w14:paraId="24F3BAF8" w14:textId="74A236CB" w:rsidTr="00CF1FEF">
        <w:tc>
          <w:tcPr>
            <w:tcW w:w="2610" w:type="dxa"/>
            <w:shd w:val="clear" w:color="auto" w:fill="8EAADB" w:themeFill="accent1" w:themeFillTint="99"/>
            <w:vAlign w:val="center"/>
          </w:tcPr>
          <w:p w14:paraId="7B3EEFE2" w14:textId="0A1C0CF9" w:rsidR="00CF1FEF" w:rsidRPr="00EC2216" w:rsidRDefault="00CF1FEF" w:rsidP="00BB4E1B">
            <w:pPr>
              <w:rPr>
                <w:rFonts w:ascii="Arial" w:hAnsi="Arial" w:cs="Arial"/>
                <w:b/>
                <w:bCs/>
                <w:color w:val="000000" w:themeColor="text1"/>
                <w:kern w:val="24"/>
              </w:rPr>
            </w:pPr>
            <w:r>
              <w:rPr>
                <w:rFonts w:ascii="Arial" w:hAnsi="Arial" w:cs="Arial"/>
                <w:b/>
                <w:bCs/>
                <w:color w:val="000000" w:themeColor="text1"/>
                <w:kern w:val="24"/>
              </w:rPr>
              <w:t>Customer Risk Score</w:t>
            </w:r>
          </w:p>
        </w:tc>
        <w:tc>
          <w:tcPr>
            <w:tcW w:w="1530" w:type="dxa"/>
            <w:shd w:val="clear" w:color="auto" w:fill="8EAADB" w:themeFill="accent1" w:themeFillTint="99"/>
            <w:vAlign w:val="center"/>
          </w:tcPr>
          <w:p w14:paraId="2A0BE242" w14:textId="622862E4" w:rsidR="00CF1FEF" w:rsidRPr="00EC2216" w:rsidRDefault="00CF1FEF" w:rsidP="00BB4E1B">
            <w:pPr>
              <w:jc w:val="center"/>
              <w:rPr>
                <w:b/>
                <w:bCs/>
              </w:rPr>
            </w:pPr>
            <w:r w:rsidRPr="00EC2216">
              <w:rPr>
                <w:b/>
                <w:bCs/>
              </w:rPr>
              <w:t>2,</w:t>
            </w:r>
            <w:r w:rsidR="009B5470">
              <w:rPr>
                <w:b/>
                <w:bCs/>
              </w:rPr>
              <w:t>265</w:t>
            </w:r>
          </w:p>
        </w:tc>
      </w:tr>
    </w:tbl>
    <w:p w14:paraId="48453AF6" w14:textId="2E4D1543" w:rsidR="004527F5" w:rsidRPr="004527F5" w:rsidRDefault="004527F5" w:rsidP="006C3E9E">
      <w:pPr>
        <w:spacing w:before="120" w:after="120"/>
        <w:rPr>
          <w:b/>
          <w:bCs/>
        </w:rPr>
      </w:pPr>
      <w:r w:rsidRPr="004527F5">
        <w:rPr>
          <w:b/>
          <w:bCs/>
        </w:rPr>
        <w:t>Customer Risk Score – Risk Rating</w:t>
      </w:r>
    </w:p>
    <w:p w14:paraId="067E25ED" w14:textId="66B3FB83" w:rsidR="00CF1FEF" w:rsidRDefault="004E2836" w:rsidP="006C3E9E">
      <w:pPr>
        <w:spacing w:before="120" w:after="120"/>
        <w:rPr>
          <w:b/>
          <w:bCs/>
        </w:rPr>
      </w:pPr>
      <w:r>
        <w:t xml:space="preserve">The Customer Risk Rating is </w:t>
      </w:r>
      <w:r w:rsidR="00A6029D">
        <w:t xml:space="preserve">then </w:t>
      </w:r>
      <w:r>
        <w:t>determined based on thresholds</w:t>
      </w:r>
      <w:r w:rsidR="00EC7FE9">
        <w:rPr>
          <w:rStyle w:val="FootnoteReference"/>
        </w:rPr>
        <w:footnoteReference w:id="2"/>
      </w:r>
      <w:r>
        <w:t xml:space="preserve"> for the </w:t>
      </w:r>
      <w:r w:rsidR="00A6029D">
        <w:t xml:space="preserve">customer </w:t>
      </w:r>
      <w:r>
        <w:t>risk score.  The customer risk rating is standardized to the 1 to 10 scale.</w:t>
      </w:r>
      <w:r w:rsidR="001762B2">
        <w:t xml:space="preserve">  A score of 10 is assigned when </w:t>
      </w:r>
      <w:r w:rsidR="009B7374">
        <w:t>a customer</w:t>
      </w:r>
      <w:r w:rsidR="001762B2">
        <w:t xml:space="preserve"> is </w:t>
      </w:r>
      <w:r w:rsidR="009B7374">
        <w:t>identified</w:t>
      </w:r>
      <w:r w:rsidR="001233EB">
        <w:t xml:space="preserve"> as prohibited due to a sanctions related match to a prohibited geography or structure.</w:t>
      </w:r>
      <w:r w:rsidR="00CF1FEF">
        <w:t xml:space="preserve"> </w:t>
      </w:r>
    </w:p>
    <w:tbl>
      <w:tblPr>
        <w:tblStyle w:val="TableGrid"/>
        <w:tblW w:w="3675" w:type="dxa"/>
        <w:tblLook w:val="04A0" w:firstRow="1" w:lastRow="0" w:firstColumn="1" w:lastColumn="0" w:noHBand="0" w:noVBand="1"/>
      </w:tblPr>
      <w:tblGrid>
        <w:gridCol w:w="1371"/>
        <w:gridCol w:w="1152"/>
        <w:gridCol w:w="1152"/>
      </w:tblGrid>
      <w:tr w:rsidR="001831E9" w:rsidRPr="00DF32D0" w14:paraId="329B4752" w14:textId="77777777" w:rsidTr="008D70EE">
        <w:trPr>
          <w:trHeight w:val="288"/>
        </w:trPr>
        <w:tc>
          <w:tcPr>
            <w:tcW w:w="1371" w:type="dxa"/>
            <w:vMerge w:val="restart"/>
            <w:shd w:val="clear" w:color="auto" w:fill="1F3864" w:themeFill="accent1" w:themeFillShade="80"/>
            <w:vAlign w:val="center"/>
          </w:tcPr>
          <w:p w14:paraId="5DFFD37A" w14:textId="77777777" w:rsidR="001831E9" w:rsidRPr="00DF32D0" w:rsidRDefault="001831E9" w:rsidP="006C3E9E">
            <w:pPr>
              <w:rPr>
                <w:sz w:val="18"/>
                <w:szCs w:val="18"/>
              </w:rPr>
            </w:pPr>
            <w:r w:rsidRPr="00DF32D0">
              <w:rPr>
                <w:sz w:val="18"/>
                <w:szCs w:val="18"/>
              </w:rPr>
              <w:t>Risk Rating</w:t>
            </w:r>
          </w:p>
        </w:tc>
        <w:tc>
          <w:tcPr>
            <w:tcW w:w="2304" w:type="dxa"/>
            <w:gridSpan w:val="2"/>
            <w:shd w:val="clear" w:color="auto" w:fill="1F3864" w:themeFill="accent1" w:themeFillShade="80"/>
            <w:vAlign w:val="center"/>
          </w:tcPr>
          <w:p w14:paraId="3A60E76E" w14:textId="77777777" w:rsidR="001831E9" w:rsidRPr="00DF32D0" w:rsidRDefault="001831E9" w:rsidP="006C3E9E">
            <w:pPr>
              <w:jc w:val="center"/>
              <w:rPr>
                <w:sz w:val="18"/>
                <w:szCs w:val="18"/>
              </w:rPr>
            </w:pPr>
            <w:r w:rsidRPr="00DF32D0">
              <w:rPr>
                <w:sz w:val="18"/>
                <w:szCs w:val="18"/>
              </w:rPr>
              <w:t>Enterprise Threshold</w:t>
            </w:r>
          </w:p>
        </w:tc>
      </w:tr>
      <w:tr w:rsidR="001831E9" w:rsidRPr="00DF32D0" w14:paraId="60EFE229" w14:textId="77777777" w:rsidTr="008D70EE">
        <w:trPr>
          <w:trHeight w:val="288"/>
        </w:trPr>
        <w:tc>
          <w:tcPr>
            <w:tcW w:w="1371" w:type="dxa"/>
            <w:vMerge/>
          </w:tcPr>
          <w:p w14:paraId="0A0BDEE6" w14:textId="77777777" w:rsidR="001831E9" w:rsidRPr="00DF32D0" w:rsidRDefault="001831E9" w:rsidP="006C3E9E">
            <w:pPr>
              <w:rPr>
                <w:sz w:val="18"/>
                <w:szCs w:val="18"/>
              </w:rPr>
            </w:pPr>
          </w:p>
        </w:tc>
        <w:tc>
          <w:tcPr>
            <w:tcW w:w="1152" w:type="dxa"/>
            <w:shd w:val="clear" w:color="auto" w:fill="1F3864" w:themeFill="accent1" w:themeFillShade="80"/>
            <w:vAlign w:val="center"/>
          </w:tcPr>
          <w:p w14:paraId="0472C353" w14:textId="77777777" w:rsidR="001831E9" w:rsidRPr="00DF32D0" w:rsidRDefault="001831E9" w:rsidP="006C3E9E">
            <w:pPr>
              <w:jc w:val="center"/>
              <w:rPr>
                <w:sz w:val="18"/>
                <w:szCs w:val="18"/>
              </w:rPr>
            </w:pPr>
            <w:r w:rsidRPr="00DF32D0">
              <w:rPr>
                <w:sz w:val="18"/>
                <w:szCs w:val="18"/>
              </w:rPr>
              <w:t>Start &gt;=</w:t>
            </w:r>
          </w:p>
        </w:tc>
        <w:tc>
          <w:tcPr>
            <w:tcW w:w="1152" w:type="dxa"/>
            <w:shd w:val="clear" w:color="auto" w:fill="1F3864" w:themeFill="accent1" w:themeFillShade="80"/>
            <w:vAlign w:val="center"/>
          </w:tcPr>
          <w:p w14:paraId="41BBE93F" w14:textId="77777777" w:rsidR="001831E9" w:rsidRPr="00DF32D0" w:rsidRDefault="001831E9" w:rsidP="006C3E9E">
            <w:pPr>
              <w:jc w:val="center"/>
              <w:rPr>
                <w:sz w:val="18"/>
                <w:szCs w:val="18"/>
              </w:rPr>
            </w:pPr>
            <w:r w:rsidRPr="00DF32D0">
              <w:rPr>
                <w:sz w:val="18"/>
                <w:szCs w:val="18"/>
              </w:rPr>
              <w:t>End &lt;</w:t>
            </w:r>
          </w:p>
        </w:tc>
      </w:tr>
      <w:tr w:rsidR="001831E9" w:rsidRPr="00DF32D0" w14:paraId="623295C2" w14:textId="77777777" w:rsidTr="00DF32D0">
        <w:trPr>
          <w:trHeight w:val="288"/>
        </w:trPr>
        <w:tc>
          <w:tcPr>
            <w:tcW w:w="1371" w:type="dxa"/>
            <w:shd w:val="clear" w:color="auto" w:fill="329632"/>
            <w:vAlign w:val="center"/>
          </w:tcPr>
          <w:p w14:paraId="6DC43BA6" w14:textId="77777777" w:rsidR="001831E9" w:rsidRPr="00DF32D0" w:rsidRDefault="001831E9" w:rsidP="006C3E9E">
            <w:pPr>
              <w:rPr>
                <w:sz w:val="18"/>
                <w:szCs w:val="18"/>
              </w:rPr>
            </w:pPr>
            <w:r w:rsidRPr="00DF32D0">
              <w:rPr>
                <w:sz w:val="18"/>
                <w:szCs w:val="18"/>
              </w:rPr>
              <w:t>01-Low</w:t>
            </w:r>
          </w:p>
        </w:tc>
        <w:tc>
          <w:tcPr>
            <w:tcW w:w="1152" w:type="dxa"/>
            <w:vAlign w:val="center"/>
          </w:tcPr>
          <w:p w14:paraId="1C3139B5" w14:textId="77777777" w:rsidR="001831E9" w:rsidRPr="00DF32D0" w:rsidRDefault="001831E9" w:rsidP="006C3E9E">
            <w:pPr>
              <w:jc w:val="center"/>
              <w:rPr>
                <w:sz w:val="18"/>
                <w:szCs w:val="18"/>
              </w:rPr>
            </w:pPr>
            <w:r w:rsidRPr="00DF32D0">
              <w:rPr>
                <w:sz w:val="18"/>
                <w:szCs w:val="18"/>
              </w:rPr>
              <w:t>0</w:t>
            </w:r>
          </w:p>
        </w:tc>
        <w:tc>
          <w:tcPr>
            <w:tcW w:w="1152" w:type="dxa"/>
            <w:vAlign w:val="center"/>
          </w:tcPr>
          <w:p w14:paraId="277F8589" w14:textId="77777777" w:rsidR="001831E9" w:rsidRPr="00DF32D0" w:rsidRDefault="001831E9" w:rsidP="006C3E9E">
            <w:pPr>
              <w:jc w:val="center"/>
              <w:rPr>
                <w:sz w:val="18"/>
                <w:szCs w:val="18"/>
              </w:rPr>
            </w:pPr>
            <w:r w:rsidRPr="00DF32D0">
              <w:rPr>
                <w:sz w:val="18"/>
                <w:szCs w:val="18"/>
              </w:rPr>
              <w:t>700</w:t>
            </w:r>
          </w:p>
        </w:tc>
      </w:tr>
      <w:tr w:rsidR="001831E9" w:rsidRPr="00DF32D0" w14:paraId="7B30FEFE" w14:textId="77777777" w:rsidTr="00DF32D0">
        <w:trPr>
          <w:trHeight w:val="288"/>
        </w:trPr>
        <w:tc>
          <w:tcPr>
            <w:tcW w:w="1371" w:type="dxa"/>
            <w:shd w:val="clear" w:color="auto" w:fill="329632"/>
            <w:vAlign w:val="center"/>
          </w:tcPr>
          <w:p w14:paraId="49A82E22" w14:textId="77777777" w:rsidR="001831E9" w:rsidRPr="00DF32D0" w:rsidRDefault="001831E9" w:rsidP="006C3E9E">
            <w:pPr>
              <w:rPr>
                <w:sz w:val="18"/>
                <w:szCs w:val="18"/>
              </w:rPr>
            </w:pPr>
            <w:r w:rsidRPr="00DF32D0">
              <w:rPr>
                <w:sz w:val="18"/>
                <w:szCs w:val="18"/>
              </w:rPr>
              <w:t>02-Low</w:t>
            </w:r>
          </w:p>
        </w:tc>
        <w:tc>
          <w:tcPr>
            <w:tcW w:w="1152" w:type="dxa"/>
            <w:vAlign w:val="center"/>
          </w:tcPr>
          <w:p w14:paraId="53FEB574" w14:textId="77777777" w:rsidR="001831E9" w:rsidRPr="00DF32D0" w:rsidRDefault="001831E9" w:rsidP="006C3E9E">
            <w:pPr>
              <w:jc w:val="center"/>
              <w:rPr>
                <w:sz w:val="18"/>
                <w:szCs w:val="18"/>
              </w:rPr>
            </w:pPr>
            <w:r w:rsidRPr="00DF32D0">
              <w:rPr>
                <w:sz w:val="18"/>
                <w:szCs w:val="18"/>
              </w:rPr>
              <w:t>701</w:t>
            </w:r>
          </w:p>
        </w:tc>
        <w:tc>
          <w:tcPr>
            <w:tcW w:w="1152" w:type="dxa"/>
            <w:vAlign w:val="center"/>
          </w:tcPr>
          <w:p w14:paraId="6D83FA94" w14:textId="77777777" w:rsidR="001831E9" w:rsidRPr="00DF32D0" w:rsidRDefault="001831E9" w:rsidP="006C3E9E">
            <w:pPr>
              <w:jc w:val="center"/>
              <w:rPr>
                <w:sz w:val="18"/>
                <w:szCs w:val="18"/>
              </w:rPr>
            </w:pPr>
            <w:r w:rsidRPr="00DF32D0">
              <w:rPr>
                <w:sz w:val="18"/>
                <w:szCs w:val="18"/>
              </w:rPr>
              <w:t>1050</w:t>
            </w:r>
          </w:p>
        </w:tc>
      </w:tr>
      <w:tr w:rsidR="001831E9" w:rsidRPr="00DF32D0" w14:paraId="44062AD1" w14:textId="77777777" w:rsidTr="00DF32D0">
        <w:trPr>
          <w:trHeight w:val="288"/>
        </w:trPr>
        <w:tc>
          <w:tcPr>
            <w:tcW w:w="1371" w:type="dxa"/>
            <w:shd w:val="clear" w:color="auto" w:fill="329632"/>
            <w:vAlign w:val="center"/>
          </w:tcPr>
          <w:p w14:paraId="21B34099" w14:textId="77777777" w:rsidR="001831E9" w:rsidRPr="00DF32D0" w:rsidRDefault="001831E9" w:rsidP="006C3E9E">
            <w:pPr>
              <w:rPr>
                <w:sz w:val="18"/>
                <w:szCs w:val="18"/>
              </w:rPr>
            </w:pPr>
            <w:r w:rsidRPr="00DF32D0">
              <w:rPr>
                <w:sz w:val="18"/>
                <w:szCs w:val="18"/>
              </w:rPr>
              <w:t>03-Low</w:t>
            </w:r>
          </w:p>
        </w:tc>
        <w:tc>
          <w:tcPr>
            <w:tcW w:w="1152" w:type="dxa"/>
            <w:vAlign w:val="center"/>
          </w:tcPr>
          <w:p w14:paraId="74C1FDD4" w14:textId="77777777" w:rsidR="001831E9" w:rsidRPr="00DF32D0" w:rsidRDefault="001831E9" w:rsidP="006C3E9E">
            <w:pPr>
              <w:jc w:val="center"/>
              <w:rPr>
                <w:sz w:val="18"/>
                <w:szCs w:val="18"/>
              </w:rPr>
            </w:pPr>
            <w:r w:rsidRPr="00DF32D0">
              <w:rPr>
                <w:sz w:val="18"/>
                <w:szCs w:val="18"/>
              </w:rPr>
              <w:t>1051</w:t>
            </w:r>
          </w:p>
        </w:tc>
        <w:tc>
          <w:tcPr>
            <w:tcW w:w="1152" w:type="dxa"/>
            <w:vAlign w:val="center"/>
          </w:tcPr>
          <w:p w14:paraId="51339C76" w14:textId="77777777" w:rsidR="001831E9" w:rsidRPr="00DF32D0" w:rsidRDefault="001831E9" w:rsidP="006C3E9E">
            <w:pPr>
              <w:jc w:val="center"/>
              <w:rPr>
                <w:sz w:val="18"/>
                <w:szCs w:val="18"/>
              </w:rPr>
            </w:pPr>
            <w:r w:rsidRPr="00DF32D0">
              <w:rPr>
                <w:sz w:val="18"/>
                <w:szCs w:val="18"/>
              </w:rPr>
              <w:t>1400</w:t>
            </w:r>
          </w:p>
        </w:tc>
      </w:tr>
      <w:tr w:rsidR="001831E9" w:rsidRPr="00DF32D0" w14:paraId="26CB1CC3" w14:textId="77777777" w:rsidTr="00DF32D0">
        <w:trPr>
          <w:trHeight w:val="288"/>
        </w:trPr>
        <w:tc>
          <w:tcPr>
            <w:tcW w:w="1371" w:type="dxa"/>
            <w:shd w:val="clear" w:color="auto" w:fill="FAE664"/>
            <w:vAlign w:val="center"/>
          </w:tcPr>
          <w:p w14:paraId="3BA5667F" w14:textId="77777777" w:rsidR="001831E9" w:rsidRPr="00DF32D0" w:rsidRDefault="001831E9" w:rsidP="006C3E9E">
            <w:pPr>
              <w:rPr>
                <w:sz w:val="18"/>
                <w:szCs w:val="18"/>
              </w:rPr>
            </w:pPr>
            <w:r w:rsidRPr="00DF32D0">
              <w:rPr>
                <w:sz w:val="18"/>
                <w:szCs w:val="18"/>
              </w:rPr>
              <w:t>04-Medium</w:t>
            </w:r>
          </w:p>
        </w:tc>
        <w:tc>
          <w:tcPr>
            <w:tcW w:w="1152" w:type="dxa"/>
            <w:vAlign w:val="center"/>
          </w:tcPr>
          <w:p w14:paraId="5359F66B" w14:textId="77777777" w:rsidR="001831E9" w:rsidRPr="00DF32D0" w:rsidRDefault="001831E9" w:rsidP="006C3E9E">
            <w:pPr>
              <w:jc w:val="center"/>
              <w:rPr>
                <w:sz w:val="18"/>
                <w:szCs w:val="18"/>
              </w:rPr>
            </w:pPr>
            <w:r w:rsidRPr="00DF32D0">
              <w:rPr>
                <w:sz w:val="18"/>
                <w:szCs w:val="18"/>
              </w:rPr>
              <w:t>1401</w:t>
            </w:r>
          </w:p>
        </w:tc>
        <w:tc>
          <w:tcPr>
            <w:tcW w:w="1152" w:type="dxa"/>
            <w:vAlign w:val="center"/>
          </w:tcPr>
          <w:p w14:paraId="3D4F505F" w14:textId="77777777" w:rsidR="001831E9" w:rsidRPr="00DF32D0" w:rsidRDefault="001831E9" w:rsidP="006C3E9E">
            <w:pPr>
              <w:jc w:val="center"/>
              <w:rPr>
                <w:sz w:val="18"/>
                <w:szCs w:val="18"/>
              </w:rPr>
            </w:pPr>
            <w:r w:rsidRPr="00DF32D0">
              <w:rPr>
                <w:sz w:val="18"/>
                <w:szCs w:val="18"/>
              </w:rPr>
              <w:t>1750</w:t>
            </w:r>
          </w:p>
        </w:tc>
      </w:tr>
      <w:tr w:rsidR="001831E9" w:rsidRPr="00DF32D0" w14:paraId="207124F3" w14:textId="77777777" w:rsidTr="00DF32D0">
        <w:trPr>
          <w:trHeight w:val="288"/>
        </w:trPr>
        <w:tc>
          <w:tcPr>
            <w:tcW w:w="1371" w:type="dxa"/>
            <w:shd w:val="clear" w:color="auto" w:fill="FAE664"/>
            <w:vAlign w:val="center"/>
          </w:tcPr>
          <w:p w14:paraId="591B2CEB" w14:textId="77777777" w:rsidR="001831E9" w:rsidRPr="00DF32D0" w:rsidRDefault="001831E9" w:rsidP="006C3E9E">
            <w:pPr>
              <w:rPr>
                <w:sz w:val="18"/>
                <w:szCs w:val="18"/>
              </w:rPr>
            </w:pPr>
            <w:r w:rsidRPr="00DF32D0">
              <w:rPr>
                <w:sz w:val="18"/>
                <w:szCs w:val="18"/>
              </w:rPr>
              <w:t>05-Medium</w:t>
            </w:r>
          </w:p>
        </w:tc>
        <w:tc>
          <w:tcPr>
            <w:tcW w:w="1152" w:type="dxa"/>
            <w:vAlign w:val="center"/>
          </w:tcPr>
          <w:p w14:paraId="02972989" w14:textId="77777777" w:rsidR="001831E9" w:rsidRPr="00DF32D0" w:rsidRDefault="001831E9" w:rsidP="006C3E9E">
            <w:pPr>
              <w:jc w:val="center"/>
              <w:rPr>
                <w:sz w:val="18"/>
                <w:szCs w:val="18"/>
              </w:rPr>
            </w:pPr>
            <w:r w:rsidRPr="00DF32D0">
              <w:rPr>
                <w:sz w:val="18"/>
                <w:szCs w:val="18"/>
              </w:rPr>
              <w:t>1751</w:t>
            </w:r>
          </w:p>
        </w:tc>
        <w:tc>
          <w:tcPr>
            <w:tcW w:w="1152" w:type="dxa"/>
            <w:vAlign w:val="center"/>
          </w:tcPr>
          <w:p w14:paraId="7C213167" w14:textId="77777777" w:rsidR="001831E9" w:rsidRPr="00DF32D0" w:rsidRDefault="001831E9" w:rsidP="006C3E9E">
            <w:pPr>
              <w:jc w:val="center"/>
              <w:rPr>
                <w:sz w:val="18"/>
                <w:szCs w:val="18"/>
              </w:rPr>
            </w:pPr>
            <w:r w:rsidRPr="00DF32D0">
              <w:rPr>
                <w:sz w:val="18"/>
                <w:szCs w:val="18"/>
              </w:rPr>
              <w:t>2100</w:t>
            </w:r>
          </w:p>
        </w:tc>
      </w:tr>
      <w:tr w:rsidR="001831E9" w:rsidRPr="00DF32D0" w14:paraId="3D851B27" w14:textId="77777777" w:rsidTr="00DF32D0">
        <w:trPr>
          <w:trHeight w:val="288"/>
        </w:trPr>
        <w:tc>
          <w:tcPr>
            <w:tcW w:w="1371" w:type="dxa"/>
            <w:shd w:val="clear" w:color="auto" w:fill="FAE664"/>
            <w:vAlign w:val="center"/>
          </w:tcPr>
          <w:p w14:paraId="2FA3314E" w14:textId="77777777" w:rsidR="001831E9" w:rsidRPr="00DF32D0" w:rsidRDefault="001831E9" w:rsidP="006C3E9E">
            <w:pPr>
              <w:rPr>
                <w:sz w:val="18"/>
                <w:szCs w:val="18"/>
              </w:rPr>
            </w:pPr>
            <w:r w:rsidRPr="00DF32D0">
              <w:rPr>
                <w:sz w:val="18"/>
                <w:szCs w:val="18"/>
              </w:rPr>
              <w:t>06-Medium</w:t>
            </w:r>
          </w:p>
        </w:tc>
        <w:tc>
          <w:tcPr>
            <w:tcW w:w="1152" w:type="dxa"/>
            <w:vAlign w:val="center"/>
          </w:tcPr>
          <w:p w14:paraId="22A74B90" w14:textId="77777777" w:rsidR="001831E9" w:rsidRPr="00DF32D0" w:rsidRDefault="001831E9" w:rsidP="006C3E9E">
            <w:pPr>
              <w:jc w:val="center"/>
              <w:rPr>
                <w:sz w:val="18"/>
                <w:szCs w:val="18"/>
              </w:rPr>
            </w:pPr>
            <w:r w:rsidRPr="00DF32D0">
              <w:rPr>
                <w:sz w:val="18"/>
                <w:szCs w:val="18"/>
              </w:rPr>
              <w:t>2101</w:t>
            </w:r>
          </w:p>
        </w:tc>
        <w:tc>
          <w:tcPr>
            <w:tcW w:w="1152" w:type="dxa"/>
            <w:vAlign w:val="center"/>
          </w:tcPr>
          <w:p w14:paraId="070A9F12" w14:textId="77777777" w:rsidR="001831E9" w:rsidRPr="00DF32D0" w:rsidRDefault="001831E9" w:rsidP="006C3E9E">
            <w:pPr>
              <w:jc w:val="center"/>
              <w:rPr>
                <w:sz w:val="18"/>
                <w:szCs w:val="18"/>
              </w:rPr>
            </w:pPr>
            <w:r w:rsidRPr="00DF32D0">
              <w:rPr>
                <w:sz w:val="18"/>
                <w:szCs w:val="18"/>
              </w:rPr>
              <w:t>2450</w:t>
            </w:r>
          </w:p>
        </w:tc>
      </w:tr>
      <w:tr w:rsidR="001831E9" w:rsidRPr="00DF32D0" w14:paraId="25CFC3C7" w14:textId="77777777" w:rsidTr="00DF32D0">
        <w:trPr>
          <w:trHeight w:val="288"/>
        </w:trPr>
        <w:tc>
          <w:tcPr>
            <w:tcW w:w="1371" w:type="dxa"/>
            <w:shd w:val="clear" w:color="auto" w:fill="FA3232"/>
            <w:vAlign w:val="center"/>
          </w:tcPr>
          <w:p w14:paraId="366F880D" w14:textId="77777777" w:rsidR="001831E9" w:rsidRPr="00DF32D0" w:rsidRDefault="001831E9" w:rsidP="006C3E9E">
            <w:pPr>
              <w:rPr>
                <w:sz w:val="18"/>
                <w:szCs w:val="18"/>
              </w:rPr>
            </w:pPr>
            <w:r w:rsidRPr="00DF32D0">
              <w:rPr>
                <w:sz w:val="18"/>
                <w:szCs w:val="18"/>
              </w:rPr>
              <w:t>07-High</w:t>
            </w:r>
          </w:p>
        </w:tc>
        <w:tc>
          <w:tcPr>
            <w:tcW w:w="1152" w:type="dxa"/>
            <w:vAlign w:val="center"/>
          </w:tcPr>
          <w:p w14:paraId="6FC32F3D" w14:textId="77777777" w:rsidR="001831E9" w:rsidRPr="00DF32D0" w:rsidRDefault="001831E9" w:rsidP="006C3E9E">
            <w:pPr>
              <w:jc w:val="center"/>
              <w:rPr>
                <w:sz w:val="18"/>
                <w:szCs w:val="18"/>
              </w:rPr>
            </w:pPr>
            <w:r w:rsidRPr="00DF32D0">
              <w:rPr>
                <w:sz w:val="18"/>
                <w:szCs w:val="18"/>
              </w:rPr>
              <w:t>2451</w:t>
            </w:r>
          </w:p>
        </w:tc>
        <w:tc>
          <w:tcPr>
            <w:tcW w:w="1152" w:type="dxa"/>
            <w:vAlign w:val="center"/>
          </w:tcPr>
          <w:p w14:paraId="2DF8332B" w14:textId="77777777" w:rsidR="001831E9" w:rsidRPr="00DF32D0" w:rsidRDefault="001831E9" w:rsidP="006C3E9E">
            <w:pPr>
              <w:jc w:val="center"/>
              <w:rPr>
                <w:sz w:val="18"/>
                <w:szCs w:val="18"/>
              </w:rPr>
            </w:pPr>
            <w:r w:rsidRPr="00DF32D0">
              <w:rPr>
                <w:sz w:val="18"/>
                <w:szCs w:val="18"/>
              </w:rPr>
              <w:t>2800</w:t>
            </w:r>
          </w:p>
        </w:tc>
      </w:tr>
      <w:tr w:rsidR="001831E9" w:rsidRPr="00DF32D0" w14:paraId="2347B6B6" w14:textId="77777777" w:rsidTr="00DF32D0">
        <w:trPr>
          <w:trHeight w:val="288"/>
        </w:trPr>
        <w:tc>
          <w:tcPr>
            <w:tcW w:w="1371" w:type="dxa"/>
            <w:shd w:val="clear" w:color="auto" w:fill="FA3232"/>
            <w:vAlign w:val="center"/>
          </w:tcPr>
          <w:p w14:paraId="2E9663E3" w14:textId="77777777" w:rsidR="001831E9" w:rsidRPr="00DF32D0" w:rsidRDefault="001831E9" w:rsidP="006C3E9E">
            <w:pPr>
              <w:rPr>
                <w:sz w:val="18"/>
                <w:szCs w:val="18"/>
              </w:rPr>
            </w:pPr>
            <w:r w:rsidRPr="00DF32D0">
              <w:rPr>
                <w:sz w:val="18"/>
                <w:szCs w:val="18"/>
              </w:rPr>
              <w:t>08-High</w:t>
            </w:r>
          </w:p>
        </w:tc>
        <w:tc>
          <w:tcPr>
            <w:tcW w:w="1152" w:type="dxa"/>
            <w:vAlign w:val="center"/>
          </w:tcPr>
          <w:p w14:paraId="5A82D6F3" w14:textId="77777777" w:rsidR="001831E9" w:rsidRPr="00DF32D0" w:rsidRDefault="001831E9" w:rsidP="006C3E9E">
            <w:pPr>
              <w:jc w:val="center"/>
              <w:rPr>
                <w:sz w:val="18"/>
                <w:szCs w:val="18"/>
              </w:rPr>
            </w:pPr>
            <w:r w:rsidRPr="00DF32D0">
              <w:rPr>
                <w:sz w:val="18"/>
                <w:szCs w:val="18"/>
              </w:rPr>
              <w:t>2801</w:t>
            </w:r>
          </w:p>
        </w:tc>
        <w:tc>
          <w:tcPr>
            <w:tcW w:w="1152" w:type="dxa"/>
            <w:vAlign w:val="center"/>
          </w:tcPr>
          <w:p w14:paraId="687D2029" w14:textId="77777777" w:rsidR="001831E9" w:rsidRPr="00DF32D0" w:rsidRDefault="001831E9" w:rsidP="006C3E9E">
            <w:pPr>
              <w:jc w:val="center"/>
              <w:rPr>
                <w:sz w:val="18"/>
                <w:szCs w:val="18"/>
              </w:rPr>
            </w:pPr>
            <w:r w:rsidRPr="00DF32D0">
              <w:rPr>
                <w:sz w:val="18"/>
                <w:szCs w:val="18"/>
              </w:rPr>
              <w:t>3150</w:t>
            </w:r>
          </w:p>
        </w:tc>
      </w:tr>
      <w:tr w:rsidR="001831E9" w:rsidRPr="00DF32D0" w14:paraId="5D37C042" w14:textId="77777777" w:rsidTr="00DF32D0">
        <w:trPr>
          <w:trHeight w:val="288"/>
        </w:trPr>
        <w:tc>
          <w:tcPr>
            <w:tcW w:w="1371" w:type="dxa"/>
            <w:shd w:val="clear" w:color="auto" w:fill="FA3232"/>
            <w:vAlign w:val="center"/>
          </w:tcPr>
          <w:p w14:paraId="11393A96" w14:textId="77777777" w:rsidR="001831E9" w:rsidRPr="00DF32D0" w:rsidRDefault="001831E9" w:rsidP="006C3E9E">
            <w:pPr>
              <w:rPr>
                <w:sz w:val="18"/>
                <w:szCs w:val="18"/>
              </w:rPr>
            </w:pPr>
            <w:r w:rsidRPr="00DF32D0">
              <w:rPr>
                <w:sz w:val="18"/>
                <w:szCs w:val="18"/>
              </w:rPr>
              <w:t>09-High</w:t>
            </w:r>
          </w:p>
        </w:tc>
        <w:tc>
          <w:tcPr>
            <w:tcW w:w="1152" w:type="dxa"/>
            <w:vAlign w:val="center"/>
          </w:tcPr>
          <w:p w14:paraId="5B89577E" w14:textId="77777777" w:rsidR="001831E9" w:rsidRPr="00DF32D0" w:rsidRDefault="001831E9" w:rsidP="006C3E9E">
            <w:pPr>
              <w:jc w:val="center"/>
              <w:rPr>
                <w:sz w:val="18"/>
                <w:szCs w:val="18"/>
              </w:rPr>
            </w:pPr>
            <w:r w:rsidRPr="00DF32D0">
              <w:rPr>
                <w:sz w:val="18"/>
                <w:szCs w:val="18"/>
              </w:rPr>
              <w:t>3151</w:t>
            </w:r>
          </w:p>
        </w:tc>
        <w:tc>
          <w:tcPr>
            <w:tcW w:w="1152" w:type="dxa"/>
            <w:vAlign w:val="center"/>
          </w:tcPr>
          <w:p w14:paraId="3EEE7628" w14:textId="77777777" w:rsidR="001831E9" w:rsidRPr="00DF32D0" w:rsidRDefault="001831E9" w:rsidP="006C3E9E">
            <w:pPr>
              <w:jc w:val="center"/>
              <w:rPr>
                <w:sz w:val="18"/>
                <w:szCs w:val="18"/>
              </w:rPr>
            </w:pPr>
            <w:r w:rsidRPr="00DF32D0">
              <w:rPr>
                <w:rFonts w:cstheme="minorHAnsi"/>
                <w:sz w:val="18"/>
                <w:szCs w:val="18"/>
              </w:rPr>
              <w:t>∞</w:t>
            </w:r>
          </w:p>
        </w:tc>
      </w:tr>
    </w:tbl>
    <w:p w14:paraId="2DADCC0C" w14:textId="77E4CB0D" w:rsidR="000300E7" w:rsidRDefault="000300E7" w:rsidP="000300E7">
      <w:pPr>
        <w:pStyle w:val="Heading2"/>
      </w:pPr>
      <w:bookmarkStart w:id="17" w:name="_Toc58237171"/>
      <w:r>
        <w:lastRenderedPageBreak/>
        <w:t>Risk Categories</w:t>
      </w:r>
      <w:r w:rsidR="00993CE1">
        <w:t xml:space="preserve"> and Risk Elements</w:t>
      </w:r>
      <w:bookmarkEnd w:id="17"/>
    </w:p>
    <w:p w14:paraId="7F79A473" w14:textId="19E0E661" w:rsidR="00C0762B" w:rsidRDefault="00C0762B" w:rsidP="00795877">
      <w:pPr>
        <w:pStyle w:val="Heading3"/>
      </w:pPr>
      <w:bookmarkStart w:id="18" w:name="_Toc58237172"/>
      <w:r>
        <w:t>Product</w:t>
      </w:r>
      <w:r w:rsidR="00C07CA8">
        <w:t>s</w:t>
      </w:r>
      <w:r>
        <w:t xml:space="preserve"> </w:t>
      </w:r>
      <w:r w:rsidR="005F61C2">
        <w:t xml:space="preserve">and Services </w:t>
      </w:r>
      <w:r>
        <w:t>Risk</w:t>
      </w:r>
      <w:bookmarkEnd w:id="18"/>
    </w:p>
    <w:p w14:paraId="07FE9A38" w14:textId="372C6B5D" w:rsidR="00D65EDC" w:rsidRDefault="00D65EDC" w:rsidP="00D65EDC">
      <w:pPr>
        <w:spacing w:after="120"/>
      </w:pPr>
      <w:r>
        <w:t>Product</w:t>
      </w:r>
      <w:r w:rsidR="00C07CA8">
        <w:t>s</w:t>
      </w:r>
      <w:r>
        <w:t xml:space="preserve"> </w:t>
      </w:r>
      <w:r w:rsidR="005F61C2">
        <w:t xml:space="preserve">and Services </w:t>
      </w:r>
      <w:r>
        <w:t>inherent risk is determined by evaluating potential risks (referred to as “risk areas”) associated with the core features of each product</w:t>
      </w:r>
      <w:r w:rsidR="005F61C2">
        <w:t>/service</w:t>
      </w:r>
      <w:r>
        <w:t>. The evaluation of the risk areas assesses whether the particular product</w:t>
      </w:r>
      <w:r w:rsidR="005F61C2">
        <w:t>/service</w:t>
      </w:r>
      <w:r>
        <w:t xml:space="preserve"> provides for or allows the product to be used for the identified activities that could facilitate money laundering. The product</w:t>
      </w:r>
      <w:r w:rsidR="005F61C2">
        <w:t xml:space="preserve"> and services</w:t>
      </w:r>
      <w:r>
        <w:t xml:space="preserve"> inherent risk areas are:</w:t>
      </w:r>
    </w:p>
    <w:p w14:paraId="38C918FB" w14:textId="77777777" w:rsidR="00D65EDC" w:rsidRDefault="00D65EDC" w:rsidP="000D30A3">
      <w:pPr>
        <w:pStyle w:val="ListParagraph"/>
        <w:numPr>
          <w:ilvl w:val="0"/>
          <w:numId w:val="29"/>
        </w:numPr>
        <w:contextualSpacing/>
      </w:pPr>
      <w:r>
        <w:t>Cash or cash equivalent</w:t>
      </w:r>
    </w:p>
    <w:p w14:paraId="706BF7E1" w14:textId="77777777" w:rsidR="007E5929" w:rsidRDefault="00D65EDC" w:rsidP="000D30A3">
      <w:pPr>
        <w:pStyle w:val="ListParagraph"/>
        <w:numPr>
          <w:ilvl w:val="0"/>
          <w:numId w:val="29"/>
        </w:numPr>
        <w:contextualSpacing/>
      </w:pPr>
      <w:r>
        <w:t>Anonymity</w:t>
      </w:r>
    </w:p>
    <w:p w14:paraId="1E3EAFCA" w14:textId="5D85C88F" w:rsidR="00D65EDC" w:rsidRDefault="00D65EDC" w:rsidP="000D30A3">
      <w:pPr>
        <w:pStyle w:val="ListParagraph"/>
        <w:numPr>
          <w:ilvl w:val="0"/>
          <w:numId w:val="29"/>
        </w:numPr>
        <w:contextualSpacing/>
      </w:pPr>
      <w:r>
        <w:t>Rapid transfer of value</w:t>
      </w:r>
    </w:p>
    <w:p w14:paraId="229878B5" w14:textId="77777777" w:rsidR="00D65EDC" w:rsidRDefault="00D65EDC" w:rsidP="000D30A3">
      <w:pPr>
        <w:pStyle w:val="ListParagraph"/>
        <w:numPr>
          <w:ilvl w:val="0"/>
          <w:numId w:val="29"/>
        </w:numPr>
        <w:contextualSpacing/>
      </w:pPr>
      <w:r>
        <w:t>Large transfer of value</w:t>
      </w:r>
    </w:p>
    <w:p w14:paraId="3F9055FD" w14:textId="77777777" w:rsidR="00D65EDC" w:rsidRDefault="00D65EDC" w:rsidP="000D30A3">
      <w:pPr>
        <w:pStyle w:val="ListParagraph"/>
        <w:numPr>
          <w:ilvl w:val="0"/>
          <w:numId w:val="29"/>
        </w:numPr>
        <w:contextualSpacing/>
      </w:pPr>
      <w:r>
        <w:t>Cross-border transfer of value</w:t>
      </w:r>
    </w:p>
    <w:p w14:paraId="137C46F3" w14:textId="77777777" w:rsidR="00D65EDC" w:rsidRDefault="00D65EDC" w:rsidP="000D30A3">
      <w:pPr>
        <w:pStyle w:val="ListParagraph"/>
        <w:numPr>
          <w:ilvl w:val="0"/>
          <w:numId w:val="29"/>
        </w:numPr>
        <w:contextualSpacing/>
      </w:pPr>
      <w:r>
        <w:t>Use by third parties</w:t>
      </w:r>
    </w:p>
    <w:p w14:paraId="2B5DB7B4" w14:textId="4AA41311" w:rsidR="00D65EDC" w:rsidRDefault="00D65EDC" w:rsidP="000D30A3">
      <w:pPr>
        <w:pStyle w:val="ListParagraph"/>
        <w:numPr>
          <w:ilvl w:val="0"/>
          <w:numId w:val="29"/>
        </w:numPr>
        <w:contextualSpacing/>
      </w:pPr>
      <w:r>
        <w:t>Data quality (the quality of customer and transaction data available)</w:t>
      </w:r>
    </w:p>
    <w:p w14:paraId="2621EF88" w14:textId="39D94789" w:rsidR="00D65EDC" w:rsidRDefault="00D65EDC" w:rsidP="00D65EDC">
      <w:pPr>
        <w:spacing w:after="120"/>
      </w:pPr>
      <w:r>
        <w:t>Identification of the product</w:t>
      </w:r>
      <w:r w:rsidR="005F61C2">
        <w:t>/service</w:t>
      </w:r>
      <w:r>
        <w:t xml:space="preserve"> attributes against these risk areas provides a cumulative score that is the basis for determining the inherent risk score for each.</w:t>
      </w:r>
    </w:p>
    <w:p w14:paraId="78A6C38A" w14:textId="6F7B10C7" w:rsidR="00233666" w:rsidRDefault="00D65EDC" w:rsidP="00D65EDC">
      <w:pPr>
        <w:spacing w:after="120"/>
      </w:pPr>
      <w:r>
        <w:t>The scoring methodology assigns a point score to each level of risk within the area, with highest risk level receiving 20 points, medium risk level receiving 10 points and low risk level receiving 5 points. No points are assigned to nominal risk.</w:t>
      </w:r>
    </w:p>
    <w:p w14:paraId="1B60BAAA" w14:textId="41924000" w:rsidR="00BA0D7C" w:rsidRDefault="000D30A3" w:rsidP="00D65EDC">
      <w:pPr>
        <w:spacing w:after="120"/>
      </w:pPr>
      <w:r>
        <w:t xml:space="preserve">The points for each risk area are then summed together to determine the </w:t>
      </w:r>
      <w:r w:rsidR="00C07CA8">
        <w:t>P</w:t>
      </w:r>
      <w:r>
        <w:t>roduct</w:t>
      </w:r>
      <w:r w:rsidR="00C07CA8">
        <w:t>s and Services</w:t>
      </w:r>
      <w:r>
        <w:t xml:space="preserve"> risk score. </w:t>
      </w:r>
    </w:p>
    <w:tbl>
      <w:tblPr>
        <w:tblStyle w:val="TableGrid"/>
        <w:tblW w:w="10080" w:type="dxa"/>
        <w:tblLook w:val="04A0" w:firstRow="1" w:lastRow="0" w:firstColumn="1" w:lastColumn="0" w:noHBand="0" w:noVBand="1"/>
      </w:tblPr>
      <w:tblGrid>
        <w:gridCol w:w="2880"/>
        <w:gridCol w:w="7200"/>
      </w:tblGrid>
      <w:tr w:rsidR="000D30A3" w14:paraId="68592A74" w14:textId="77777777" w:rsidTr="00920FFA">
        <w:trPr>
          <w:trHeight w:val="288"/>
        </w:trPr>
        <w:tc>
          <w:tcPr>
            <w:tcW w:w="2880" w:type="dxa"/>
            <w:shd w:val="clear" w:color="auto" w:fill="BFBFBF" w:themeFill="background1" w:themeFillShade="BF"/>
          </w:tcPr>
          <w:p w14:paraId="30A87766" w14:textId="77777777" w:rsidR="000D30A3" w:rsidRPr="00233666" w:rsidRDefault="000D30A3" w:rsidP="00CD5B18">
            <w:pPr>
              <w:keepNext/>
              <w:keepLines/>
              <w:rPr>
                <w:b/>
              </w:rPr>
            </w:pPr>
            <w:r w:rsidRPr="00233666">
              <w:rPr>
                <w:b/>
              </w:rPr>
              <w:t>Risk Element</w:t>
            </w:r>
          </w:p>
        </w:tc>
        <w:tc>
          <w:tcPr>
            <w:tcW w:w="7200" w:type="dxa"/>
            <w:shd w:val="clear" w:color="auto" w:fill="BFBFBF" w:themeFill="background1" w:themeFillShade="BF"/>
          </w:tcPr>
          <w:p w14:paraId="49F95E0B" w14:textId="77777777" w:rsidR="000D30A3" w:rsidRPr="00233666" w:rsidRDefault="000D30A3" w:rsidP="00AA1605">
            <w:pPr>
              <w:rPr>
                <w:b/>
              </w:rPr>
            </w:pPr>
            <w:r w:rsidRPr="00233666">
              <w:rPr>
                <w:b/>
              </w:rPr>
              <w:t>Description</w:t>
            </w:r>
          </w:p>
        </w:tc>
      </w:tr>
      <w:tr w:rsidR="000D30A3" w14:paraId="33D517F2" w14:textId="77777777" w:rsidTr="00392BB1">
        <w:tc>
          <w:tcPr>
            <w:tcW w:w="2880" w:type="dxa"/>
            <w:vAlign w:val="center"/>
          </w:tcPr>
          <w:p w14:paraId="3FBE998E" w14:textId="77777777" w:rsidR="000D30A3" w:rsidRDefault="000D30A3" w:rsidP="00BB4E1B">
            <w:pPr>
              <w:ind w:left="-20"/>
            </w:pPr>
            <w:r>
              <w:t>Product/Service</w:t>
            </w:r>
          </w:p>
        </w:tc>
        <w:tc>
          <w:tcPr>
            <w:tcW w:w="7200" w:type="dxa"/>
            <w:vAlign w:val="center"/>
          </w:tcPr>
          <w:p w14:paraId="3EE6141F" w14:textId="3DF13EE6" w:rsidR="000D30A3" w:rsidRDefault="000D30A3" w:rsidP="00BB4E1B">
            <w:r>
              <w:t>Th</w:t>
            </w:r>
            <w:r w:rsidR="00A4001E">
              <w:t>e</w:t>
            </w:r>
            <w:r>
              <w:t xml:space="preserve"> highest product</w:t>
            </w:r>
            <w:r w:rsidR="00C07CA8">
              <w:t>/service</w:t>
            </w:r>
            <w:r>
              <w:t xml:space="preserve"> risk score of all the accounts for the customer.</w:t>
            </w:r>
          </w:p>
        </w:tc>
      </w:tr>
    </w:tbl>
    <w:p w14:paraId="74798BB2" w14:textId="77777777" w:rsidR="00391D20" w:rsidRDefault="00391D20" w:rsidP="00795877">
      <w:pPr>
        <w:pStyle w:val="Heading3"/>
      </w:pPr>
      <w:bookmarkStart w:id="19" w:name="_Toc58237173"/>
      <w:r>
        <w:t xml:space="preserve">Customer </w:t>
      </w:r>
      <w:r w:rsidR="00C0762B">
        <w:t>Risk</w:t>
      </w:r>
      <w:bookmarkEnd w:id="19"/>
    </w:p>
    <w:p w14:paraId="163906CF" w14:textId="61C17D74" w:rsidR="007C5355" w:rsidRDefault="007C5355" w:rsidP="00233666">
      <w:pPr>
        <w:spacing w:after="120"/>
      </w:pPr>
      <w:r w:rsidRPr="007C5355">
        <w:t xml:space="preserve">Some customer </w:t>
      </w:r>
      <w:r w:rsidR="008342B2">
        <w:t>types</w:t>
      </w:r>
      <w:r w:rsidRPr="007C5355">
        <w:t xml:space="preserve">, industry types, and other customer demographic attributes can increase money laundering risk. For the purpose of assessing inherent money laundering risk of its customer base and business relationships, AXP considers the following </w:t>
      </w:r>
      <w:r>
        <w:t>data elements</w:t>
      </w:r>
      <w:r w:rsidRPr="007C5355">
        <w:t>:</w:t>
      </w:r>
    </w:p>
    <w:p w14:paraId="7BE3A448" w14:textId="77777777" w:rsidR="002D42A0" w:rsidRDefault="002D42A0" w:rsidP="00261E1E">
      <w:pPr>
        <w:pStyle w:val="ListParagraph"/>
        <w:numPr>
          <w:ilvl w:val="0"/>
          <w:numId w:val="37"/>
        </w:numPr>
        <w:sectPr w:rsidR="002D42A0" w:rsidSect="00517FBC">
          <w:headerReference w:type="default" r:id="rId22"/>
          <w:footerReference w:type="default" r:id="rId23"/>
          <w:pgSz w:w="12240" w:h="15840"/>
          <w:pgMar w:top="720" w:right="720" w:bottom="720" w:left="720" w:header="720" w:footer="720" w:gutter="0"/>
          <w:cols w:space="720"/>
          <w:docGrid w:linePitch="360"/>
        </w:sectPr>
      </w:pPr>
    </w:p>
    <w:p w14:paraId="098A17BF" w14:textId="000FDED1" w:rsidR="00261E1E" w:rsidRDefault="00261E1E" w:rsidP="00261E1E">
      <w:pPr>
        <w:pStyle w:val="ListParagraph"/>
        <w:numPr>
          <w:ilvl w:val="0"/>
          <w:numId w:val="37"/>
        </w:numPr>
      </w:pPr>
      <w:r>
        <w:t>Application's Channel</w:t>
      </w:r>
    </w:p>
    <w:p w14:paraId="11BDA267" w14:textId="197DA9F6" w:rsidR="00261E1E" w:rsidRDefault="00261E1E" w:rsidP="00261E1E">
      <w:pPr>
        <w:pStyle w:val="ListParagraph"/>
        <w:numPr>
          <w:ilvl w:val="0"/>
          <w:numId w:val="37"/>
        </w:numPr>
      </w:pPr>
      <w:r>
        <w:t>Company Structure</w:t>
      </w:r>
    </w:p>
    <w:p w14:paraId="330BFCBF" w14:textId="04EE0881" w:rsidR="00261E1E" w:rsidRDefault="00261E1E" w:rsidP="00261E1E">
      <w:pPr>
        <w:pStyle w:val="ListParagraph"/>
        <w:numPr>
          <w:ilvl w:val="0"/>
          <w:numId w:val="37"/>
        </w:numPr>
      </w:pPr>
      <w:r>
        <w:t>Nationality</w:t>
      </w:r>
    </w:p>
    <w:p w14:paraId="6DEBEF1F" w14:textId="540F41E8" w:rsidR="00261E1E" w:rsidRDefault="00261E1E" w:rsidP="00261E1E">
      <w:pPr>
        <w:pStyle w:val="ListParagraph"/>
        <w:numPr>
          <w:ilvl w:val="0"/>
          <w:numId w:val="37"/>
        </w:numPr>
      </w:pPr>
      <w:r>
        <w:t>Income Type</w:t>
      </w:r>
    </w:p>
    <w:p w14:paraId="68604EC0" w14:textId="5D5B418E" w:rsidR="00386FB2" w:rsidRDefault="00386FB2" w:rsidP="00261E1E">
      <w:pPr>
        <w:pStyle w:val="ListParagraph"/>
        <w:numPr>
          <w:ilvl w:val="0"/>
          <w:numId w:val="37"/>
        </w:numPr>
      </w:pPr>
      <w:r>
        <w:t>Industry (Entity)</w:t>
      </w:r>
    </w:p>
    <w:p w14:paraId="592273BE" w14:textId="77777777" w:rsidR="00261E1E" w:rsidRDefault="00261E1E" w:rsidP="00261E1E">
      <w:pPr>
        <w:pStyle w:val="ListParagraph"/>
        <w:numPr>
          <w:ilvl w:val="0"/>
          <w:numId w:val="37"/>
        </w:numPr>
      </w:pPr>
      <w:r>
        <w:t>Length of Relationship</w:t>
      </w:r>
    </w:p>
    <w:p w14:paraId="19BF19CA" w14:textId="2541573A" w:rsidR="00261E1E" w:rsidRDefault="00261E1E" w:rsidP="00261E1E">
      <w:pPr>
        <w:pStyle w:val="ListParagraph"/>
        <w:numPr>
          <w:ilvl w:val="0"/>
          <w:numId w:val="37"/>
        </w:numPr>
      </w:pPr>
      <w:r>
        <w:t>Number of Account</w:t>
      </w:r>
      <w:r w:rsidR="00AD072C">
        <w:t>s</w:t>
      </w:r>
      <w:r>
        <w:t xml:space="preserve"> to Customer</w:t>
      </w:r>
    </w:p>
    <w:p w14:paraId="534D2516" w14:textId="14E7B6C4" w:rsidR="00261E1E" w:rsidRDefault="00261E1E" w:rsidP="00261E1E">
      <w:pPr>
        <w:pStyle w:val="ListParagraph"/>
        <w:numPr>
          <w:ilvl w:val="0"/>
          <w:numId w:val="37"/>
        </w:numPr>
      </w:pPr>
      <w:r>
        <w:t>Number of Supp</w:t>
      </w:r>
      <w:r w:rsidR="00356BAF">
        <w:t>lemental</w:t>
      </w:r>
      <w:r w:rsidR="00AD072C">
        <w:t xml:space="preserve"> Accounts</w:t>
      </w:r>
    </w:p>
    <w:p w14:paraId="4CF814B7" w14:textId="301C9152" w:rsidR="00261E1E" w:rsidRDefault="00261E1E" w:rsidP="00261E1E">
      <w:pPr>
        <w:pStyle w:val="ListParagraph"/>
        <w:numPr>
          <w:ilvl w:val="0"/>
          <w:numId w:val="37"/>
        </w:numPr>
      </w:pPr>
      <w:r>
        <w:t>Occupation Industry</w:t>
      </w:r>
      <w:r w:rsidR="002C6E06">
        <w:t xml:space="preserve"> (Individual)</w:t>
      </w:r>
    </w:p>
    <w:p w14:paraId="7314EFB1" w14:textId="19E542CD" w:rsidR="00261E1E" w:rsidRDefault="00876DBC" w:rsidP="00261E1E">
      <w:pPr>
        <w:pStyle w:val="ListParagraph"/>
        <w:numPr>
          <w:ilvl w:val="0"/>
          <w:numId w:val="37"/>
        </w:numPr>
      </w:pPr>
      <w:r>
        <w:t>SIP / SIE</w:t>
      </w:r>
    </w:p>
    <w:p w14:paraId="56F6BFF4" w14:textId="0573A2BB" w:rsidR="00865A1D" w:rsidRDefault="00261E1E" w:rsidP="001D2DEB">
      <w:pPr>
        <w:pStyle w:val="ListParagraph"/>
        <w:numPr>
          <w:ilvl w:val="0"/>
          <w:numId w:val="37"/>
        </w:numPr>
      </w:pPr>
      <w:r>
        <w:t>PEP</w:t>
      </w:r>
    </w:p>
    <w:p w14:paraId="29D8EDD8" w14:textId="77777777" w:rsidR="002D42A0" w:rsidRDefault="002D42A0" w:rsidP="00AA1605">
      <w:pPr>
        <w:rPr>
          <w:b/>
        </w:rPr>
        <w:sectPr w:rsidR="002D42A0" w:rsidSect="001D2DEB">
          <w:type w:val="continuous"/>
          <w:pgSz w:w="12240" w:h="15840"/>
          <w:pgMar w:top="720" w:right="720" w:bottom="720" w:left="720" w:header="720" w:footer="720" w:gutter="0"/>
          <w:cols w:num="3" w:space="720"/>
          <w:docGrid w:linePitch="360"/>
        </w:sectPr>
      </w:pPr>
    </w:p>
    <w:p w14:paraId="47012013" w14:textId="77777777" w:rsidR="00391D20" w:rsidRDefault="00391D20" w:rsidP="00795877">
      <w:pPr>
        <w:pStyle w:val="Heading3"/>
      </w:pPr>
      <w:bookmarkStart w:id="20" w:name="_Toc58237174"/>
      <w:r>
        <w:t>Geography</w:t>
      </w:r>
      <w:r w:rsidR="00C0762B">
        <w:t xml:space="preserve"> Risk</w:t>
      </w:r>
      <w:bookmarkEnd w:id="20"/>
    </w:p>
    <w:p w14:paraId="44DBFE36" w14:textId="6A10E16D" w:rsidR="005504FE" w:rsidRDefault="005504FE" w:rsidP="005504FE">
      <w:pPr>
        <w:spacing w:after="120"/>
      </w:pPr>
      <w:r>
        <w:t>Potential money laundering and financing of terrorism risks presented by geographies are determined by an assessment</w:t>
      </w:r>
      <w:r w:rsidR="00EF6F97">
        <w:rPr>
          <w:rStyle w:val="FootnoteReference"/>
        </w:rPr>
        <w:footnoteReference w:id="3"/>
      </w:r>
      <w:r>
        <w:t xml:space="preserve"> of information that is objective and verifiable from authoritative sources, governmental agencies, as well as, international </w:t>
      </w:r>
      <w:r>
        <w:lastRenderedPageBreak/>
        <w:t xml:space="preserve">governmental bodies, such as the Financial Action Task Force (“FATF”). </w:t>
      </w:r>
    </w:p>
    <w:p w14:paraId="2BC69CB5" w14:textId="7C492EF8" w:rsidR="005504FE" w:rsidRDefault="005504FE" w:rsidP="005504FE">
      <w:pPr>
        <w:spacing w:after="120"/>
      </w:pPr>
      <w:r>
        <w:t xml:space="preserve">The GFCC </w:t>
      </w:r>
      <w:r w:rsidR="00327D8B">
        <w:t>RMO</w:t>
      </w:r>
      <w:r>
        <w:t xml:space="preserve"> </w:t>
      </w:r>
      <w:r w:rsidR="00D11700">
        <w:t xml:space="preserve">also </w:t>
      </w:r>
      <w:r>
        <w:t>utilizes the Refinitiv World-Check Country Risk Ranking tool to assess the country risk ratings.  The World-Check tool utilizes over 300 independent sources from more than 50 respected international organizations and think tanks to provide objective fact-based ranking.  Some examples of these sources include: World Bank, FATF, World Economic Forum, OECD, European Union, United Nations, CIA – The World Factbook, and Transparency CPI.</w:t>
      </w:r>
    </w:p>
    <w:p w14:paraId="42932403" w14:textId="24A007F4" w:rsidR="00C54284" w:rsidRDefault="00C54284" w:rsidP="005504FE">
      <w:pPr>
        <w:spacing w:after="120"/>
      </w:pPr>
      <w:r>
        <w:t xml:space="preserve">The following data elements are </w:t>
      </w:r>
      <w:r w:rsidR="00920953">
        <w:t xml:space="preserve">available to </w:t>
      </w:r>
      <w:r>
        <w:t>assess</w:t>
      </w:r>
      <w:r w:rsidR="00920953">
        <w:t xml:space="preserve"> for risk</w:t>
      </w:r>
      <w:r>
        <w:t>:</w:t>
      </w:r>
    </w:p>
    <w:p w14:paraId="67BB28BD" w14:textId="0D325EAD" w:rsidR="00C54284" w:rsidRDefault="00626AB1" w:rsidP="00777DB2">
      <w:pPr>
        <w:pStyle w:val="ListParagraph"/>
        <w:numPr>
          <w:ilvl w:val="0"/>
          <w:numId w:val="38"/>
        </w:numPr>
      </w:pPr>
      <w:r>
        <w:t>Customer's country</w:t>
      </w:r>
      <w:r w:rsidR="00FA795E">
        <w:t xml:space="preserve"> (to assess against </w:t>
      </w:r>
      <w:r w:rsidR="00636F68">
        <w:t>Geography Risk and authoritative lists)</w:t>
      </w:r>
    </w:p>
    <w:p w14:paraId="4402A222" w14:textId="5CA5EFAA" w:rsidR="00626AB1" w:rsidRDefault="00626AB1" w:rsidP="00777DB2">
      <w:pPr>
        <w:pStyle w:val="ListParagraph"/>
        <w:numPr>
          <w:ilvl w:val="0"/>
          <w:numId w:val="38"/>
        </w:numPr>
      </w:pPr>
      <w:r>
        <w:t>Customer</w:t>
      </w:r>
      <w:r w:rsidR="00FA795E">
        <w:t>'s</w:t>
      </w:r>
      <w:r>
        <w:t xml:space="preserve"> postal code</w:t>
      </w:r>
      <w:r w:rsidR="00636F68">
        <w:t xml:space="preserve"> (to assess against higher risk postal codes</w:t>
      </w:r>
      <w:r w:rsidR="00505D95">
        <w:t>,</w:t>
      </w:r>
      <w:r w:rsidR="00636F68">
        <w:t xml:space="preserve"> as identified</w:t>
      </w:r>
      <w:r w:rsidR="00505D95">
        <w:t>)</w:t>
      </w:r>
    </w:p>
    <w:p w14:paraId="73AEB69E" w14:textId="1EEC32C2" w:rsidR="00507AB6" w:rsidRDefault="00FA795E" w:rsidP="001D2DEB">
      <w:pPr>
        <w:pStyle w:val="ListParagraph"/>
        <w:numPr>
          <w:ilvl w:val="0"/>
          <w:numId w:val="38"/>
        </w:numPr>
      </w:pPr>
      <w:r>
        <w:t>Customer's region</w:t>
      </w:r>
      <w:r w:rsidR="00505D95">
        <w:t xml:space="preserve"> (to assess against higher risk regions, as identified)</w:t>
      </w:r>
    </w:p>
    <w:p w14:paraId="66BBD438" w14:textId="77777777" w:rsidR="00391D20" w:rsidRDefault="00391D20" w:rsidP="00795877">
      <w:pPr>
        <w:pStyle w:val="Heading3"/>
      </w:pPr>
      <w:bookmarkStart w:id="21" w:name="_Toc58237175"/>
      <w:r>
        <w:t>Transaction</w:t>
      </w:r>
      <w:r w:rsidR="00C0762B">
        <w:t xml:space="preserve"> Risk</w:t>
      </w:r>
      <w:bookmarkEnd w:id="21"/>
    </w:p>
    <w:p w14:paraId="4EC964F3" w14:textId="758A3BB6" w:rsidR="00233666" w:rsidRDefault="007B1B78" w:rsidP="00233666">
      <w:pPr>
        <w:spacing w:after="120"/>
      </w:pPr>
      <w:r w:rsidRPr="007B1B78">
        <w:t xml:space="preserve">Potential money laundering and financing of terrorism risks presented by transactions are determined by an assessment of the types of transactions </w:t>
      </w:r>
      <w:r>
        <w:t>performed by a customer</w:t>
      </w:r>
      <w:r w:rsidRPr="007B1B78">
        <w:t xml:space="preserve"> and if the transactions were domestic or foreign</w:t>
      </w:r>
      <w:r w:rsidR="00FC2DC4">
        <w:t xml:space="preserve">  </w:t>
      </w:r>
      <w:r w:rsidR="00D276B9">
        <w:t>.</w:t>
      </w:r>
      <w:r w:rsidR="00D706CB">
        <w:t xml:space="preserve">  Transactions are aggregated on a monthly basis</w:t>
      </w:r>
      <w:r w:rsidR="00B42FA6">
        <w:t>, and the</w:t>
      </w:r>
      <w:r w:rsidR="00D276B9">
        <w:t xml:space="preserve"> following data elements are </w:t>
      </w:r>
      <w:r w:rsidR="009A251B">
        <w:t xml:space="preserve">used </w:t>
      </w:r>
      <w:r w:rsidR="00D276B9">
        <w:t xml:space="preserve">to assess </w:t>
      </w:r>
      <w:r w:rsidR="00C21E53">
        <w:t xml:space="preserve">transaction </w:t>
      </w:r>
      <w:r w:rsidR="00D276B9">
        <w:t>risk:</w:t>
      </w:r>
    </w:p>
    <w:p w14:paraId="06312545" w14:textId="612F27A0" w:rsidR="00C7745D" w:rsidRDefault="00C7745D" w:rsidP="00D276B9">
      <w:pPr>
        <w:pStyle w:val="ListParagraph"/>
        <w:numPr>
          <w:ilvl w:val="0"/>
          <w:numId w:val="38"/>
        </w:numPr>
      </w:pPr>
      <w:r>
        <w:t>Foreign or Domestic Transaction (based on issuing market of the account)</w:t>
      </w:r>
    </w:p>
    <w:p w14:paraId="5F130DA8" w14:textId="610D0186" w:rsidR="00D276B9" w:rsidRDefault="00D276B9" w:rsidP="00D276B9">
      <w:pPr>
        <w:pStyle w:val="ListParagraph"/>
        <w:numPr>
          <w:ilvl w:val="0"/>
          <w:numId w:val="38"/>
        </w:numPr>
      </w:pPr>
      <w:r>
        <w:t>Transaction Type (</w:t>
      </w:r>
      <w:r w:rsidR="00D706CB">
        <w:t xml:space="preserve">i.e., </w:t>
      </w:r>
      <w:r w:rsidR="00C7745D">
        <w:t>ATM Withdrawal, Payment-Cash, Payment-Wire, Payment-ACH</w:t>
      </w:r>
      <w:r>
        <w:t>)</w:t>
      </w:r>
    </w:p>
    <w:p w14:paraId="4B0054CF" w14:textId="6EDD3BBE" w:rsidR="00923F62" w:rsidRDefault="00923F62" w:rsidP="00D276B9">
      <w:pPr>
        <w:pStyle w:val="ListParagraph"/>
        <w:numPr>
          <w:ilvl w:val="0"/>
          <w:numId w:val="38"/>
        </w:numPr>
      </w:pPr>
      <w:r>
        <w:t>Origin / Destination Country of the Transactions</w:t>
      </w:r>
    </w:p>
    <w:p w14:paraId="7B0CA33E" w14:textId="27969B75" w:rsidR="00D276B9" w:rsidRDefault="00D706CB" w:rsidP="00D276B9">
      <w:pPr>
        <w:pStyle w:val="ListParagraph"/>
        <w:numPr>
          <w:ilvl w:val="0"/>
          <w:numId w:val="38"/>
        </w:numPr>
      </w:pPr>
      <w:r>
        <w:t>Transaction Monthly Count</w:t>
      </w:r>
    </w:p>
    <w:p w14:paraId="2377A40A" w14:textId="22D51B5F" w:rsidR="00D276B9" w:rsidRDefault="00D706CB">
      <w:pPr>
        <w:pStyle w:val="ListParagraph"/>
        <w:numPr>
          <w:ilvl w:val="0"/>
          <w:numId w:val="38"/>
        </w:numPr>
      </w:pPr>
      <w:r>
        <w:t>Transaction Monthly Amount</w:t>
      </w:r>
    </w:p>
    <w:p w14:paraId="6487BDA3" w14:textId="607A7F14" w:rsidR="00AC31BA" w:rsidRDefault="00BC664F">
      <w:pPr>
        <w:pStyle w:val="ListParagraph"/>
        <w:numPr>
          <w:ilvl w:val="0"/>
          <w:numId w:val="38"/>
        </w:numPr>
      </w:pPr>
      <w:r>
        <w:t>Transaction Monitoring Rules (Alert Type, Alert Triggered month, Number of Alerts)</w:t>
      </w:r>
    </w:p>
    <w:tbl>
      <w:tblPr>
        <w:tblStyle w:val="TableGrid"/>
        <w:tblW w:w="10080" w:type="dxa"/>
        <w:tblLook w:val="04A0" w:firstRow="1" w:lastRow="0" w:firstColumn="1" w:lastColumn="0" w:noHBand="0" w:noVBand="1"/>
      </w:tblPr>
      <w:tblGrid>
        <w:gridCol w:w="2880"/>
        <w:gridCol w:w="7200"/>
      </w:tblGrid>
      <w:tr w:rsidR="00BC664F" w14:paraId="1361C281" w14:textId="77777777" w:rsidTr="00BC664F">
        <w:tc>
          <w:tcPr>
            <w:tcW w:w="2880" w:type="dxa"/>
          </w:tcPr>
          <w:p w14:paraId="19F502D1" w14:textId="750BCB13" w:rsidR="00BC664F" w:rsidRDefault="00BC664F" w:rsidP="008D70EE">
            <w:pPr>
              <w:ind w:left="-30"/>
            </w:pPr>
          </w:p>
        </w:tc>
        <w:tc>
          <w:tcPr>
            <w:tcW w:w="7200" w:type="dxa"/>
          </w:tcPr>
          <w:p w14:paraId="24560746" w14:textId="6DED1786" w:rsidR="00BC664F" w:rsidRPr="00F308AA" w:rsidRDefault="00BC664F" w:rsidP="008D70EE"/>
        </w:tc>
      </w:tr>
    </w:tbl>
    <w:p w14:paraId="4EDB4E6D" w14:textId="253D8CEB" w:rsidR="00844C53" w:rsidRDefault="00844C53" w:rsidP="001D2DEB">
      <w:pPr>
        <w:pStyle w:val="Heading3"/>
        <w:keepNext w:val="0"/>
        <w:keepLines w:val="0"/>
      </w:pPr>
      <w:bookmarkStart w:id="22" w:name="_Toc58237176"/>
      <w:r>
        <w:t>Additional Risk Factor and High Risk Overrides</w:t>
      </w:r>
      <w:bookmarkEnd w:id="22"/>
    </w:p>
    <w:p w14:paraId="4E5C92A0" w14:textId="4CBF019F" w:rsidR="00233666" w:rsidRDefault="00272102" w:rsidP="00997623">
      <w:pPr>
        <w:keepNext/>
        <w:keepLines/>
        <w:spacing w:after="120"/>
      </w:pPr>
      <w:r>
        <w:t xml:space="preserve">There are specific criteria where a customer must be considered high risk or have their risk elevated.  These are addressed by High Risk Overrides (HRO) and Additional Risk Factors (ARF).  The additional risk factors have three levels (High, Medium, and Low) to provide flexibility </w:t>
      </w:r>
      <w:r w:rsidR="00434B31">
        <w:t>on</w:t>
      </w:r>
      <w:r>
        <w:t xml:space="preserve"> varying risk points.</w:t>
      </w:r>
      <w:r w:rsidR="006613FB">
        <w:t xml:space="preserve">  </w:t>
      </w:r>
      <w:r w:rsidR="00991342">
        <w:t>M</w:t>
      </w:r>
      <w:r w:rsidR="006613FB">
        <w:t>ultiple HRO/ARF on a customer</w:t>
      </w:r>
      <w:r w:rsidR="00991342">
        <w:t xml:space="preserve"> will be </w:t>
      </w:r>
      <w:r w:rsidR="006613FB">
        <w:t xml:space="preserve"> cumulative</w:t>
      </w:r>
      <w:r w:rsidR="007A4ED3">
        <w:t>,</w:t>
      </w:r>
      <w:r w:rsidR="006613FB">
        <w:t xml:space="preserve"> where each will add risk points to the Customer Risk Score.</w:t>
      </w:r>
    </w:p>
    <w:tbl>
      <w:tblPr>
        <w:tblStyle w:val="TableGrid"/>
        <w:tblW w:w="10080" w:type="dxa"/>
        <w:tblCellMar>
          <w:top w:w="58" w:type="dxa"/>
          <w:left w:w="115" w:type="dxa"/>
          <w:bottom w:w="58" w:type="dxa"/>
          <w:right w:w="115" w:type="dxa"/>
        </w:tblCellMar>
        <w:tblLook w:val="04A0" w:firstRow="1" w:lastRow="0" w:firstColumn="1" w:lastColumn="0" w:noHBand="0" w:noVBand="1"/>
      </w:tblPr>
      <w:tblGrid>
        <w:gridCol w:w="2880"/>
        <w:gridCol w:w="7200"/>
      </w:tblGrid>
      <w:tr w:rsidR="009A75D1" w14:paraId="48216014" w14:textId="77777777" w:rsidTr="00920FFA">
        <w:trPr>
          <w:trHeight w:val="288"/>
          <w:tblHeader/>
        </w:trPr>
        <w:tc>
          <w:tcPr>
            <w:tcW w:w="2880" w:type="dxa"/>
            <w:shd w:val="clear" w:color="auto" w:fill="BFBFBF" w:themeFill="background1" w:themeFillShade="BF"/>
            <w:vAlign w:val="center"/>
          </w:tcPr>
          <w:p w14:paraId="5071D499" w14:textId="77777777" w:rsidR="009A75D1" w:rsidRPr="00233666" w:rsidRDefault="009A75D1" w:rsidP="00C941E4">
            <w:pPr>
              <w:rPr>
                <w:b/>
              </w:rPr>
            </w:pPr>
            <w:r w:rsidRPr="00233666">
              <w:rPr>
                <w:b/>
              </w:rPr>
              <w:t>Risk Element</w:t>
            </w:r>
          </w:p>
        </w:tc>
        <w:tc>
          <w:tcPr>
            <w:tcW w:w="7200" w:type="dxa"/>
            <w:shd w:val="clear" w:color="auto" w:fill="BFBFBF" w:themeFill="background1" w:themeFillShade="BF"/>
            <w:vAlign w:val="center"/>
          </w:tcPr>
          <w:p w14:paraId="39F5CE92" w14:textId="77777777" w:rsidR="009A75D1" w:rsidRPr="00233666" w:rsidRDefault="009A75D1" w:rsidP="00C941E4">
            <w:pPr>
              <w:rPr>
                <w:b/>
              </w:rPr>
            </w:pPr>
            <w:r w:rsidRPr="00233666">
              <w:rPr>
                <w:b/>
              </w:rPr>
              <w:t>Description</w:t>
            </w:r>
          </w:p>
        </w:tc>
      </w:tr>
      <w:tr w:rsidR="00F308AA" w14:paraId="365244F7" w14:textId="77777777" w:rsidTr="00F308AA">
        <w:tc>
          <w:tcPr>
            <w:tcW w:w="2880" w:type="dxa"/>
          </w:tcPr>
          <w:p w14:paraId="1ADAA8F6" w14:textId="3CEAB325" w:rsidR="00F308AA" w:rsidRDefault="00F308AA" w:rsidP="00AE333E">
            <w:pPr>
              <w:ind w:left="-30"/>
            </w:pPr>
            <w:r>
              <w:t>High Risk Override</w:t>
            </w:r>
          </w:p>
        </w:tc>
        <w:tc>
          <w:tcPr>
            <w:tcW w:w="7200" w:type="dxa"/>
            <w:vAlign w:val="center"/>
          </w:tcPr>
          <w:p w14:paraId="5190AD39" w14:textId="6D74EC24" w:rsidR="00F308AA" w:rsidRDefault="00F308AA" w:rsidP="00F308AA">
            <w:r w:rsidRPr="00F308AA">
              <w:t xml:space="preserve">This element applies a weighting for each High </w:t>
            </w:r>
            <w:r w:rsidR="00687199">
              <w:t>R</w:t>
            </w:r>
            <w:r w:rsidRPr="00F308AA">
              <w:t xml:space="preserve">isk </w:t>
            </w:r>
            <w:r w:rsidR="00687199">
              <w:t>O</w:t>
            </w:r>
            <w:r w:rsidRPr="00F308AA">
              <w:t>verride (HRO) that has triggered for the customer.</w:t>
            </w:r>
            <w:r w:rsidR="00272102">
              <w:t xml:space="preserve">  When present, the customer will be assessed as high risk.</w:t>
            </w:r>
          </w:p>
        </w:tc>
      </w:tr>
      <w:tr w:rsidR="00F308AA" w14:paraId="4A92DF4F" w14:textId="77777777" w:rsidTr="00F308AA">
        <w:tc>
          <w:tcPr>
            <w:tcW w:w="2880" w:type="dxa"/>
          </w:tcPr>
          <w:p w14:paraId="7A63098C" w14:textId="77777777" w:rsidR="00F308AA" w:rsidRDefault="00F308AA" w:rsidP="00AE333E">
            <w:pPr>
              <w:ind w:left="-30"/>
            </w:pPr>
            <w:r>
              <w:t>Additional Risk</w:t>
            </w:r>
            <w:r w:rsidR="00934253">
              <w:t xml:space="preserve"> Factors</w:t>
            </w:r>
          </w:p>
          <w:p w14:paraId="31AB224E" w14:textId="2D8DFACF" w:rsidR="00934253" w:rsidRDefault="00934253" w:rsidP="00AE333E">
            <w:pPr>
              <w:ind w:left="-30"/>
            </w:pPr>
            <w:r>
              <w:t>(Level 1, 2, or 3)</w:t>
            </w:r>
          </w:p>
        </w:tc>
        <w:tc>
          <w:tcPr>
            <w:tcW w:w="7200" w:type="dxa"/>
            <w:vAlign w:val="center"/>
          </w:tcPr>
          <w:p w14:paraId="33D42916" w14:textId="77777777" w:rsidR="00F308AA" w:rsidRDefault="00F308AA" w:rsidP="00F308AA">
            <w:r w:rsidRPr="00F308AA">
              <w:t xml:space="preserve">This element applies a weighting for each </w:t>
            </w:r>
            <w:r w:rsidR="00934253">
              <w:t>A</w:t>
            </w:r>
            <w:r w:rsidRPr="00F308AA">
              <w:t xml:space="preserve">dditional Risk </w:t>
            </w:r>
            <w:r w:rsidR="00934253">
              <w:t xml:space="preserve">Factor </w:t>
            </w:r>
            <w:r w:rsidRPr="00F308AA">
              <w:t>that has triggered for the customer.</w:t>
            </w:r>
            <w:r w:rsidR="00934253">
              <w:t xml:space="preserve">  The weighting is determined based on the level with the higher level receiving more points.</w:t>
            </w:r>
          </w:p>
          <w:p w14:paraId="67F08E5C" w14:textId="77777777" w:rsidR="00934253" w:rsidRDefault="00934253" w:rsidP="00934253">
            <w:pPr>
              <w:pStyle w:val="ListParagraph"/>
              <w:numPr>
                <w:ilvl w:val="0"/>
                <w:numId w:val="36"/>
              </w:numPr>
            </w:pPr>
            <w:r>
              <w:lastRenderedPageBreak/>
              <w:t>Level 1 (formerly ARF+1)</w:t>
            </w:r>
          </w:p>
          <w:p w14:paraId="14BBC193" w14:textId="77777777" w:rsidR="00934253" w:rsidRDefault="00934253" w:rsidP="00934253">
            <w:pPr>
              <w:pStyle w:val="ListParagraph"/>
              <w:numPr>
                <w:ilvl w:val="0"/>
                <w:numId w:val="36"/>
              </w:numPr>
            </w:pPr>
            <w:r>
              <w:t>Level 2 (formerly ARF+2)</w:t>
            </w:r>
          </w:p>
          <w:p w14:paraId="0D4FD45E" w14:textId="5EE8C1D5" w:rsidR="00934253" w:rsidRPr="00F308AA" w:rsidRDefault="00934253" w:rsidP="00934253">
            <w:pPr>
              <w:pStyle w:val="ListParagraph"/>
              <w:numPr>
                <w:ilvl w:val="0"/>
                <w:numId w:val="36"/>
              </w:numPr>
            </w:pPr>
            <w:r>
              <w:t>Level 3 (formerly ARF+3)</w:t>
            </w:r>
          </w:p>
        </w:tc>
      </w:tr>
    </w:tbl>
    <w:p w14:paraId="7C45AE26" w14:textId="3719A0A7" w:rsidR="00AE5B5B" w:rsidRDefault="00F877D4" w:rsidP="000819E9">
      <w:pPr>
        <w:pStyle w:val="Heading2"/>
      </w:pPr>
      <w:bookmarkStart w:id="23" w:name="_Toc58237177"/>
      <w:r>
        <w:lastRenderedPageBreak/>
        <w:t xml:space="preserve">Customer Risk </w:t>
      </w:r>
      <w:r w:rsidR="007A5F50">
        <w:t xml:space="preserve">Score and </w:t>
      </w:r>
      <w:r w:rsidR="005C5B35">
        <w:t>Rating</w:t>
      </w:r>
      <w:bookmarkEnd w:id="23"/>
    </w:p>
    <w:p w14:paraId="226DD096" w14:textId="77777777" w:rsidR="008400B4" w:rsidRDefault="00993CE1" w:rsidP="008400B4">
      <w:r>
        <w:t xml:space="preserve">The Customer Risk Score </w:t>
      </w:r>
      <w:r w:rsidR="008400B4">
        <w:t>and Rating can be set by two different methods,</w:t>
      </w:r>
    </w:p>
    <w:p w14:paraId="59588DA8" w14:textId="77777777" w:rsidR="008400B4" w:rsidRDefault="008400B4" w:rsidP="008400B4">
      <w:pPr>
        <w:pStyle w:val="ListParagraph"/>
        <w:numPr>
          <w:ilvl w:val="0"/>
          <w:numId w:val="31"/>
        </w:numPr>
      </w:pPr>
      <w:r>
        <w:t>the System Calculated Customer Risk Score, or</w:t>
      </w:r>
    </w:p>
    <w:p w14:paraId="697AD4E5" w14:textId="5F9B9B55" w:rsidR="008400B4" w:rsidRDefault="008400B4" w:rsidP="008400B4">
      <w:pPr>
        <w:pStyle w:val="ListParagraph"/>
        <w:numPr>
          <w:ilvl w:val="0"/>
          <w:numId w:val="31"/>
        </w:numPr>
      </w:pPr>
      <w:r>
        <w:t>the Mitigated Customer Risk Score</w:t>
      </w:r>
    </w:p>
    <w:p w14:paraId="78C6D468" w14:textId="77777777" w:rsidR="005C5B35" w:rsidRDefault="005C5B35" w:rsidP="005C5B35">
      <w:pPr>
        <w:pStyle w:val="Heading3"/>
      </w:pPr>
      <w:bookmarkStart w:id="24" w:name="_Toc58237178"/>
      <w:bookmarkStart w:id="25" w:name="_Toc445653977"/>
      <w:bookmarkStart w:id="26" w:name="_Toc445738682"/>
      <w:r>
        <w:t>System Calculated Customer Risk Score</w:t>
      </w:r>
      <w:bookmarkEnd w:id="24"/>
    </w:p>
    <w:p w14:paraId="37800E8B" w14:textId="12F73A41" w:rsidR="00D43F05" w:rsidRDefault="008400B4" w:rsidP="00D43F05">
      <w:r w:rsidRPr="008400B4">
        <w:t xml:space="preserve">The Customer Risk Score is calculated based on the sum of all risk element scores for the customer. </w:t>
      </w:r>
      <w:r w:rsidR="00D57682">
        <w:t xml:space="preserve"> The customer risk score is shown by the totals of each risk category to attempt to identify which category or categories are driving a higher risk rating.  This is intended to identify the primary drivers of the higher risk.</w:t>
      </w:r>
      <w:bookmarkStart w:id="27" w:name="_Toc58237179"/>
    </w:p>
    <w:p w14:paraId="0A5B755D" w14:textId="70C1023F" w:rsidR="005C5B35" w:rsidRPr="002C1161" w:rsidRDefault="005C5B35" w:rsidP="00D43F05">
      <w:pPr>
        <w:pStyle w:val="Heading3"/>
      </w:pPr>
      <w:r w:rsidRPr="002C1161">
        <w:t>Mitigat</w:t>
      </w:r>
      <w:r w:rsidR="008400B4">
        <w:t>ed</w:t>
      </w:r>
      <w:r w:rsidRPr="002C1161">
        <w:t xml:space="preserve"> Customer Risk Score</w:t>
      </w:r>
      <w:bookmarkEnd w:id="27"/>
    </w:p>
    <w:p w14:paraId="4174F101" w14:textId="31828BA2" w:rsidR="005C5B35" w:rsidRDefault="00825D0B" w:rsidP="005C5B35">
      <w:r>
        <w:t>When an E</w:t>
      </w:r>
      <w:r w:rsidR="00F74B4A">
        <w:t xml:space="preserve">nhanced </w:t>
      </w:r>
      <w:r>
        <w:t>D</w:t>
      </w:r>
      <w:r w:rsidR="00F74B4A">
        <w:t xml:space="preserve">ue </w:t>
      </w:r>
      <w:r>
        <w:t>D</w:t>
      </w:r>
      <w:r w:rsidR="00F74B4A">
        <w:t>iligence (EDD)</w:t>
      </w:r>
      <w:r>
        <w:t xml:space="preserve"> review is </w:t>
      </w:r>
      <w:r w:rsidR="00EE6FB5">
        <w:t>performed</w:t>
      </w:r>
      <w:r>
        <w:t xml:space="preserve">, the customer's activity or information </w:t>
      </w:r>
      <w:r w:rsidR="00EE6FB5">
        <w:t>may be deemed to not be high risk.  In these situations, the AML analyst can mitigate the risk rating to a lower rating as part of the closing of the EDD review.</w:t>
      </w:r>
    </w:p>
    <w:p w14:paraId="64A60B6B" w14:textId="6E52D89D" w:rsidR="005C5B35" w:rsidRDefault="005C5B35" w:rsidP="002C1161">
      <w:pPr>
        <w:spacing w:before="120" w:after="120"/>
      </w:pPr>
      <w:r>
        <w:t>When a customer's risk score has been manually reduced from high by an AML analyst after an EDD review is completed, there are situations where the risk rating would need to be set back to the system calculated score</w:t>
      </w:r>
      <w:r w:rsidR="00CF470F">
        <w:t xml:space="preserve"> </w:t>
      </w:r>
      <w:r>
        <w:t xml:space="preserve">due to </w:t>
      </w:r>
      <w:r w:rsidR="00CF470F">
        <w:t xml:space="preserve">the identification of </w:t>
      </w:r>
      <w:r>
        <w:t>new information or new activity. The following three situations will override the mitigated risk rating.</w:t>
      </w:r>
    </w:p>
    <w:tbl>
      <w:tblPr>
        <w:tblStyle w:val="TableGrid"/>
        <w:tblW w:w="0" w:type="auto"/>
        <w:tblLook w:val="04A0" w:firstRow="1" w:lastRow="0" w:firstColumn="1" w:lastColumn="0" w:noHBand="0" w:noVBand="1"/>
      </w:tblPr>
      <w:tblGrid>
        <w:gridCol w:w="5395"/>
        <w:gridCol w:w="5395"/>
      </w:tblGrid>
      <w:tr w:rsidR="005C5B35" w14:paraId="599754CA" w14:textId="77777777" w:rsidTr="00D97277">
        <w:tc>
          <w:tcPr>
            <w:tcW w:w="5395" w:type="dxa"/>
            <w:shd w:val="clear" w:color="auto" w:fill="BFBFBF" w:themeFill="background1" w:themeFillShade="BF"/>
          </w:tcPr>
          <w:p w14:paraId="5110E72E" w14:textId="77777777" w:rsidR="005C5B35" w:rsidRPr="00C7531A" w:rsidRDefault="005C5B35" w:rsidP="002C1161">
            <w:pPr>
              <w:keepNext/>
              <w:keepLines/>
              <w:spacing w:before="120" w:after="120"/>
              <w:rPr>
                <w:b/>
              </w:rPr>
            </w:pPr>
            <w:r w:rsidRPr="00C7531A">
              <w:rPr>
                <w:b/>
              </w:rPr>
              <w:t>Mitigated Risk Override</w:t>
            </w:r>
          </w:p>
        </w:tc>
        <w:tc>
          <w:tcPr>
            <w:tcW w:w="5395" w:type="dxa"/>
            <w:shd w:val="clear" w:color="auto" w:fill="BFBFBF" w:themeFill="background1" w:themeFillShade="BF"/>
          </w:tcPr>
          <w:p w14:paraId="1081AB5A" w14:textId="77777777" w:rsidR="005C5B35" w:rsidRPr="00C7531A" w:rsidRDefault="005C5B35" w:rsidP="002C1161">
            <w:pPr>
              <w:keepNext/>
              <w:keepLines/>
              <w:spacing w:before="120" w:after="120"/>
              <w:rPr>
                <w:b/>
              </w:rPr>
            </w:pPr>
            <w:r w:rsidRPr="00C7531A">
              <w:rPr>
                <w:b/>
              </w:rPr>
              <w:t>Reason</w:t>
            </w:r>
          </w:p>
        </w:tc>
      </w:tr>
      <w:tr w:rsidR="005C5B35" w14:paraId="149BA6AC" w14:textId="77777777" w:rsidTr="00D97277">
        <w:tc>
          <w:tcPr>
            <w:tcW w:w="5395" w:type="dxa"/>
          </w:tcPr>
          <w:p w14:paraId="1D9CB2F6" w14:textId="77777777" w:rsidR="005C5B35" w:rsidRDefault="005C5B35" w:rsidP="002C1161">
            <w:pPr>
              <w:keepNext/>
              <w:keepLines/>
              <w:spacing w:before="120" w:after="120"/>
            </w:pPr>
            <w:r>
              <w:t>The system score increases by 15% or more of the high risk threshold</w:t>
            </w:r>
          </w:p>
        </w:tc>
        <w:tc>
          <w:tcPr>
            <w:tcW w:w="5395" w:type="dxa"/>
          </w:tcPr>
          <w:p w14:paraId="1F8A3839" w14:textId="77777777" w:rsidR="005C5B35" w:rsidRDefault="005C5B35" w:rsidP="002C1161">
            <w:pPr>
              <w:keepNext/>
              <w:keepLines/>
              <w:spacing w:before="120" w:after="120"/>
            </w:pPr>
            <w:r>
              <w:t>This allows any risk element to have the ability to raise the score again.</w:t>
            </w:r>
          </w:p>
        </w:tc>
      </w:tr>
      <w:tr w:rsidR="005C5B35" w14:paraId="1CDDCF21" w14:textId="77777777" w:rsidTr="00D97277">
        <w:tc>
          <w:tcPr>
            <w:tcW w:w="5395" w:type="dxa"/>
          </w:tcPr>
          <w:p w14:paraId="3255BE4C" w14:textId="77777777" w:rsidR="005C5B35" w:rsidRDefault="005C5B35" w:rsidP="002C1161">
            <w:pPr>
              <w:keepNext/>
              <w:keepLines/>
              <w:spacing w:before="120" w:after="120"/>
            </w:pPr>
            <w:r>
              <w:t>The system score decreases below the high risk threshold</w:t>
            </w:r>
          </w:p>
        </w:tc>
        <w:tc>
          <w:tcPr>
            <w:tcW w:w="5395" w:type="dxa"/>
          </w:tcPr>
          <w:p w14:paraId="1E722AB9" w14:textId="77777777" w:rsidR="005C5B35" w:rsidRDefault="005C5B35" w:rsidP="002C1161">
            <w:pPr>
              <w:keepNext/>
              <w:keepLines/>
              <w:spacing w:before="120" w:after="120"/>
            </w:pPr>
            <w:r>
              <w:t>The system score is aligned with a lower risk rating than requires an EDD</w:t>
            </w:r>
          </w:p>
        </w:tc>
      </w:tr>
      <w:tr w:rsidR="005C5B35" w14:paraId="594B04D1" w14:textId="77777777" w:rsidTr="00D97277">
        <w:tc>
          <w:tcPr>
            <w:tcW w:w="5395" w:type="dxa"/>
          </w:tcPr>
          <w:p w14:paraId="045FE940" w14:textId="7B4CF87E" w:rsidR="005C5B35" w:rsidRDefault="005C5B35" w:rsidP="002C1161">
            <w:pPr>
              <w:spacing w:before="120" w:after="120"/>
            </w:pPr>
            <w:r>
              <w:t xml:space="preserve">A new override HRO </w:t>
            </w:r>
            <w:r w:rsidR="00F901C9">
              <w:t>i</w:t>
            </w:r>
            <w:r>
              <w:t>s added</w:t>
            </w:r>
          </w:p>
        </w:tc>
        <w:tc>
          <w:tcPr>
            <w:tcW w:w="5395" w:type="dxa"/>
          </w:tcPr>
          <w:p w14:paraId="6E8401EE" w14:textId="587DA28E" w:rsidR="005C5B35" w:rsidRDefault="005C5B35" w:rsidP="002C1161">
            <w:pPr>
              <w:spacing w:before="120" w:after="120"/>
            </w:pPr>
            <w:r>
              <w:t xml:space="preserve">If a new override </w:t>
            </w:r>
            <w:r w:rsidR="00F92113">
              <w:t>i</w:t>
            </w:r>
            <w:r>
              <w:t>s added other than the one that existed prior to the mitigation, there may be a need to review again.</w:t>
            </w:r>
          </w:p>
        </w:tc>
      </w:tr>
    </w:tbl>
    <w:p w14:paraId="24B8E7E6" w14:textId="46B98D82" w:rsidR="008400B4" w:rsidRDefault="008400B4" w:rsidP="008400B4">
      <w:pPr>
        <w:pStyle w:val="Heading3"/>
      </w:pPr>
      <w:bookmarkStart w:id="28" w:name="_Toc58237180"/>
      <w:r>
        <w:lastRenderedPageBreak/>
        <w:t>Customer Risk Rating</w:t>
      </w:r>
      <w:bookmarkEnd w:id="28"/>
    </w:p>
    <w:p w14:paraId="365E2D02" w14:textId="77777777" w:rsidR="008400B4" w:rsidRDefault="008400B4" w:rsidP="008400B4">
      <w:r>
        <w:t>The Customer Risk Rating is then determined based on thresholds</w:t>
      </w:r>
      <w:r>
        <w:rPr>
          <w:rStyle w:val="FootnoteReference"/>
        </w:rPr>
        <w:footnoteReference w:id="4"/>
      </w:r>
      <w:r>
        <w:t xml:space="preserve"> for the customer risk score.  The customer risk rating is standardized to the 1 to 10 scale with 1 to 3 being Low, 4 to 6 being Medium, 7 to 9 being High, and 10 being Prohibited.</w:t>
      </w:r>
    </w:p>
    <w:tbl>
      <w:tblPr>
        <w:tblStyle w:val="TableGrid"/>
        <w:tblW w:w="0" w:type="auto"/>
        <w:tblLook w:val="04A0" w:firstRow="1" w:lastRow="0" w:firstColumn="1" w:lastColumn="0" w:noHBand="0" w:noVBand="1"/>
      </w:tblPr>
      <w:tblGrid>
        <w:gridCol w:w="1016"/>
        <w:gridCol w:w="1015"/>
        <w:gridCol w:w="1015"/>
        <w:gridCol w:w="1020"/>
        <w:gridCol w:w="1019"/>
        <w:gridCol w:w="1018"/>
        <w:gridCol w:w="1015"/>
        <w:gridCol w:w="1015"/>
        <w:gridCol w:w="1015"/>
        <w:gridCol w:w="1622"/>
      </w:tblGrid>
      <w:tr w:rsidR="008400B4" w:rsidRPr="00D06489" w14:paraId="7775E765" w14:textId="77777777" w:rsidTr="00A4001E">
        <w:trPr>
          <w:trHeight w:val="432"/>
        </w:trPr>
        <w:tc>
          <w:tcPr>
            <w:tcW w:w="3237" w:type="dxa"/>
            <w:gridSpan w:val="3"/>
            <w:tcBorders>
              <w:top w:val="single" w:sz="12" w:space="0" w:color="auto"/>
              <w:left w:val="single" w:sz="12" w:space="0" w:color="auto"/>
              <w:right w:val="single" w:sz="12" w:space="0" w:color="auto"/>
            </w:tcBorders>
            <w:shd w:val="clear" w:color="auto" w:fill="329632"/>
            <w:vAlign w:val="center"/>
          </w:tcPr>
          <w:p w14:paraId="55F17A52" w14:textId="77777777" w:rsidR="008400B4" w:rsidRPr="00D06489" w:rsidRDefault="008400B4" w:rsidP="00A4001E">
            <w:pPr>
              <w:jc w:val="center"/>
              <w:rPr>
                <w:b/>
                <w:bCs/>
              </w:rPr>
            </w:pPr>
            <w:r w:rsidRPr="00D06489">
              <w:rPr>
                <w:b/>
                <w:bCs/>
              </w:rPr>
              <w:t>LOW</w:t>
            </w:r>
          </w:p>
        </w:tc>
        <w:tc>
          <w:tcPr>
            <w:tcW w:w="3237" w:type="dxa"/>
            <w:gridSpan w:val="3"/>
            <w:tcBorders>
              <w:top w:val="single" w:sz="12" w:space="0" w:color="auto"/>
              <w:left w:val="single" w:sz="12" w:space="0" w:color="auto"/>
              <w:right w:val="single" w:sz="12" w:space="0" w:color="auto"/>
            </w:tcBorders>
            <w:shd w:val="clear" w:color="auto" w:fill="FAFA00"/>
            <w:vAlign w:val="center"/>
          </w:tcPr>
          <w:p w14:paraId="2BEE7867" w14:textId="77777777" w:rsidR="008400B4" w:rsidRPr="00D06489" w:rsidRDefault="008400B4" w:rsidP="00A4001E">
            <w:pPr>
              <w:jc w:val="center"/>
              <w:rPr>
                <w:b/>
                <w:bCs/>
              </w:rPr>
            </w:pPr>
            <w:r w:rsidRPr="00D06489">
              <w:rPr>
                <w:b/>
                <w:bCs/>
              </w:rPr>
              <w:t>MEDIUM</w:t>
            </w:r>
          </w:p>
        </w:tc>
        <w:tc>
          <w:tcPr>
            <w:tcW w:w="3237" w:type="dxa"/>
            <w:gridSpan w:val="3"/>
            <w:tcBorders>
              <w:top w:val="single" w:sz="12" w:space="0" w:color="auto"/>
              <w:left w:val="single" w:sz="12" w:space="0" w:color="auto"/>
              <w:right w:val="single" w:sz="12" w:space="0" w:color="auto"/>
            </w:tcBorders>
            <w:shd w:val="clear" w:color="auto" w:fill="FA3232"/>
            <w:vAlign w:val="center"/>
          </w:tcPr>
          <w:p w14:paraId="768DCE5F" w14:textId="77777777" w:rsidR="008400B4" w:rsidRPr="00D06489" w:rsidRDefault="008400B4" w:rsidP="00A4001E">
            <w:pPr>
              <w:jc w:val="center"/>
              <w:rPr>
                <w:b/>
                <w:bCs/>
              </w:rPr>
            </w:pPr>
            <w:r w:rsidRPr="00D06489">
              <w:rPr>
                <w:b/>
                <w:bCs/>
              </w:rPr>
              <w:t>HIGH</w:t>
            </w:r>
          </w:p>
        </w:tc>
        <w:tc>
          <w:tcPr>
            <w:tcW w:w="1079" w:type="dxa"/>
            <w:tcBorders>
              <w:top w:val="single" w:sz="12" w:space="0" w:color="auto"/>
              <w:left w:val="single" w:sz="12" w:space="0" w:color="auto"/>
              <w:right w:val="single" w:sz="12" w:space="0" w:color="auto"/>
            </w:tcBorders>
            <w:shd w:val="clear" w:color="auto" w:fill="000000" w:themeFill="text1"/>
            <w:vAlign w:val="center"/>
          </w:tcPr>
          <w:p w14:paraId="3933133D" w14:textId="77777777" w:rsidR="008400B4" w:rsidRPr="00D06489" w:rsidRDefault="008400B4" w:rsidP="00A4001E">
            <w:pPr>
              <w:jc w:val="center"/>
              <w:rPr>
                <w:b/>
                <w:bCs/>
                <w:color w:val="FFFFFF" w:themeColor="background1"/>
              </w:rPr>
            </w:pPr>
            <w:r w:rsidRPr="00D06489">
              <w:rPr>
                <w:b/>
                <w:bCs/>
                <w:color w:val="FFFFFF" w:themeColor="background1"/>
              </w:rPr>
              <w:t>PROHIBITED</w:t>
            </w:r>
          </w:p>
        </w:tc>
      </w:tr>
      <w:tr w:rsidR="008400B4" w:rsidRPr="00D06489" w14:paraId="1871D947" w14:textId="77777777" w:rsidTr="00A4001E">
        <w:trPr>
          <w:trHeight w:val="432"/>
        </w:trPr>
        <w:tc>
          <w:tcPr>
            <w:tcW w:w="1079" w:type="dxa"/>
            <w:tcBorders>
              <w:left w:val="single" w:sz="12" w:space="0" w:color="auto"/>
              <w:bottom w:val="single" w:sz="12" w:space="0" w:color="auto"/>
            </w:tcBorders>
            <w:vAlign w:val="center"/>
          </w:tcPr>
          <w:p w14:paraId="013AFE8A" w14:textId="77777777" w:rsidR="008400B4" w:rsidRPr="00D06489" w:rsidRDefault="008400B4" w:rsidP="00A4001E">
            <w:pPr>
              <w:jc w:val="center"/>
              <w:rPr>
                <w:sz w:val="28"/>
                <w:szCs w:val="28"/>
              </w:rPr>
            </w:pPr>
            <w:r w:rsidRPr="00D06489">
              <w:rPr>
                <w:sz w:val="28"/>
                <w:szCs w:val="28"/>
              </w:rPr>
              <w:t>1</w:t>
            </w:r>
          </w:p>
        </w:tc>
        <w:tc>
          <w:tcPr>
            <w:tcW w:w="1079" w:type="dxa"/>
            <w:tcBorders>
              <w:bottom w:val="single" w:sz="12" w:space="0" w:color="auto"/>
            </w:tcBorders>
            <w:vAlign w:val="center"/>
          </w:tcPr>
          <w:p w14:paraId="4F439686" w14:textId="77777777" w:rsidR="008400B4" w:rsidRPr="00D06489" w:rsidRDefault="008400B4" w:rsidP="00A4001E">
            <w:pPr>
              <w:jc w:val="center"/>
              <w:rPr>
                <w:sz w:val="28"/>
                <w:szCs w:val="28"/>
              </w:rPr>
            </w:pPr>
            <w:r w:rsidRPr="00D06489">
              <w:rPr>
                <w:sz w:val="28"/>
                <w:szCs w:val="28"/>
              </w:rPr>
              <w:t>2</w:t>
            </w:r>
          </w:p>
        </w:tc>
        <w:tc>
          <w:tcPr>
            <w:tcW w:w="1079" w:type="dxa"/>
            <w:tcBorders>
              <w:bottom w:val="single" w:sz="12" w:space="0" w:color="auto"/>
              <w:right w:val="single" w:sz="12" w:space="0" w:color="auto"/>
            </w:tcBorders>
            <w:vAlign w:val="center"/>
          </w:tcPr>
          <w:p w14:paraId="6EF27AD4" w14:textId="77777777" w:rsidR="008400B4" w:rsidRPr="00D06489" w:rsidRDefault="008400B4" w:rsidP="00A4001E">
            <w:pPr>
              <w:jc w:val="center"/>
              <w:rPr>
                <w:sz w:val="28"/>
                <w:szCs w:val="28"/>
              </w:rPr>
            </w:pPr>
            <w:r w:rsidRPr="00D06489">
              <w:rPr>
                <w:sz w:val="28"/>
                <w:szCs w:val="28"/>
              </w:rPr>
              <w:t>3</w:t>
            </w:r>
          </w:p>
        </w:tc>
        <w:tc>
          <w:tcPr>
            <w:tcW w:w="1079" w:type="dxa"/>
            <w:tcBorders>
              <w:left w:val="single" w:sz="12" w:space="0" w:color="auto"/>
              <w:bottom w:val="single" w:sz="12" w:space="0" w:color="auto"/>
            </w:tcBorders>
            <w:vAlign w:val="center"/>
          </w:tcPr>
          <w:p w14:paraId="675F0EC0" w14:textId="77777777" w:rsidR="008400B4" w:rsidRPr="00D06489" w:rsidRDefault="008400B4" w:rsidP="00A4001E">
            <w:pPr>
              <w:jc w:val="center"/>
              <w:rPr>
                <w:sz w:val="28"/>
                <w:szCs w:val="28"/>
              </w:rPr>
            </w:pPr>
            <w:r w:rsidRPr="00D06489">
              <w:rPr>
                <w:sz w:val="28"/>
                <w:szCs w:val="28"/>
              </w:rPr>
              <w:t>4</w:t>
            </w:r>
          </w:p>
        </w:tc>
        <w:tc>
          <w:tcPr>
            <w:tcW w:w="1079" w:type="dxa"/>
            <w:tcBorders>
              <w:bottom w:val="single" w:sz="12" w:space="0" w:color="auto"/>
            </w:tcBorders>
            <w:vAlign w:val="center"/>
          </w:tcPr>
          <w:p w14:paraId="44C5BFC8" w14:textId="77777777" w:rsidR="008400B4" w:rsidRPr="00D06489" w:rsidRDefault="008400B4" w:rsidP="00A4001E">
            <w:pPr>
              <w:jc w:val="center"/>
              <w:rPr>
                <w:sz w:val="28"/>
                <w:szCs w:val="28"/>
              </w:rPr>
            </w:pPr>
            <w:r w:rsidRPr="00D06489">
              <w:rPr>
                <w:sz w:val="28"/>
                <w:szCs w:val="28"/>
              </w:rPr>
              <w:t>5</w:t>
            </w:r>
          </w:p>
        </w:tc>
        <w:tc>
          <w:tcPr>
            <w:tcW w:w="1079" w:type="dxa"/>
            <w:tcBorders>
              <w:bottom w:val="single" w:sz="12" w:space="0" w:color="auto"/>
              <w:right w:val="single" w:sz="12" w:space="0" w:color="auto"/>
            </w:tcBorders>
            <w:vAlign w:val="center"/>
          </w:tcPr>
          <w:p w14:paraId="715B21F0" w14:textId="77777777" w:rsidR="008400B4" w:rsidRPr="00D06489" w:rsidRDefault="008400B4" w:rsidP="00A4001E">
            <w:pPr>
              <w:jc w:val="center"/>
              <w:rPr>
                <w:sz w:val="28"/>
                <w:szCs w:val="28"/>
              </w:rPr>
            </w:pPr>
            <w:r w:rsidRPr="00D06489">
              <w:rPr>
                <w:sz w:val="28"/>
                <w:szCs w:val="28"/>
              </w:rPr>
              <w:t>6</w:t>
            </w:r>
          </w:p>
        </w:tc>
        <w:tc>
          <w:tcPr>
            <w:tcW w:w="1079" w:type="dxa"/>
            <w:tcBorders>
              <w:left w:val="single" w:sz="12" w:space="0" w:color="auto"/>
              <w:bottom w:val="single" w:sz="12" w:space="0" w:color="auto"/>
            </w:tcBorders>
            <w:vAlign w:val="center"/>
          </w:tcPr>
          <w:p w14:paraId="5031DC90" w14:textId="77777777" w:rsidR="008400B4" w:rsidRPr="00D06489" w:rsidRDefault="008400B4" w:rsidP="00A4001E">
            <w:pPr>
              <w:jc w:val="center"/>
              <w:rPr>
                <w:sz w:val="28"/>
                <w:szCs w:val="28"/>
              </w:rPr>
            </w:pPr>
            <w:r w:rsidRPr="00D06489">
              <w:rPr>
                <w:sz w:val="28"/>
                <w:szCs w:val="28"/>
              </w:rPr>
              <w:t>7</w:t>
            </w:r>
          </w:p>
        </w:tc>
        <w:tc>
          <w:tcPr>
            <w:tcW w:w="1079" w:type="dxa"/>
            <w:tcBorders>
              <w:bottom w:val="single" w:sz="12" w:space="0" w:color="auto"/>
            </w:tcBorders>
            <w:vAlign w:val="center"/>
          </w:tcPr>
          <w:p w14:paraId="23E75B34" w14:textId="77777777" w:rsidR="008400B4" w:rsidRPr="00D06489" w:rsidRDefault="008400B4" w:rsidP="00A4001E">
            <w:pPr>
              <w:jc w:val="center"/>
              <w:rPr>
                <w:sz w:val="28"/>
                <w:szCs w:val="28"/>
              </w:rPr>
            </w:pPr>
            <w:r w:rsidRPr="00D06489">
              <w:rPr>
                <w:sz w:val="28"/>
                <w:szCs w:val="28"/>
              </w:rPr>
              <w:t>8</w:t>
            </w:r>
          </w:p>
        </w:tc>
        <w:tc>
          <w:tcPr>
            <w:tcW w:w="1079" w:type="dxa"/>
            <w:tcBorders>
              <w:bottom w:val="single" w:sz="12" w:space="0" w:color="auto"/>
              <w:right w:val="single" w:sz="12" w:space="0" w:color="auto"/>
            </w:tcBorders>
            <w:vAlign w:val="center"/>
          </w:tcPr>
          <w:p w14:paraId="7DA29A07" w14:textId="77777777" w:rsidR="008400B4" w:rsidRPr="00D06489" w:rsidRDefault="008400B4" w:rsidP="00A4001E">
            <w:pPr>
              <w:jc w:val="center"/>
              <w:rPr>
                <w:sz w:val="28"/>
                <w:szCs w:val="28"/>
              </w:rPr>
            </w:pPr>
            <w:r w:rsidRPr="00D06489">
              <w:rPr>
                <w:sz w:val="28"/>
                <w:szCs w:val="28"/>
              </w:rPr>
              <w:t>9</w:t>
            </w:r>
          </w:p>
        </w:tc>
        <w:tc>
          <w:tcPr>
            <w:tcW w:w="1079" w:type="dxa"/>
            <w:tcBorders>
              <w:left w:val="single" w:sz="12" w:space="0" w:color="auto"/>
              <w:bottom w:val="single" w:sz="12" w:space="0" w:color="auto"/>
              <w:right w:val="single" w:sz="12" w:space="0" w:color="auto"/>
            </w:tcBorders>
            <w:vAlign w:val="center"/>
          </w:tcPr>
          <w:p w14:paraId="61FBEAF6" w14:textId="77777777" w:rsidR="008400B4" w:rsidRPr="00D06489" w:rsidRDefault="008400B4" w:rsidP="00A4001E">
            <w:pPr>
              <w:jc w:val="center"/>
              <w:rPr>
                <w:sz w:val="28"/>
                <w:szCs w:val="28"/>
              </w:rPr>
            </w:pPr>
            <w:r w:rsidRPr="00D06489">
              <w:rPr>
                <w:sz w:val="28"/>
                <w:szCs w:val="28"/>
              </w:rPr>
              <w:t>10</w:t>
            </w:r>
          </w:p>
        </w:tc>
      </w:tr>
    </w:tbl>
    <w:p w14:paraId="62A94093" w14:textId="57B05DA4" w:rsidR="008400B4" w:rsidRDefault="008400B4" w:rsidP="008400B4">
      <w:pPr>
        <w:spacing w:before="120" w:after="120"/>
      </w:pPr>
      <w:r>
        <w:t xml:space="preserve">This standardized rating groups customers to the basic levels of Low, Medium, High, or Prohibited, but also provides differentiation of three levels within Low, Medium, and High. </w:t>
      </w:r>
    </w:p>
    <w:p w14:paraId="77EF0E25" w14:textId="4B2E0054" w:rsidR="008400B4" w:rsidRPr="007A5F50" w:rsidRDefault="008400B4" w:rsidP="008400B4">
      <w:pPr>
        <w:pStyle w:val="Heading3"/>
      </w:pPr>
      <w:bookmarkStart w:id="29" w:name="_Toc58237181"/>
      <w:r w:rsidRPr="007A5F50">
        <w:t>Customer Rescore Frequency</w:t>
      </w:r>
      <w:bookmarkEnd w:id="29"/>
    </w:p>
    <w:p w14:paraId="28FE9369" w14:textId="6F81835E" w:rsidR="008400B4" w:rsidRPr="007A5F50" w:rsidRDefault="006F7B54" w:rsidP="008400B4">
      <w:r>
        <w:t xml:space="preserve">Customer rescoring occurs via </w:t>
      </w:r>
      <w:r w:rsidR="00221F1E">
        <w:t xml:space="preserve">two </w:t>
      </w:r>
      <w:r w:rsidR="00183CAA">
        <w:t>processes</w:t>
      </w:r>
      <w:r>
        <w:t>:</w:t>
      </w:r>
      <w:r w:rsidR="00221F1E">
        <w:t xml:space="preserve"> </w:t>
      </w:r>
      <w:r w:rsidR="00CD2C33">
        <w:t>1) E</w:t>
      </w:r>
      <w:r w:rsidR="00221F1E">
        <w:t xml:space="preserve">very customer is rescored on a monthly basis to ensure that </w:t>
      </w:r>
      <w:r w:rsidR="008400B4">
        <w:t xml:space="preserve">the data elements </w:t>
      </w:r>
      <w:r w:rsidR="00221F1E">
        <w:t xml:space="preserve">that </w:t>
      </w:r>
      <w:r w:rsidR="008400B4">
        <w:t>are time-based</w:t>
      </w:r>
      <w:r w:rsidR="00221F1E">
        <w:t xml:space="preserve"> are updated on a regular schedule</w:t>
      </w:r>
      <w:r w:rsidR="00CD2C33">
        <w:t>; and 2)</w:t>
      </w:r>
      <w:r w:rsidR="00AA022C">
        <w:t xml:space="preserve"> </w:t>
      </w:r>
      <w:r w:rsidR="00CD2C33">
        <w:t>W</w:t>
      </w:r>
      <w:r w:rsidR="008400B4">
        <w:t>hen changes occur in source systems, th</w:t>
      </w:r>
      <w:r w:rsidR="00221F1E">
        <w:t xml:space="preserve">e updated information </w:t>
      </w:r>
      <w:r w:rsidR="008400B4">
        <w:t>is fed to CADENCE</w:t>
      </w:r>
      <w:r w:rsidR="006048FF">
        <w:t xml:space="preserve">, and </w:t>
      </w:r>
      <w:r w:rsidR="008400B4">
        <w:t>the customer risk score is recalculated</w:t>
      </w:r>
      <w:r w:rsidR="00221F1E">
        <w:t xml:space="preserve"> in the </w:t>
      </w:r>
      <w:r w:rsidR="006048FF">
        <w:t xml:space="preserve">daily </w:t>
      </w:r>
      <w:r w:rsidR="00221F1E">
        <w:t>batch process</w:t>
      </w:r>
      <w:r w:rsidR="008400B4">
        <w:t>.</w:t>
      </w:r>
      <w:r w:rsidR="00221F1E">
        <w:t xml:space="preserve">  </w:t>
      </w:r>
    </w:p>
    <w:p w14:paraId="2D77FF45" w14:textId="5071A394" w:rsidR="005B05BC" w:rsidRPr="005B05BC" w:rsidRDefault="00927471" w:rsidP="005B05BC">
      <w:pPr>
        <w:pStyle w:val="Heading2"/>
      </w:pPr>
      <w:bookmarkStart w:id="30" w:name="_Risk_Element_and"/>
      <w:bookmarkStart w:id="31" w:name="_Ref53125395"/>
      <w:bookmarkStart w:id="32" w:name="_Toc58237182"/>
      <w:bookmarkEnd w:id="30"/>
      <w:r>
        <w:t>CRR Customization</w:t>
      </w:r>
      <w:bookmarkEnd w:id="31"/>
      <w:bookmarkEnd w:id="32"/>
    </w:p>
    <w:p w14:paraId="0109B607" w14:textId="72BF8496" w:rsidR="002613B7" w:rsidRDefault="00413BE1" w:rsidP="002613B7">
      <w:r>
        <w:t xml:space="preserve">While risk elements are </w:t>
      </w:r>
      <w:r w:rsidR="00FA5A67">
        <w:t xml:space="preserve">initially </w:t>
      </w:r>
      <w:r>
        <w:t>set with an enterprise weighting</w:t>
      </w:r>
      <w:r w:rsidR="00695DBD">
        <w:t xml:space="preserve">, </w:t>
      </w:r>
      <w:r w:rsidR="000A2286">
        <w:t xml:space="preserve">adjustments </w:t>
      </w:r>
      <w:r w:rsidR="00E336A0">
        <w:t xml:space="preserve">to these weightings </w:t>
      </w:r>
      <w:r w:rsidR="000A2286">
        <w:t xml:space="preserve">may be needed to align </w:t>
      </w:r>
      <w:r w:rsidR="00695DBD">
        <w:t>l</w:t>
      </w:r>
      <w:r w:rsidR="002613B7">
        <w:t>ocal markets to ensure compliance to local laws, regulations or regulatory expectations.  This is accomplished through th</w:t>
      </w:r>
      <w:r w:rsidR="00E7767C">
        <w:t>e CRR</w:t>
      </w:r>
      <w:r w:rsidR="002613B7">
        <w:t xml:space="preserve"> customization process:</w:t>
      </w:r>
    </w:p>
    <w:p w14:paraId="5D4BDE4F" w14:textId="7FB3CA24" w:rsidR="00FD08FB" w:rsidRDefault="00FD08FB" w:rsidP="00FD08FB">
      <w:pPr>
        <w:pStyle w:val="ListParagraph"/>
        <w:numPr>
          <w:ilvl w:val="0"/>
          <w:numId w:val="35"/>
        </w:numPr>
      </w:pPr>
      <w:r>
        <w:t xml:space="preserve">The initial engagement with a market </w:t>
      </w:r>
      <w:r w:rsidR="00840C6E">
        <w:t xml:space="preserve">will be the localization process.  </w:t>
      </w:r>
    </w:p>
    <w:p w14:paraId="2F5ECC14" w14:textId="482E804D" w:rsidR="00840C6E" w:rsidRDefault="00782053" w:rsidP="00782053">
      <w:pPr>
        <w:pStyle w:val="ListParagraph"/>
        <w:numPr>
          <w:ilvl w:val="1"/>
          <w:numId w:val="35"/>
        </w:numPr>
      </w:pPr>
      <w:r>
        <w:t xml:space="preserve">The localization provides the opportunity </w:t>
      </w:r>
      <w:r w:rsidR="00EA66C9">
        <w:t xml:space="preserve">to </w:t>
      </w:r>
      <w:r>
        <w:t xml:space="preserve">review the </w:t>
      </w:r>
      <w:r w:rsidR="005702E7">
        <w:t xml:space="preserve">CRR for </w:t>
      </w:r>
      <w:r w:rsidR="00F674CF">
        <w:t>a</w:t>
      </w:r>
      <w:r w:rsidR="005702E7">
        <w:t xml:space="preserve"> market, and identify changes to weightings, threshold adjustments, and/or additional rules needed.</w:t>
      </w:r>
    </w:p>
    <w:p w14:paraId="1D223822" w14:textId="651B7473" w:rsidR="005702E7" w:rsidRDefault="00EA66C9" w:rsidP="00782053">
      <w:pPr>
        <w:pStyle w:val="ListParagraph"/>
        <w:numPr>
          <w:ilvl w:val="1"/>
          <w:numId w:val="35"/>
        </w:numPr>
      </w:pPr>
      <w:r>
        <w:t>These changes will be applied within a sandbox</w:t>
      </w:r>
      <w:r w:rsidR="00312635">
        <w:t xml:space="preserve"> to </w:t>
      </w:r>
      <w:r w:rsidR="00001563">
        <w:t xml:space="preserve">simulate </w:t>
      </w:r>
      <w:r w:rsidR="002254C0">
        <w:t xml:space="preserve">and </w:t>
      </w:r>
      <w:r w:rsidR="007D0F90">
        <w:t>validate the results.</w:t>
      </w:r>
    </w:p>
    <w:p w14:paraId="333A12F0" w14:textId="068AE7EE" w:rsidR="007D0F90" w:rsidRDefault="007D0F90" w:rsidP="00782053">
      <w:pPr>
        <w:pStyle w:val="ListParagraph"/>
        <w:numPr>
          <w:ilvl w:val="1"/>
          <w:numId w:val="35"/>
        </w:numPr>
      </w:pPr>
      <w:r>
        <w:t xml:space="preserve">Once the sandbox results are validated, </w:t>
      </w:r>
      <w:r w:rsidR="00C1095B">
        <w:t xml:space="preserve">approvals are captured following </w:t>
      </w:r>
      <w:r w:rsidR="003E7BB7">
        <w:t>the Change Management Control Process</w:t>
      </w:r>
      <w:r w:rsidR="00940D23">
        <w:t xml:space="preserve"> ("CMC Process") from the appropriate individuals.</w:t>
      </w:r>
    </w:p>
    <w:p w14:paraId="19F056BA" w14:textId="480BF980" w:rsidR="00C1095B" w:rsidRDefault="00C1095B" w:rsidP="00796BCB">
      <w:pPr>
        <w:pStyle w:val="ListParagraph"/>
        <w:numPr>
          <w:ilvl w:val="2"/>
          <w:numId w:val="35"/>
        </w:numPr>
      </w:pPr>
      <w:r>
        <w:t>Th</w:t>
      </w:r>
      <w:r w:rsidR="0005201C">
        <w:t>e approvers</w:t>
      </w:r>
      <w:r>
        <w:t xml:space="preserve"> will typically be the</w:t>
      </w:r>
      <w:r w:rsidR="0096238D">
        <w:t xml:space="preserve"> BSA/AML Officer</w:t>
      </w:r>
      <w:r w:rsidR="0005201C">
        <w:t xml:space="preserve"> or </w:t>
      </w:r>
      <w:r>
        <w:t xml:space="preserve">MCO, </w:t>
      </w:r>
      <w:r w:rsidR="0096238D">
        <w:t>and if applicable, Legal Entity Representatives.</w:t>
      </w:r>
    </w:p>
    <w:p w14:paraId="08AB79AB" w14:textId="3B4FFAEB" w:rsidR="00940D23" w:rsidRDefault="00940D23" w:rsidP="00796BCB">
      <w:pPr>
        <w:pStyle w:val="ListParagraph"/>
        <w:numPr>
          <w:ilvl w:val="1"/>
          <w:numId w:val="35"/>
        </w:numPr>
      </w:pPr>
      <w:r>
        <w:t xml:space="preserve">The sandbox is implemented to production </w:t>
      </w:r>
      <w:r w:rsidR="00F00899">
        <w:t>with the adjustments that were made.</w:t>
      </w:r>
      <w:bookmarkStart w:id="33" w:name="_Ref80015889"/>
      <w:r w:rsidR="001713C8">
        <w:rPr>
          <w:rStyle w:val="FootnoteReference"/>
        </w:rPr>
        <w:footnoteReference w:id="5"/>
      </w:r>
      <w:bookmarkEnd w:id="33"/>
    </w:p>
    <w:p w14:paraId="565D1CC4" w14:textId="7CD27060" w:rsidR="00E77002" w:rsidRDefault="00D37543" w:rsidP="00FD08FB">
      <w:pPr>
        <w:pStyle w:val="ListParagraph"/>
        <w:numPr>
          <w:ilvl w:val="0"/>
          <w:numId w:val="35"/>
        </w:numPr>
      </w:pPr>
      <w:r>
        <w:t>T</w:t>
      </w:r>
      <w:r w:rsidR="002613B7">
        <w:t xml:space="preserve">he Customer Risk </w:t>
      </w:r>
      <w:r w:rsidR="002613B7" w:rsidRPr="00A4235B">
        <w:t xml:space="preserve">Rating </w:t>
      </w:r>
      <w:r w:rsidR="001E10F3" w:rsidRPr="00A4235B">
        <w:t>Customization</w:t>
      </w:r>
      <w:r w:rsidR="002613B7">
        <w:t xml:space="preserve"> form</w:t>
      </w:r>
    </w:p>
    <w:p w14:paraId="720EFE7A" w14:textId="210E9199" w:rsidR="00D37543" w:rsidRDefault="002335F5" w:rsidP="00165980">
      <w:pPr>
        <w:pStyle w:val="ListParagraph"/>
        <w:numPr>
          <w:ilvl w:val="1"/>
          <w:numId w:val="35"/>
        </w:numPr>
      </w:pPr>
      <w:r>
        <w:t>The Customer Risk Rating Customization form is used to request changes to the risk elements within the CRR.</w:t>
      </w:r>
      <w:r w:rsidR="00C06883">
        <w:t xml:space="preserve">  These changes include:</w:t>
      </w:r>
    </w:p>
    <w:p w14:paraId="479ACFA9" w14:textId="0FA6F04A" w:rsidR="002335F5" w:rsidRDefault="00C06883" w:rsidP="002335F5">
      <w:pPr>
        <w:pStyle w:val="ListParagraph"/>
        <w:numPr>
          <w:ilvl w:val="2"/>
          <w:numId w:val="35"/>
        </w:numPr>
      </w:pPr>
      <w:r>
        <w:t xml:space="preserve">Fundamental </w:t>
      </w:r>
      <w:r w:rsidR="00105B48">
        <w:t>a</w:t>
      </w:r>
      <w:r>
        <w:t>ssessment risk rating changes</w:t>
      </w:r>
      <w:r w:rsidR="00105B48">
        <w:t xml:space="preserve"> for a </w:t>
      </w:r>
      <w:r w:rsidR="00411CB6">
        <w:t>country</w:t>
      </w:r>
    </w:p>
    <w:p w14:paraId="54104A6E" w14:textId="17DB9D15" w:rsidR="00C06883" w:rsidRDefault="00C06883" w:rsidP="002335F5">
      <w:pPr>
        <w:pStyle w:val="ListParagraph"/>
        <w:numPr>
          <w:ilvl w:val="2"/>
          <w:numId w:val="35"/>
        </w:numPr>
      </w:pPr>
      <w:r>
        <w:lastRenderedPageBreak/>
        <w:t>Weighting changes to existing risk elements</w:t>
      </w:r>
    </w:p>
    <w:p w14:paraId="5F25EE64" w14:textId="04B50095" w:rsidR="00C06883" w:rsidRDefault="00C06883" w:rsidP="00796BCB">
      <w:pPr>
        <w:pStyle w:val="ListParagraph"/>
        <w:numPr>
          <w:ilvl w:val="2"/>
          <w:numId w:val="35"/>
        </w:numPr>
      </w:pPr>
      <w:r>
        <w:t>New risk elements to address regulatory expectation</w:t>
      </w:r>
      <w:r w:rsidR="00AB701E">
        <w:t>s</w:t>
      </w:r>
    </w:p>
    <w:p w14:paraId="4147C372" w14:textId="7A70564F" w:rsidR="002613B7" w:rsidRDefault="00BB4992" w:rsidP="00796BCB">
      <w:pPr>
        <w:pStyle w:val="ListParagraph"/>
        <w:numPr>
          <w:ilvl w:val="1"/>
          <w:numId w:val="35"/>
        </w:numPr>
      </w:pPr>
      <w:r>
        <w:t>T</w:t>
      </w:r>
      <w:r w:rsidR="002613B7">
        <w:t>he form</w:t>
      </w:r>
      <w:r w:rsidR="00813015">
        <w:t xml:space="preserve"> is submitted</w:t>
      </w:r>
      <w:r w:rsidR="002613B7">
        <w:t xml:space="preserve"> to the </w:t>
      </w:r>
      <w:r w:rsidR="00E37BD2">
        <w:t xml:space="preserve">GFCC </w:t>
      </w:r>
      <w:r w:rsidR="00397949">
        <w:t xml:space="preserve">Oversight </w:t>
      </w:r>
      <w:r w:rsidR="002613B7">
        <w:t>team for review</w:t>
      </w:r>
    </w:p>
    <w:p w14:paraId="7921B877" w14:textId="45C47FAE" w:rsidR="002613B7" w:rsidRDefault="002613B7" w:rsidP="00796BCB">
      <w:pPr>
        <w:pStyle w:val="ListParagraph"/>
        <w:numPr>
          <w:ilvl w:val="2"/>
          <w:numId w:val="35"/>
        </w:numPr>
      </w:pPr>
      <w:r>
        <w:t xml:space="preserve">The </w:t>
      </w:r>
      <w:r w:rsidR="00351D1D">
        <w:t>GFCC Oversight</w:t>
      </w:r>
      <w:r>
        <w:t xml:space="preserve"> team will review the request with </w:t>
      </w:r>
      <w:r w:rsidR="006D28A1">
        <w:t xml:space="preserve">AML Officer/ </w:t>
      </w:r>
      <w:r>
        <w:t>MCO/</w:t>
      </w:r>
      <w:r w:rsidR="006D28A1">
        <w:t xml:space="preserve"> </w:t>
      </w:r>
      <w:r>
        <w:t xml:space="preserve">LOBCOs to ensure the form is completed correctly </w:t>
      </w:r>
      <w:r w:rsidR="001E10F3">
        <w:t xml:space="preserve">and the request is fully understood </w:t>
      </w:r>
      <w:r>
        <w:t>to address the need</w:t>
      </w:r>
    </w:p>
    <w:p w14:paraId="1DAE9515" w14:textId="74CFB695" w:rsidR="002613B7" w:rsidRDefault="002613B7" w:rsidP="00796BCB">
      <w:pPr>
        <w:pStyle w:val="ListParagraph"/>
        <w:numPr>
          <w:ilvl w:val="1"/>
          <w:numId w:val="35"/>
        </w:numPr>
      </w:pPr>
      <w:r>
        <w:t xml:space="preserve">The </w:t>
      </w:r>
      <w:r w:rsidR="00351D1D">
        <w:t>GFCC Oversight</w:t>
      </w:r>
      <w:r>
        <w:t xml:space="preserve"> team then submits the form to the </w:t>
      </w:r>
      <w:r w:rsidR="00F804AA">
        <w:t xml:space="preserve">GFCC </w:t>
      </w:r>
      <w:r w:rsidR="00327D8B">
        <w:t>RMO</w:t>
      </w:r>
    </w:p>
    <w:p w14:paraId="4D9A172D" w14:textId="2239038D" w:rsidR="002613B7" w:rsidRDefault="002613B7" w:rsidP="00796BCB">
      <w:pPr>
        <w:pStyle w:val="ListParagraph"/>
        <w:numPr>
          <w:ilvl w:val="2"/>
          <w:numId w:val="35"/>
        </w:numPr>
      </w:pPr>
      <w:r>
        <w:t xml:space="preserve">The </w:t>
      </w:r>
      <w:r w:rsidR="00F804AA">
        <w:t xml:space="preserve">GFCC </w:t>
      </w:r>
      <w:r w:rsidR="00327D8B">
        <w:t>RMO</w:t>
      </w:r>
      <w:r>
        <w:t xml:space="preserve"> configures the requested change in the sandbox to perform the analysis on the impact to the customer population risk ratings</w:t>
      </w:r>
    </w:p>
    <w:p w14:paraId="2B77FD4E" w14:textId="322AA94F" w:rsidR="002613B7" w:rsidRDefault="002613B7" w:rsidP="00796BCB">
      <w:pPr>
        <w:pStyle w:val="ListParagraph"/>
        <w:numPr>
          <w:ilvl w:val="2"/>
          <w:numId w:val="35"/>
        </w:numPr>
      </w:pPr>
      <w:r>
        <w:t xml:space="preserve">These results are then </w:t>
      </w:r>
      <w:r w:rsidR="00F804AA">
        <w:t>validated</w:t>
      </w:r>
      <w:r>
        <w:t xml:space="preserve"> with the</w:t>
      </w:r>
      <w:r w:rsidR="001E10F3">
        <w:t xml:space="preserve"> </w:t>
      </w:r>
      <w:r w:rsidR="00351D1D">
        <w:t>GFCC Oversight</w:t>
      </w:r>
      <w:r w:rsidR="001E10F3">
        <w:t xml:space="preserve"> Team and the</w:t>
      </w:r>
      <w:r>
        <w:t xml:space="preserve"> MCO/LOBCO to ensure the result</w:t>
      </w:r>
      <w:r w:rsidR="007415F6">
        <w:t>s meet</w:t>
      </w:r>
      <w:r>
        <w:t xml:space="preserve"> </w:t>
      </w:r>
      <w:r w:rsidR="00515C86">
        <w:t>expectation</w:t>
      </w:r>
      <w:r w:rsidR="007415F6">
        <w:t>s</w:t>
      </w:r>
    </w:p>
    <w:p w14:paraId="353D58A7" w14:textId="1EFCAB35" w:rsidR="002613B7" w:rsidRDefault="002613B7" w:rsidP="00C7231C">
      <w:pPr>
        <w:pStyle w:val="ListParagraph"/>
        <w:numPr>
          <w:ilvl w:val="1"/>
          <w:numId w:val="35"/>
        </w:numPr>
      </w:pPr>
      <w:r>
        <w:t>When results are confirmed</w:t>
      </w:r>
      <w:r w:rsidR="001E10F3">
        <w:t xml:space="preserve">, approvals are </w:t>
      </w:r>
      <w:r w:rsidR="000408D6">
        <w:t xml:space="preserve">captured </w:t>
      </w:r>
      <w:r w:rsidR="00C82021">
        <w:t>following the CMC Process from the appropriate individuals.</w:t>
      </w:r>
    </w:p>
    <w:p w14:paraId="38E8483B" w14:textId="61977A03" w:rsidR="001713C8" w:rsidRDefault="0081520F" w:rsidP="0051435D">
      <w:pPr>
        <w:pStyle w:val="ListParagraph"/>
        <w:numPr>
          <w:ilvl w:val="1"/>
          <w:numId w:val="35"/>
        </w:numPr>
      </w:pPr>
      <w:r>
        <w:t>The sandbox is implemented to production with the adjustments that were made.</w:t>
      </w:r>
      <w:r w:rsidR="00115CE6" w:rsidRPr="00796BCB">
        <w:rPr>
          <w:vertAlign w:val="superscript"/>
        </w:rPr>
        <w:fldChar w:fldCharType="begin"/>
      </w:r>
      <w:r w:rsidR="00115CE6" w:rsidRPr="00796BCB">
        <w:rPr>
          <w:vertAlign w:val="superscript"/>
        </w:rPr>
        <w:instrText xml:space="preserve"> NOTEREF _Ref80015889 \h </w:instrText>
      </w:r>
      <w:r w:rsidR="00115CE6">
        <w:rPr>
          <w:vertAlign w:val="superscript"/>
        </w:rPr>
        <w:instrText xml:space="preserve"> \* MERGEFORMAT </w:instrText>
      </w:r>
      <w:r w:rsidR="00115CE6" w:rsidRPr="00796BCB">
        <w:rPr>
          <w:vertAlign w:val="superscript"/>
        </w:rPr>
      </w:r>
      <w:r w:rsidR="00115CE6" w:rsidRPr="00796BCB">
        <w:rPr>
          <w:vertAlign w:val="superscript"/>
        </w:rPr>
        <w:fldChar w:fldCharType="separate"/>
      </w:r>
      <w:r w:rsidR="00115CE6" w:rsidRPr="00796BCB">
        <w:rPr>
          <w:vertAlign w:val="superscript"/>
        </w:rPr>
        <w:t>7</w:t>
      </w:r>
      <w:r w:rsidR="00115CE6" w:rsidRPr="00796BCB">
        <w:rPr>
          <w:vertAlign w:val="superscript"/>
        </w:rPr>
        <w:fldChar w:fldCharType="end"/>
      </w:r>
    </w:p>
    <w:p w14:paraId="0D7EC4CE" w14:textId="74FA303F" w:rsidR="002613B7" w:rsidRDefault="002613B7" w:rsidP="002613B7">
      <w:r>
        <w:t xml:space="preserve">These customizations will then apply to the customer ratings for the target market or product population in place of the initial enterprise setting for the specific risk element.  A </w:t>
      </w:r>
      <w:r w:rsidR="00927471" w:rsidRPr="00A4235B">
        <w:t>CRR</w:t>
      </w:r>
      <w:r w:rsidR="000C6F59" w:rsidRPr="00A4235B">
        <w:t xml:space="preserve"> Scoring </w:t>
      </w:r>
      <w:r w:rsidR="00F42B8E" w:rsidRPr="00A4235B">
        <w:t>Matrix</w:t>
      </w:r>
      <w:r w:rsidR="000C6F59" w:rsidRPr="00A4235B">
        <w:t xml:space="preserve"> document</w:t>
      </w:r>
      <w:r w:rsidR="00927471" w:rsidRPr="00A4235B">
        <w:t xml:space="preserve"> </w:t>
      </w:r>
      <w:r w:rsidR="000C6F59" w:rsidRPr="00A4235B">
        <w:t>can</w:t>
      </w:r>
      <w:r w:rsidR="000C6F59">
        <w:t xml:space="preserve"> be requested for a</w:t>
      </w:r>
      <w:r>
        <w:t xml:space="preserve"> country</w:t>
      </w:r>
      <w:r w:rsidR="00927471">
        <w:t>/product</w:t>
      </w:r>
      <w:r>
        <w:t xml:space="preserve"> to identify what customizations are active.</w:t>
      </w:r>
    </w:p>
    <w:p w14:paraId="2E78C823" w14:textId="77777777" w:rsidR="002613B7" w:rsidRDefault="002613B7" w:rsidP="005B05BC">
      <w:pPr>
        <w:rPr>
          <w:highlight w:val="green"/>
        </w:rPr>
      </w:pPr>
    </w:p>
    <w:p w14:paraId="0EA018C5" w14:textId="77777777" w:rsidR="005766F1" w:rsidRPr="00DF53B4" w:rsidRDefault="005766F1" w:rsidP="00AE2E88">
      <w:pPr>
        <w:pStyle w:val="Heading1"/>
      </w:pPr>
      <w:bookmarkStart w:id="34" w:name="_Toc58237183"/>
      <w:r w:rsidRPr="00DF53B4">
        <w:t>EXCEPTION / CONFLICT / INTERPRETATION RESOLUTION</w:t>
      </w:r>
      <w:bookmarkEnd w:id="25"/>
      <w:bookmarkEnd w:id="26"/>
      <w:bookmarkEnd w:id="34"/>
    </w:p>
    <w:p w14:paraId="2EE2E8BA" w14:textId="223990D4" w:rsidR="005766F1" w:rsidRPr="0038412C" w:rsidRDefault="005766F1" w:rsidP="005766F1">
      <w:pPr>
        <w:spacing w:after="120"/>
        <w:rPr>
          <w:spacing w:val="-1"/>
          <w:sz w:val="24"/>
          <w:szCs w:val="24"/>
        </w:rPr>
      </w:pPr>
      <w:r w:rsidRPr="000A3974">
        <w:rPr>
          <w:sz w:val="24"/>
          <w:szCs w:val="24"/>
        </w:rPr>
        <w:t>A</w:t>
      </w:r>
      <w:r w:rsidRPr="0038412C">
        <w:rPr>
          <w:sz w:val="24"/>
          <w:szCs w:val="24"/>
        </w:rPr>
        <w:t xml:space="preserve">ll </w:t>
      </w:r>
      <w:r w:rsidRPr="0038412C">
        <w:rPr>
          <w:spacing w:val="-1"/>
          <w:sz w:val="24"/>
          <w:szCs w:val="24"/>
        </w:rPr>
        <w:t>requests</w:t>
      </w:r>
      <w:r w:rsidRPr="0038412C">
        <w:rPr>
          <w:sz w:val="24"/>
          <w:szCs w:val="24"/>
        </w:rPr>
        <w:t xml:space="preserve"> </w:t>
      </w:r>
      <w:r w:rsidRPr="0038412C">
        <w:rPr>
          <w:spacing w:val="-1"/>
          <w:sz w:val="24"/>
          <w:szCs w:val="24"/>
        </w:rPr>
        <w:t>for</w:t>
      </w:r>
      <w:r w:rsidRPr="0038412C">
        <w:rPr>
          <w:sz w:val="24"/>
          <w:szCs w:val="24"/>
        </w:rPr>
        <w:t xml:space="preserve"> </w:t>
      </w:r>
      <w:r w:rsidRPr="0038412C">
        <w:rPr>
          <w:spacing w:val="-1"/>
          <w:sz w:val="24"/>
          <w:szCs w:val="24"/>
        </w:rPr>
        <w:t>exceptions</w:t>
      </w:r>
      <w:r w:rsidRPr="0038412C">
        <w:rPr>
          <w:sz w:val="24"/>
          <w:szCs w:val="24"/>
        </w:rPr>
        <w:t xml:space="preserve"> to th</w:t>
      </w:r>
      <w:r>
        <w:rPr>
          <w:sz w:val="24"/>
          <w:szCs w:val="24"/>
        </w:rPr>
        <w:t>e</w:t>
      </w:r>
      <w:r w:rsidRPr="0038412C">
        <w:rPr>
          <w:spacing w:val="-1"/>
          <w:sz w:val="24"/>
          <w:szCs w:val="24"/>
        </w:rPr>
        <w:t xml:space="preserve"> </w:t>
      </w:r>
      <w:r>
        <w:rPr>
          <w:i/>
          <w:spacing w:val="-1"/>
          <w:sz w:val="24"/>
          <w:szCs w:val="24"/>
        </w:rPr>
        <w:t>American Express Global Anti-Money Laundering Policy</w:t>
      </w:r>
      <w:r w:rsidRPr="0038412C">
        <w:rPr>
          <w:i/>
          <w:spacing w:val="-1"/>
          <w:sz w:val="24"/>
          <w:szCs w:val="24"/>
        </w:rPr>
        <w:t xml:space="preserve"> </w:t>
      </w:r>
      <w:r w:rsidRPr="0038412C">
        <w:rPr>
          <w:sz w:val="24"/>
          <w:szCs w:val="24"/>
        </w:rPr>
        <w:t xml:space="preserve">or this Methodology must be </w:t>
      </w:r>
      <w:r w:rsidRPr="0038412C">
        <w:rPr>
          <w:spacing w:val="-1"/>
          <w:sz w:val="24"/>
          <w:szCs w:val="24"/>
        </w:rPr>
        <w:t>submitted</w:t>
      </w:r>
      <w:r w:rsidRPr="0038412C">
        <w:rPr>
          <w:sz w:val="24"/>
          <w:szCs w:val="24"/>
        </w:rPr>
        <w:t xml:space="preserve"> to the</w:t>
      </w:r>
      <w:r w:rsidRPr="0038412C">
        <w:rPr>
          <w:spacing w:val="-1"/>
          <w:sz w:val="24"/>
          <w:szCs w:val="24"/>
        </w:rPr>
        <w:t xml:space="preserve"> </w:t>
      </w:r>
      <w:r w:rsidR="00543645">
        <w:rPr>
          <w:sz w:val="24"/>
          <w:szCs w:val="24"/>
        </w:rPr>
        <w:t>Global Head of GFCC</w:t>
      </w:r>
      <w:r w:rsidRPr="0038412C">
        <w:rPr>
          <w:sz w:val="24"/>
          <w:szCs w:val="24"/>
        </w:rPr>
        <w:t xml:space="preserve"> (or </w:t>
      </w:r>
      <w:r w:rsidRPr="0038412C">
        <w:rPr>
          <w:spacing w:val="-1"/>
          <w:sz w:val="24"/>
          <w:szCs w:val="24"/>
        </w:rPr>
        <w:t>his/her</w:t>
      </w:r>
      <w:r w:rsidRPr="0038412C">
        <w:rPr>
          <w:sz w:val="24"/>
          <w:szCs w:val="24"/>
        </w:rPr>
        <w:t xml:space="preserve"> </w:t>
      </w:r>
      <w:r w:rsidRPr="0038412C">
        <w:rPr>
          <w:spacing w:val="-1"/>
          <w:sz w:val="24"/>
          <w:szCs w:val="24"/>
        </w:rPr>
        <w:t>designees).</w:t>
      </w:r>
      <w:r w:rsidRPr="0038412C">
        <w:rPr>
          <w:spacing w:val="59"/>
          <w:sz w:val="24"/>
          <w:szCs w:val="24"/>
        </w:rPr>
        <w:t xml:space="preserve"> </w:t>
      </w:r>
      <w:r w:rsidRPr="0038412C">
        <w:rPr>
          <w:sz w:val="24"/>
          <w:szCs w:val="24"/>
        </w:rPr>
        <w:t>Requests</w:t>
      </w:r>
      <w:r w:rsidRPr="0038412C">
        <w:rPr>
          <w:spacing w:val="-1"/>
          <w:sz w:val="24"/>
          <w:szCs w:val="24"/>
        </w:rPr>
        <w:t xml:space="preserve"> </w:t>
      </w:r>
      <w:r w:rsidRPr="0038412C">
        <w:rPr>
          <w:sz w:val="24"/>
          <w:szCs w:val="24"/>
        </w:rPr>
        <w:t>must</w:t>
      </w:r>
      <w:r w:rsidRPr="0038412C">
        <w:rPr>
          <w:spacing w:val="-1"/>
          <w:sz w:val="24"/>
          <w:szCs w:val="24"/>
        </w:rPr>
        <w:t xml:space="preserve"> </w:t>
      </w:r>
      <w:r w:rsidRPr="0038412C">
        <w:rPr>
          <w:sz w:val="24"/>
          <w:szCs w:val="24"/>
        </w:rPr>
        <w:t>be</w:t>
      </w:r>
      <w:r w:rsidRPr="0038412C">
        <w:rPr>
          <w:spacing w:val="-1"/>
          <w:sz w:val="24"/>
          <w:szCs w:val="24"/>
        </w:rPr>
        <w:t xml:space="preserve"> documented </w:t>
      </w:r>
      <w:r w:rsidRPr="0038412C">
        <w:rPr>
          <w:sz w:val="24"/>
          <w:szCs w:val="24"/>
        </w:rPr>
        <w:t>in</w:t>
      </w:r>
      <w:r w:rsidRPr="0038412C">
        <w:rPr>
          <w:spacing w:val="-1"/>
          <w:sz w:val="24"/>
          <w:szCs w:val="24"/>
        </w:rPr>
        <w:t xml:space="preserve"> </w:t>
      </w:r>
      <w:r w:rsidRPr="0038412C">
        <w:rPr>
          <w:sz w:val="24"/>
          <w:szCs w:val="24"/>
        </w:rPr>
        <w:t>writing</w:t>
      </w:r>
      <w:r w:rsidRPr="0038412C">
        <w:rPr>
          <w:spacing w:val="-1"/>
          <w:sz w:val="24"/>
          <w:szCs w:val="24"/>
        </w:rPr>
        <w:t xml:space="preserve"> </w:t>
      </w:r>
      <w:r w:rsidRPr="0038412C">
        <w:rPr>
          <w:sz w:val="24"/>
          <w:szCs w:val="24"/>
        </w:rPr>
        <w:t>with</w:t>
      </w:r>
      <w:r w:rsidRPr="0038412C">
        <w:rPr>
          <w:spacing w:val="-1"/>
          <w:sz w:val="24"/>
          <w:szCs w:val="24"/>
        </w:rPr>
        <w:t xml:space="preserve"> </w:t>
      </w:r>
      <w:r w:rsidRPr="0038412C">
        <w:rPr>
          <w:sz w:val="24"/>
          <w:szCs w:val="24"/>
        </w:rPr>
        <w:t>the</w:t>
      </w:r>
      <w:r w:rsidRPr="0038412C">
        <w:rPr>
          <w:spacing w:val="55"/>
          <w:sz w:val="24"/>
          <w:szCs w:val="24"/>
        </w:rPr>
        <w:t xml:space="preserve"> </w:t>
      </w:r>
      <w:r w:rsidRPr="0038412C">
        <w:rPr>
          <w:sz w:val="24"/>
          <w:szCs w:val="24"/>
        </w:rPr>
        <w:t>reason(s)</w:t>
      </w:r>
      <w:r w:rsidRPr="0038412C">
        <w:rPr>
          <w:spacing w:val="-1"/>
          <w:sz w:val="24"/>
          <w:szCs w:val="24"/>
        </w:rPr>
        <w:t xml:space="preserve"> </w:t>
      </w:r>
      <w:r w:rsidRPr="0038412C">
        <w:rPr>
          <w:sz w:val="24"/>
          <w:szCs w:val="24"/>
        </w:rPr>
        <w:t>for</w:t>
      </w:r>
      <w:r w:rsidRPr="0038412C">
        <w:rPr>
          <w:spacing w:val="-1"/>
          <w:sz w:val="24"/>
          <w:szCs w:val="24"/>
        </w:rPr>
        <w:t xml:space="preserve"> </w:t>
      </w:r>
      <w:r w:rsidRPr="0038412C">
        <w:rPr>
          <w:sz w:val="24"/>
          <w:szCs w:val="24"/>
        </w:rPr>
        <w:t>the</w:t>
      </w:r>
      <w:r w:rsidRPr="0038412C">
        <w:rPr>
          <w:spacing w:val="-1"/>
          <w:sz w:val="24"/>
          <w:szCs w:val="24"/>
        </w:rPr>
        <w:t xml:space="preserve"> exception(s) </w:t>
      </w:r>
      <w:r w:rsidRPr="0038412C">
        <w:rPr>
          <w:sz w:val="24"/>
          <w:szCs w:val="24"/>
        </w:rPr>
        <w:t>clearly</w:t>
      </w:r>
      <w:r w:rsidRPr="0038412C">
        <w:rPr>
          <w:spacing w:val="-1"/>
          <w:sz w:val="24"/>
          <w:szCs w:val="24"/>
        </w:rPr>
        <w:t xml:space="preserve"> </w:t>
      </w:r>
      <w:r w:rsidRPr="0038412C">
        <w:rPr>
          <w:sz w:val="24"/>
          <w:szCs w:val="24"/>
        </w:rPr>
        <w:t>identified</w:t>
      </w:r>
      <w:r w:rsidRPr="0038412C">
        <w:rPr>
          <w:spacing w:val="-1"/>
          <w:sz w:val="24"/>
          <w:szCs w:val="24"/>
        </w:rPr>
        <w:t xml:space="preserve"> </w:t>
      </w:r>
      <w:r w:rsidRPr="0038412C">
        <w:rPr>
          <w:sz w:val="24"/>
          <w:szCs w:val="24"/>
        </w:rPr>
        <w:t>in</w:t>
      </w:r>
      <w:r w:rsidRPr="0038412C">
        <w:rPr>
          <w:spacing w:val="-2"/>
          <w:sz w:val="24"/>
          <w:szCs w:val="24"/>
        </w:rPr>
        <w:t xml:space="preserve"> </w:t>
      </w:r>
      <w:r w:rsidRPr="0038412C">
        <w:rPr>
          <w:spacing w:val="-1"/>
          <w:sz w:val="24"/>
          <w:szCs w:val="24"/>
        </w:rPr>
        <w:t xml:space="preserve">accordance </w:t>
      </w:r>
      <w:r w:rsidRPr="0038412C">
        <w:rPr>
          <w:sz w:val="24"/>
          <w:szCs w:val="24"/>
        </w:rPr>
        <w:t>with</w:t>
      </w:r>
      <w:r w:rsidRPr="0038412C">
        <w:rPr>
          <w:spacing w:val="-1"/>
          <w:sz w:val="24"/>
          <w:szCs w:val="24"/>
        </w:rPr>
        <w:t xml:space="preserve"> </w:t>
      </w:r>
      <w:r w:rsidRPr="0038412C">
        <w:rPr>
          <w:sz w:val="24"/>
          <w:szCs w:val="24"/>
        </w:rPr>
        <w:t>the</w:t>
      </w:r>
      <w:r w:rsidRPr="0038412C">
        <w:rPr>
          <w:spacing w:val="-1"/>
          <w:sz w:val="24"/>
          <w:szCs w:val="24"/>
        </w:rPr>
        <w:t xml:space="preserve"> </w:t>
      </w:r>
      <w:r w:rsidRPr="00421769">
        <w:rPr>
          <w:i/>
          <w:spacing w:val="-1"/>
          <w:sz w:val="24"/>
          <w:szCs w:val="24"/>
        </w:rPr>
        <w:t>AEMP 04</w:t>
      </w:r>
      <w:r>
        <w:rPr>
          <w:spacing w:val="-1"/>
          <w:sz w:val="24"/>
          <w:szCs w:val="24"/>
        </w:rPr>
        <w:t xml:space="preserve">.  </w:t>
      </w:r>
      <w:r w:rsidRPr="0038412C">
        <w:rPr>
          <w:sz w:val="24"/>
          <w:szCs w:val="24"/>
        </w:rPr>
        <w:t>In</w:t>
      </w:r>
      <w:r w:rsidRPr="0038412C">
        <w:rPr>
          <w:spacing w:val="-1"/>
          <w:sz w:val="24"/>
          <w:szCs w:val="24"/>
        </w:rPr>
        <w:t xml:space="preserve"> </w:t>
      </w:r>
      <w:r w:rsidRPr="0038412C">
        <w:rPr>
          <w:sz w:val="24"/>
          <w:szCs w:val="24"/>
        </w:rPr>
        <w:t>addition,</w:t>
      </w:r>
      <w:r w:rsidRPr="0038412C">
        <w:rPr>
          <w:spacing w:val="-1"/>
          <w:sz w:val="24"/>
          <w:szCs w:val="24"/>
        </w:rPr>
        <w:t xml:space="preserve"> </w:t>
      </w:r>
      <w:r w:rsidRPr="0038412C">
        <w:rPr>
          <w:sz w:val="24"/>
          <w:szCs w:val="24"/>
        </w:rPr>
        <w:t>questions</w:t>
      </w:r>
      <w:r w:rsidRPr="0038412C">
        <w:rPr>
          <w:spacing w:val="-2"/>
          <w:sz w:val="24"/>
          <w:szCs w:val="24"/>
        </w:rPr>
        <w:t xml:space="preserve"> </w:t>
      </w:r>
      <w:r w:rsidRPr="0038412C">
        <w:rPr>
          <w:sz w:val="24"/>
          <w:szCs w:val="24"/>
        </w:rPr>
        <w:t>regarding</w:t>
      </w:r>
      <w:r w:rsidRPr="0038412C">
        <w:rPr>
          <w:spacing w:val="-1"/>
          <w:sz w:val="24"/>
          <w:szCs w:val="24"/>
        </w:rPr>
        <w:t xml:space="preserve"> </w:t>
      </w:r>
      <w:r w:rsidRPr="0038412C">
        <w:rPr>
          <w:sz w:val="24"/>
          <w:szCs w:val="24"/>
        </w:rPr>
        <w:t>interpretation</w:t>
      </w:r>
      <w:r w:rsidRPr="0038412C">
        <w:rPr>
          <w:spacing w:val="-1"/>
          <w:sz w:val="24"/>
          <w:szCs w:val="24"/>
        </w:rPr>
        <w:t xml:space="preserve"> </w:t>
      </w:r>
      <w:r w:rsidRPr="0038412C">
        <w:rPr>
          <w:sz w:val="24"/>
          <w:szCs w:val="24"/>
        </w:rPr>
        <w:t>of</w:t>
      </w:r>
      <w:r w:rsidRPr="0038412C">
        <w:rPr>
          <w:spacing w:val="-1"/>
          <w:sz w:val="24"/>
          <w:szCs w:val="24"/>
        </w:rPr>
        <w:t xml:space="preserve"> </w:t>
      </w:r>
      <w:r w:rsidRPr="0038412C">
        <w:rPr>
          <w:sz w:val="24"/>
          <w:szCs w:val="24"/>
        </w:rPr>
        <w:t>th</w:t>
      </w:r>
      <w:r>
        <w:rPr>
          <w:sz w:val="24"/>
          <w:szCs w:val="24"/>
        </w:rPr>
        <w:t xml:space="preserve">is Methodology </w:t>
      </w:r>
      <w:r w:rsidRPr="0038412C">
        <w:rPr>
          <w:spacing w:val="-1"/>
          <w:sz w:val="24"/>
          <w:szCs w:val="24"/>
        </w:rPr>
        <w:t xml:space="preserve">should </w:t>
      </w:r>
      <w:r w:rsidRPr="0038412C">
        <w:rPr>
          <w:sz w:val="24"/>
          <w:szCs w:val="24"/>
        </w:rPr>
        <w:t>be</w:t>
      </w:r>
      <w:r w:rsidRPr="0038412C">
        <w:rPr>
          <w:spacing w:val="-1"/>
          <w:sz w:val="24"/>
          <w:szCs w:val="24"/>
        </w:rPr>
        <w:t xml:space="preserve"> </w:t>
      </w:r>
      <w:r w:rsidRPr="0038412C">
        <w:rPr>
          <w:sz w:val="24"/>
          <w:szCs w:val="24"/>
        </w:rPr>
        <w:t xml:space="preserve">directed to the </w:t>
      </w:r>
      <w:r w:rsidR="00543645">
        <w:rPr>
          <w:sz w:val="24"/>
          <w:szCs w:val="24"/>
        </w:rPr>
        <w:t>Global Head of GFCC</w:t>
      </w:r>
      <w:r w:rsidR="00543645" w:rsidRPr="0038412C">
        <w:rPr>
          <w:sz w:val="24"/>
          <w:szCs w:val="24"/>
        </w:rPr>
        <w:t xml:space="preserve"> </w:t>
      </w:r>
      <w:r w:rsidRPr="0038412C">
        <w:rPr>
          <w:sz w:val="24"/>
          <w:szCs w:val="24"/>
        </w:rPr>
        <w:t>(or his/her</w:t>
      </w:r>
      <w:r w:rsidRPr="0038412C">
        <w:rPr>
          <w:spacing w:val="28"/>
          <w:sz w:val="24"/>
          <w:szCs w:val="24"/>
        </w:rPr>
        <w:t xml:space="preserve"> </w:t>
      </w:r>
      <w:r w:rsidRPr="0038412C">
        <w:rPr>
          <w:spacing w:val="-1"/>
          <w:sz w:val="24"/>
          <w:szCs w:val="24"/>
        </w:rPr>
        <w:t>designees).</w:t>
      </w:r>
    </w:p>
    <w:p w14:paraId="5206F306" w14:textId="77777777" w:rsidR="005766F1" w:rsidRPr="00291ABE" w:rsidRDefault="005766F1" w:rsidP="00AE2E88">
      <w:pPr>
        <w:pStyle w:val="Heading1"/>
      </w:pPr>
      <w:bookmarkStart w:id="35" w:name="_Toc445653978"/>
      <w:bookmarkStart w:id="36" w:name="_Toc445738683"/>
      <w:bookmarkStart w:id="37" w:name="_Toc58237184"/>
      <w:r>
        <w:t>PROCEDURES APPROVAL REQUIREMENTS</w:t>
      </w:r>
      <w:bookmarkEnd w:id="35"/>
      <w:bookmarkEnd w:id="36"/>
      <w:bookmarkEnd w:id="37"/>
    </w:p>
    <w:p w14:paraId="6FA603A5" w14:textId="50BCC37B" w:rsidR="005766F1" w:rsidRPr="00F96858" w:rsidRDefault="005766F1" w:rsidP="005766F1">
      <w:pPr>
        <w:rPr>
          <w:sz w:val="24"/>
          <w:szCs w:val="24"/>
        </w:rPr>
      </w:pPr>
      <w:r>
        <w:rPr>
          <w:sz w:val="24"/>
          <w:szCs w:val="24"/>
        </w:rPr>
        <w:t xml:space="preserve">This Methodology is </w:t>
      </w:r>
      <w:r w:rsidRPr="00F96858">
        <w:rPr>
          <w:spacing w:val="-1"/>
          <w:sz w:val="24"/>
          <w:szCs w:val="24"/>
        </w:rPr>
        <w:t>maintained</w:t>
      </w:r>
      <w:r w:rsidRPr="00F96858">
        <w:rPr>
          <w:sz w:val="24"/>
          <w:szCs w:val="24"/>
        </w:rPr>
        <w:t xml:space="preserve"> by the VP, </w:t>
      </w:r>
      <w:r>
        <w:rPr>
          <w:sz w:val="24"/>
          <w:szCs w:val="24"/>
        </w:rPr>
        <w:t xml:space="preserve">GFCC RMO </w:t>
      </w:r>
      <w:r w:rsidRPr="00F96858">
        <w:rPr>
          <w:sz w:val="24"/>
          <w:szCs w:val="24"/>
        </w:rPr>
        <w:t xml:space="preserve">and approved by the </w:t>
      </w:r>
      <w:r w:rsidR="00543645">
        <w:rPr>
          <w:sz w:val="24"/>
          <w:szCs w:val="24"/>
        </w:rPr>
        <w:t>Global Head of GFCC</w:t>
      </w:r>
      <w:r w:rsidR="00543645" w:rsidRPr="0038412C">
        <w:rPr>
          <w:sz w:val="24"/>
          <w:szCs w:val="24"/>
        </w:rPr>
        <w:t xml:space="preserve"> </w:t>
      </w:r>
      <w:r w:rsidRPr="00F96858">
        <w:rPr>
          <w:sz w:val="24"/>
          <w:szCs w:val="24"/>
        </w:rPr>
        <w:t>(or</w:t>
      </w:r>
      <w:r w:rsidRPr="00F96858">
        <w:rPr>
          <w:spacing w:val="51"/>
          <w:sz w:val="24"/>
          <w:szCs w:val="24"/>
        </w:rPr>
        <w:t xml:space="preserve"> </w:t>
      </w:r>
      <w:r w:rsidRPr="00F96858">
        <w:rPr>
          <w:sz w:val="24"/>
          <w:szCs w:val="24"/>
        </w:rPr>
        <w:t xml:space="preserve">his/her designees) for internal </w:t>
      </w:r>
      <w:r w:rsidRPr="00F96858">
        <w:rPr>
          <w:spacing w:val="-1"/>
          <w:sz w:val="24"/>
          <w:szCs w:val="24"/>
        </w:rPr>
        <w:t>Company</w:t>
      </w:r>
      <w:r>
        <w:rPr>
          <w:sz w:val="24"/>
          <w:szCs w:val="24"/>
        </w:rPr>
        <w:t xml:space="preserve"> use. This Methodology </w:t>
      </w:r>
      <w:r w:rsidRPr="00F96858">
        <w:rPr>
          <w:sz w:val="24"/>
          <w:szCs w:val="24"/>
        </w:rPr>
        <w:t>will be reviewed and approved at least once</w:t>
      </w:r>
      <w:r w:rsidRPr="00F96858">
        <w:rPr>
          <w:spacing w:val="30"/>
          <w:sz w:val="24"/>
          <w:szCs w:val="24"/>
        </w:rPr>
        <w:t xml:space="preserve"> </w:t>
      </w:r>
      <w:r w:rsidRPr="00F96858">
        <w:rPr>
          <w:sz w:val="24"/>
          <w:szCs w:val="24"/>
        </w:rPr>
        <w:t xml:space="preserve">every calendar year and not </w:t>
      </w:r>
      <w:r w:rsidRPr="00F96858">
        <w:rPr>
          <w:spacing w:val="-1"/>
          <w:sz w:val="24"/>
          <w:szCs w:val="24"/>
        </w:rPr>
        <w:t>more</w:t>
      </w:r>
      <w:r w:rsidRPr="00F96858">
        <w:rPr>
          <w:sz w:val="24"/>
          <w:szCs w:val="24"/>
        </w:rPr>
        <w:t xml:space="preserve"> than 1</w:t>
      </w:r>
      <w:r w:rsidR="00DD4620">
        <w:rPr>
          <w:sz w:val="24"/>
          <w:szCs w:val="24"/>
        </w:rPr>
        <w:t>4</w:t>
      </w:r>
      <w:r w:rsidRPr="00F96858">
        <w:rPr>
          <w:sz w:val="24"/>
          <w:szCs w:val="24"/>
        </w:rPr>
        <w:t xml:space="preserve"> </w:t>
      </w:r>
      <w:r w:rsidRPr="00F96858">
        <w:rPr>
          <w:spacing w:val="-1"/>
          <w:sz w:val="24"/>
          <w:szCs w:val="24"/>
        </w:rPr>
        <w:t xml:space="preserve">months </w:t>
      </w:r>
      <w:r w:rsidRPr="00F96858">
        <w:rPr>
          <w:sz w:val="24"/>
          <w:szCs w:val="24"/>
        </w:rPr>
        <w:t>from</w:t>
      </w:r>
      <w:r w:rsidRPr="00F96858">
        <w:rPr>
          <w:spacing w:val="-2"/>
          <w:sz w:val="24"/>
          <w:szCs w:val="24"/>
        </w:rPr>
        <w:t xml:space="preserve"> </w:t>
      </w:r>
      <w:r w:rsidRPr="00F96858">
        <w:rPr>
          <w:sz w:val="24"/>
          <w:szCs w:val="24"/>
        </w:rPr>
        <w:t xml:space="preserve">the approval date by the </w:t>
      </w:r>
      <w:r w:rsidR="00543645">
        <w:rPr>
          <w:sz w:val="24"/>
          <w:szCs w:val="24"/>
        </w:rPr>
        <w:t>Global Head of GFCC</w:t>
      </w:r>
      <w:r w:rsidR="00543645" w:rsidRPr="0038412C">
        <w:rPr>
          <w:sz w:val="24"/>
          <w:szCs w:val="24"/>
        </w:rPr>
        <w:t xml:space="preserve"> </w:t>
      </w:r>
      <w:r w:rsidRPr="00F96858">
        <w:rPr>
          <w:sz w:val="24"/>
          <w:szCs w:val="24"/>
        </w:rPr>
        <w:t>(or his/her</w:t>
      </w:r>
      <w:r w:rsidRPr="00F96858">
        <w:rPr>
          <w:spacing w:val="26"/>
          <w:sz w:val="24"/>
          <w:szCs w:val="24"/>
        </w:rPr>
        <w:t xml:space="preserve"> </w:t>
      </w:r>
      <w:r w:rsidRPr="00F96858">
        <w:rPr>
          <w:sz w:val="24"/>
          <w:szCs w:val="24"/>
        </w:rPr>
        <w:t>designees).</w:t>
      </w:r>
      <w:r w:rsidRPr="00F96858">
        <w:rPr>
          <w:spacing w:val="59"/>
          <w:sz w:val="24"/>
          <w:szCs w:val="24"/>
        </w:rPr>
        <w:t xml:space="preserve"> </w:t>
      </w:r>
      <w:r w:rsidRPr="00F96858">
        <w:rPr>
          <w:sz w:val="24"/>
          <w:szCs w:val="24"/>
        </w:rPr>
        <w:t>Changes</w:t>
      </w:r>
      <w:r w:rsidRPr="00F96858">
        <w:rPr>
          <w:spacing w:val="-1"/>
          <w:sz w:val="24"/>
          <w:szCs w:val="24"/>
        </w:rPr>
        <w:t xml:space="preserve"> </w:t>
      </w:r>
      <w:r w:rsidRPr="00F96858">
        <w:rPr>
          <w:sz w:val="24"/>
          <w:szCs w:val="24"/>
        </w:rPr>
        <w:t>to</w:t>
      </w:r>
      <w:r w:rsidRPr="00F96858">
        <w:rPr>
          <w:spacing w:val="-1"/>
          <w:sz w:val="24"/>
          <w:szCs w:val="24"/>
        </w:rPr>
        <w:t xml:space="preserve"> </w:t>
      </w:r>
      <w:r>
        <w:rPr>
          <w:sz w:val="24"/>
          <w:szCs w:val="24"/>
        </w:rPr>
        <w:t xml:space="preserve">this Methodology </w:t>
      </w:r>
      <w:r w:rsidRPr="00F96858">
        <w:rPr>
          <w:sz w:val="24"/>
          <w:szCs w:val="24"/>
        </w:rPr>
        <w:t>required</w:t>
      </w:r>
      <w:r w:rsidRPr="00F96858">
        <w:rPr>
          <w:spacing w:val="-1"/>
          <w:sz w:val="24"/>
          <w:szCs w:val="24"/>
        </w:rPr>
        <w:t xml:space="preserve"> </w:t>
      </w:r>
      <w:r w:rsidRPr="00F96858">
        <w:rPr>
          <w:sz w:val="24"/>
          <w:szCs w:val="24"/>
        </w:rPr>
        <w:t>outside</w:t>
      </w:r>
      <w:r w:rsidRPr="00F96858">
        <w:rPr>
          <w:spacing w:val="-1"/>
          <w:sz w:val="24"/>
          <w:szCs w:val="24"/>
        </w:rPr>
        <w:t xml:space="preserve"> </w:t>
      </w:r>
      <w:r w:rsidRPr="00F96858">
        <w:rPr>
          <w:sz w:val="24"/>
          <w:szCs w:val="24"/>
        </w:rPr>
        <w:t>this</w:t>
      </w:r>
      <w:r w:rsidRPr="00F96858">
        <w:rPr>
          <w:spacing w:val="-1"/>
          <w:sz w:val="24"/>
          <w:szCs w:val="24"/>
        </w:rPr>
        <w:t xml:space="preserve"> </w:t>
      </w:r>
      <w:r w:rsidRPr="00F96858">
        <w:rPr>
          <w:sz w:val="24"/>
          <w:szCs w:val="24"/>
        </w:rPr>
        <w:t>cycle</w:t>
      </w:r>
      <w:r w:rsidRPr="00F96858">
        <w:rPr>
          <w:spacing w:val="-1"/>
          <w:sz w:val="24"/>
          <w:szCs w:val="24"/>
        </w:rPr>
        <w:t xml:space="preserve"> may be approved by the </w:t>
      </w:r>
      <w:r w:rsidR="00543645">
        <w:rPr>
          <w:sz w:val="24"/>
          <w:szCs w:val="24"/>
        </w:rPr>
        <w:t>Global Head of GFCC</w:t>
      </w:r>
      <w:r w:rsidR="00543645" w:rsidRPr="0038412C">
        <w:rPr>
          <w:sz w:val="24"/>
          <w:szCs w:val="24"/>
        </w:rPr>
        <w:t xml:space="preserve"> </w:t>
      </w:r>
      <w:r w:rsidRPr="00F96858">
        <w:rPr>
          <w:spacing w:val="-1"/>
          <w:sz w:val="24"/>
          <w:szCs w:val="24"/>
        </w:rPr>
        <w:t>(or</w:t>
      </w:r>
      <w:r w:rsidRPr="00F96858">
        <w:rPr>
          <w:spacing w:val="27"/>
          <w:sz w:val="24"/>
          <w:szCs w:val="24"/>
        </w:rPr>
        <w:t xml:space="preserve"> </w:t>
      </w:r>
      <w:r w:rsidRPr="00F96858">
        <w:rPr>
          <w:sz w:val="24"/>
          <w:szCs w:val="24"/>
        </w:rPr>
        <w:t>his/her designees).</w:t>
      </w:r>
    </w:p>
    <w:p w14:paraId="05B923CC" w14:textId="77777777" w:rsidR="005766F1" w:rsidRPr="00291ABE" w:rsidRDefault="005766F1" w:rsidP="00AE2E88">
      <w:pPr>
        <w:pStyle w:val="Heading1"/>
      </w:pPr>
      <w:bookmarkStart w:id="38" w:name="_Toc445653979"/>
      <w:bookmarkStart w:id="39" w:name="_Toc445738684"/>
      <w:bookmarkStart w:id="40" w:name="_Toc58237185"/>
      <w:r w:rsidRPr="005766F1">
        <w:t>ENFORCEMENT</w:t>
      </w:r>
      <w:bookmarkEnd w:id="38"/>
      <w:bookmarkEnd w:id="39"/>
      <w:bookmarkEnd w:id="40"/>
    </w:p>
    <w:p w14:paraId="2A9F0D72" w14:textId="6E41B0A1" w:rsidR="005766F1" w:rsidRDefault="00680A44" w:rsidP="005766F1">
      <w:pPr>
        <w:pStyle w:val="BodyText"/>
        <w:ind w:right="260"/>
      </w:pPr>
      <w:r>
        <w:t>All</w:t>
      </w:r>
      <w:r>
        <w:rPr>
          <w:spacing w:val="-1"/>
        </w:rPr>
        <w:t xml:space="preserve"> </w:t>
      </w:r>
      <w:r w:rsidR="005766F1">
        <w:t>Business</w:t>
      </w:r>
      <w:r w:rsidR="005766F1">
        <w:rPr>
          <w:spacing w:val="-1"/>
        </w:rPr>
        <w:t xml:space="preserve"> </w:t>
      </w:r>
      <w:r w:rsidR="005766F1">
        <w:t>Unit</w:t>
      </w:r>
      <w:r>
        <w:t>s fall</w:t>
      </w:r>
      <w:r w:rsidR="005766F1">
        <w:rPr>
          <w:spacing w:val="-1"/>
        </w:rPr>
        <w:t xml:space="preserve"> </w:t>
      </w:r>
      <w:r w:rsidR="005766F1">
        <w:t>within</w:t>
      </w:r>
      <w:r w:rsidR="005766F1">
        <w:rPr>
          <w:spacing w:val="-1"/>
        </w:rPr>
        <w:t xml:space="preserve"> </w:t>
      </w:r>
      <w:r w:rsidR="005766F1">
        <w:t>the</w:t>
      </w:r>
      <w:r w:rsidR="005766F1">
        <w:rPr>
          <w:spacing w:val="-1"/>
        </w:rPr>
        <w:t xml:space="preserve"> </w:t>
      </w:r>
      <w:r w:rsidR="005766F1">
        <w:t>scope</w:t>
      </w:r>
      <w:r w:rsidR="005766F1">
        <w:rPr>
          <w:spacing w:val="-1"/>
        </w:rPr>
        <w:t xml:space="preserve"> </w:t>
      </w:r>
      <w:r w:rsidR="005766F1">
        <w:t>of</w:t>
      </w:r>
      <w:r w:rsidR="005766F1">
        <w:rPr>
          <w:spacing w:val="-2"/>
        </w:rPr>
        <w:t xml:space="preserve"> </w:t>
      </w:r>
      <w:r w:rsidR="005766F1">
        <w:t xml:space="preserve">this Methodology. </w:t>
      </w:r>
      <w:r w:rsidR="005766F1">
        <w:rPr>
          <w:spacing w:val="-1"/>
        </w:rPr>
        <w:t>All</w:t>
      </w:r>
      <w:r w:rsidR="005766F1">
        <w:t xml:space="preserve"> </w:t>
      </w:r>
      <w:r w:rsidR="005766F1">
        <w:rPr>
          <w:spacing w:val="-1"/>
        </w:rPr>
        <w:t>Company</w:t>
      </w:r>
      <w:r w:rsidR="005766F1">
        <w:rPr>
          <w:spacing w:val="47"/>
        </w:rPr>
        <w:t xml:space="preserve"> </w:t>
      </w:r>
      <w:r w:rsidR="005766F1">
        <w:rPr>
          <w:spacing w:val="-1"/>
        </w:rPr>
        <w:t>employees</w:t>
      </w:r>
      <w:r w:rsidR="005766F1">
        <w:t xml:space="preserve"> are responsible for </w:t>
      </w:r>
      <w:r w:rsidR="005766F1">
        <w:rPr>
          <w:spacing w:val="-1"/>
        </w:rPr>
        <w:t>complying</w:t>
      </w:r>
      <w:r w:rsidR="005766F1">
        <w:t xml:space="preserve"> with this Methodology</w:t>
      </w:r>
      <w:r w:rsidR="005766F1">
        <w:rPr>
          <w:spacing w:val="-1"/>
        </w:rPr>
        <w:t>.</w:t>
      </w:r>
      <w:r w:rsidR="005766F1">
        <w:t xml:space="preserve"> Business Unit </w:t>
      </w:r>
      <w:r w:rsidR="005766F1">
        <w:rPr>
          <w:spacing w:val="-1"/>
        </w:rPr>
        <w:t>management</w:t>
      </w:r>
      <w:r w:rsidR="005766F1">
        <w:t xml:space="preserve"> is responsible for</w:t>
      </w:r>
      <w:r w:rsidR="005766F1">
        <w:rPr>
          <w:spacing w:val="59"/>
        </w:rPr>
        <w:t xml:space="preserve"> </w:t>
      </w:r>
      <w:r w:rsidR="005766F1">
        <w:t>ensuring</w:t>
      </w:r>
      <w:r w:rsidR="005766F1">
        <w:rPr>
          <w:spacing w:val="-1"/>
        </w:rPr>
        <w:t xml:space="preserve"> adherence </w:t>
      </w:r>
      <w:r w:rsidR="005766F1">
        <w:t>to</w:t>
      </w:r>
      <w:r w:rsidR="005766F1">
        <w:rPr>
          <w:spacing w:val="-1"/>
        </w:rPr>
        <w:t xml:space="preserve"> </w:t>
      </w:r>
      <w:r w:rsidR="005766F1">
        <w:t xml:space="preserve">this </w:t>
      </w:r>
      <w:r w:rsidR="005766F1">
        <w:lastRenderedPageBreak/>
        <w:t xml:space="preserve">Methodology </w:t>
      </w:r>
      <w:r w:rsidR="005766F1">
        <w:rPr>
          <w:spacing w:val="-1"/>
        </w:rPr>
        <w:t xml:space="preserve">within </w:t>
      </w:r>
      <w:r w:rsidR="005766F1">
        <w:t>their</w:t>
      </w:r>
      <w:r w:rsidR="005766F1">
        <w:rPr>
          <w:spacing w:val="-1"/>
        </w:rPr>
        <w:t xml:space="preserve"> </w:t>
      </w:r>
      <w:r w:rsidR="005766F1">
        <w:t>respective organizations and</w:t>
      </w:r>
      <w:r w:rsidR="005766F1">
        <w:rPr>
          <w:spacing w:val="-1"/>
        </w:rPr>
        <w:t xml:space="preserve"> </w:t>
      </w:r>
      <w:r w:rsidR="005766F1">
        <w:t>has</w:t>
      </w:r>
      <w:r w:rsidR="005766F1">
        <w:rPr>
          <w:spacing w:val="-1"/>
        </w:rPr>
        <w:t xml:space="preserve"> </w:t>
      </w:r>
      <w:r w:rsidR="005766F1">
        <w:t xml:space="preserve">the </w:t>
      </w:r>
      <w:r w:rsidR="005766F1">
        <w:rPr>
          <w:spacing w:val="-1"/>
        </w:rPr>
        <w:t>responsibility</w:t>
      </w:r>
      <w:r w:rsidR="005766F1">
        <w:t xml:space="preserve"> </w:t>
      </w:r>
      <w:r w:rsidR="005766F1">
        <w:rPr>
          <w:spacing w:val="-1"/>
        </w:rPr>
        <w:t>for</w:t>
      </w:r>
      <w:r w:rsidR="005766F1">
        <w:rPr>
          <w:spacing w:val="67"/>
        </w:rPr>
        <w:t xml:space="preserve"> </w:t>
      </w:r>
      <w:r w:rsidR="005766F1">
        <w:t>taking appropriate action for Business Units who do not</w:t>
      </w:r>
      <w:r w:rsidR="005766F1">
        <w:rPr>
          <w:spacing w:val="-1"/>
        </w:rPr>
        <w:t xml:space="preserve"> comply</w:t>
      </w:r>
      <w:r w:rsidR="005766F1">
        <w:t xml:space="preserve"> with </w:t>
      </w:r>
      <w:r w:rsidR="005766F1">
        <w:rPr>
          <w:spacing w:val="-1"/>
        </w:rPr>
        <w:t>the</w:t>
      </w:r>
      <w:r w:rsidR="005766F1">
        <w:t xml:space="preserve"> </w:t>
      </w:r>
      <w:r w:rsidR="005766F1">
        <w:rPr>
          <w:spacing w:val="-1"/>
        </w:rPr>
        <w:t>requirements</w:t>
      </w:r>
      <w:r w:rsidR="005766F1">
        <w:rPr>
          <w:spacing w:val="-2"/>
        </w:rPr>
        <w:t xml:space="preserve"> </w:t>
      </w:r>
      <w:r w:rsidR="005766F1">
        <w:t xml:space="preserve">set </w:t>
      </w:r>
      <w:r w:rsidR="005766F1">
        <w:rPr>
          <w:spacing w:val="-1"/>
        </w:rPr>
        <w:t>forth</w:t>
      </w:r>
      <w:r w:rsidR="005766F1">
        <w:t xml:space="preserve"> in this Methodology</w:t>
      </w:r>
      <w:r w:rsidR="005766F1">
        <w:rPr>
          <w:spacing w:val="-1"/>
        </w:rPr>
        <w:t>.</w:t>
      </w:r>
    </w:p>
    <w:p w14:paraId="32D39B11" w14:textId="56AB78E1" w:rsidR="005766F1" w:rsidRDefault="005766F1" w:rsidP="005766F1">
      <w:pPr>
        <w:pStyle w:val="BodyText"/>
        <w:ind w:right="260"/>
      </w:pPr>
      <w:r>
        <w:t xml:space="preserve">Proposed exceptions to this Methodology </w:t>
      </w:r>
      <w:r>
        <w:rPr>
          <w:spacing w:val="-1"/>
        </w:rPr>
        <w:t xml:space="preserve">will be evaluated on </w:t>
      </w:r>
      <w:r>
        <w:t>a</w:t>
      </w:r>
      <w:r>
        <w:rPr>
          <w:spacing w:val="-1"/>
        </w:rPr>
        <w:t xml:space="preserve"> case-by-case</w:t>
      </w:r>
      <w:r>
        <w:t xml:space="preserve"> basis.</w:t>
      </w:r>
      <w:r>
        <w:rPr>
          <w:spacing w:val="60"/>
        </w:rPr>
        <w:t xml:space="preserve"> </w:t>
      </w:r>
      <w:r>
        <w:t>Exceptions should be</w:t>
      </w:r>
      <w:r>
        <w:rPr>
          <w:spacing w:val="29"/>
        </w:rPr>
        <w:t xml:space="preserve"> </w:t>
      </w:r>
      <w:r>
        <w:rPr>
          <w:spacing w:val="-1"/>
        </w:rPr>
        <w:t>documented</w:t>
      </w:r>
      <w:r>
        <w:t xml:space="preserve"> and presented to the </w:t>
      </w:r>
      <w:r w:rsidR="00543645">
        <w:rPr>
          <w:szCs w:val="24"/>
        </w:rPr>
        <w:t>Global Head of GFCC</w:t>
      </w:r>
      <w:r w:rsidR="00543645" w:rsidRPr="0038412C">
        <w:rPr>
          <w:szCs w:val="24"/>
        </w:rPr>
        <w:t xml:space="preserve"> </w:t>
      </w:r>
      <w:r>
        <w:t xml:space="preserve">(or </w:t>
      </w:r>
      <w:r>
        <w:rPr>
          <w:spacing w:val="-1"/>
        </w:rPr>
        <w:t>his/her</w:t>
      </w:r>
      <w:r>
        <w:t xml:space="preserve"> designees) for approval as noted in Section 6.</w:t>
      </w:r>
    </w:p>
    <w:p w14:paraId="7AF0AE0B" w14:textId="77777777" w:rsidR="005766F1" w:rsidRDefault="005766F1" w:rsidP="005766F1">
      <w:pPr>
        <w:rPr>
          <w:spacing w:val="-1"/>
        </w:rPr>
      </w:pPr>
    </w:p>
    <w:p w14:paraId="7E51D826" w14:textId="77777777" w:rsidR="005766F1" w:rsidRPr="00291ABE" w:rsidRDefault="005766F1" w:rsidP="00AE2E88">
      <w:pPr>
        <w:pStyle w:val="Heading1"/>
      </w:pPr>
      <w:bookmarkStart w:id="41" w:name="_Toc445653980"/>
      <w:bookmarkStart w:id="42" w:name="_Toc445738685"/>
      <w:bookmarkStart w:id="43" w:name="_Toc58237186"/>
      <w:r w:rsidRPr="00AE2E88">
        <w:t>RELATED</w:t>
      </w:r>
      <w:r>
        <w:t xml:space="preserve"> POLICIES, REGULATORY GUIDELINES, AND SUPPORTING</w:t>
      </w:r>
      <w:r w:rsidR="00AE2E88">
        <w:t xml:space="preserve"> </w:t>
      </w:r>
      <w:r>
        <w:t>DOCUMENTS</w:t>
      </w:r>
      <w:bookmarkEnd w:id="41"/>
      <w:bookmarkEnd w:id="42"/>
      <w:bookmarkEnd w:id="43"/>
    </w:p>
    <w:p w14:paraId="24DE2942" w14:textId="77777777" w:rsidR="005766F1" w:rsidRPr="00053077" w:rsidRDefault="005766F1" w:rsidP="005766F1">
      <w:pPr>
        <w:pStyle w:val="ListParagraph"/>
        <w:numPr>
          <w:ilvl w:val="0"/>
          <w:numId w:val="10"/>
        </w:numPr>
        <w:spacing w:before="0" w:after="0" w:line="360" w:lineRule="auto"/>
        <w:ind w:left="720"/>
        <w:rPr>
          <w:spacing w:val="-1"/>
          <w:szCs w:val="24"/>
        </w:rPr>
      </w:pPr>
      <w:r w:rsidRPr="00053077">
        <w:rPr>
          <w:spacing w:val="-1"/>
          <w:szCs w:val="24"/>
        </w:rPr>
        <w:t>AEMP 39 – Corporate-Wide Compliance Risk Management Policy</w:t>
      </w:r>
    </w:p>
    <w:p w14:paraId="79E1A1C3" w14:textId="77777777" w:rsidR="005766F1" w:rsidRPr="00053077" w:rsidRDefault="005766F1" w:rsidP="005766F1">
      <w:pPr>
        <w:pStyle w:val="ListParagraph"/>
        <w:numPr>
          <w:ilvl w:val="0"/>
          <w:numId w:val="10"/>
        </w:numPr>
        <w:spacing w:before="0" w:after="0" w:line="360" w:lineRule="auto"/>
        <w:ind w:left="720"/>
        <w:rPr>
          <w:spacing w:val="-1"/>
          <w:szCs w:val="24"/>
        </w:rPr>
      </w:pPr>
      <w:r w:rsidRPr="00053077">
        <w:rPr>
          <w:spacing w:val="-1"/>
          <w:szCs w:val="24"/>
        </w:rPr>
        <w:t>Corporate-Wide Compliance Risk Assessment Policy</w:t>
      </w:r>
    </w:p>
    <w:p w14:paraId="6007BF68" w14:textId="77777777" w:rsidR="005766F1" w:rsidRPr="00053077" w:rsidRDefault="005766F1" w:rsidP="005766F1">
      <w:pPr>
        <w:pStyle w:val="ListParagraph"/>
        <w:numPr>
          <w:ilvl w:val="0"/>
          <w:numId w:val="10"/>
        </w:numPr>
        <w:spacing w:before="0" w:after="0" w:line="360" w:lineRule="auto"/>
        <w:ind w:left="720"/>
        <w:rPr>
          <w:spacing w:val="-1"/>
          <w:szCs w:val="24"/>
        </w:rPr>
      </w:pPr>
      <w:r w:rsidRPr="00053077">
        <w:rPr>
          <w:spacing w:val="-1"/>
          <w:szCs w:val="24"/>
        </w:rPr>
        <w:t>Corporate-Wide Compliance Change Management Procedures</w:t>
      </w:r>
    </w:p>
    <w:p w14:paraId="2446E581" w14:textId="77777777" w:rsidR="005766F1" w:rsidRPr="00053077" w:rsidRDefault="005766F1" w:rsidP="005766F1">
      <w:pPr>
        <w:pStyle w:val="ListParagraph"/>
        <w:numPr>
          <w:ilvl w:val="0"/>
          <w:numId w:val="10"/>
        </w:numPr>
        <w:spacing w:before="0" w:after="0" w:line="360" w:lineRule="auto"/>
        <w:ind w:left="720"/>
        <w:rPr>
          <w:spacing w:val="-1"/>
          <w:szCs w:val="24"/>
        </w:rPr>
      </w:pPr>
      <w:r>
        <w:rPr>
          <w:spacing w:val="-1"/>
          <w:szCs w:val="24"/>
        </w:rPr>
        <w:t>Money Laundering Risk Assessment Methodology</w:t>
      </w:r>
    </w:p>
    <w:p w14:paraId="4EDF4ED8" w14:textId="77777777" w:rsidR="005766F1" w:rsidRDefault="005766F1" w:rsidP="005766F1">
      <w:pPr>
        <w:rPr>
          <w:spacing w:val="-1"/>
        </w:rPr>
      </w:pPr>
    </w:p>
    <w:p w14:paraId="67E08B29" w14:textId="77777777" w:rsidR="005766F1" w:rsidRPr="00291ABE" w:rsidRDefault="005766F1" w:rsidP="00AE2E88">
      <w:pPr>
        <w:pStyle w:val="Heading1"/>
      </w:pPr>
      <w:bookmarkStart w:id="44" w:name="_Toc445653981"/>
      <w:bookmarkStart w:id="45" w:name="_Toc445738686"/>
      <w:bookmarkStart w:id="46" w:name="_Toc58237187"/>
      <w:r>
        <w:t>REVISION HISTORY</w:t>
      </w:r>
      <w:bookmarkEnd w:id="44"/>
      <w:bookmarkEnd w:id="45"/>
      <w:bookmarkEnd w:id="46"/>
    </w:p>
    <w:p w14:paraId="2C4783CE" w14:textId="77777777" w:rsidR="005766F1" w:rsidRPr="00053077" w:rsidRDefault="005766F1" w:rsidP="005766F1">
      <w:pPr>
        <w:spacing w:after="240"/>
        <w:rPr>
          <w:spacing w:val="-1"/>
          <w:sz w:val="24"/>
          <w:szCs w:val="24"/>
        </w:rPr>
      </w:pPr>
      <w:r w:rsidRPr="00053077">
        <w:rPr>
          <w:spacing w:val="-1"/>
          <w:sz w:val="24"/>
          <w:szCs w:val="24"/>
        </w:rPr>
        <w:t>This Methodology was prepared by Global Compliance &amp; Ethics for internal use. Distribution to external parties must be approved by the AXP CCO (or his/her designees).</w:t>
      </w:r>
    </w:p>
    <w:p w14:paraId="4E983C7E" w14:textId="77777777" w:rsidR="005766F1" w:rsidRPr="00053077" w:rsidRDefault="005766F1" w:rsidP="005766F1">
      <w:pPr>
        <w:spacing w:after="240"/>
        <w:rPr>
          <w:spacing w:val="-1"/>
          <w:sz w:val="24"/>
          <w:szCs w:val="24"/>
        </w:rPr>
      </w:pPr>
      <w:r w:rsidRPr="00053077">
        <w:rPr>
          <w:spacing w:val="-1"/>
          <w:sz w:val="24"/>
          <w:szCs w:val="24"/>
        </w:rPr>
        <w:t>This Methodology is subject to continuous review. Updates and revisions intended to reflect changes in underlying policies and procedures will be published on a periodic basis. Amend</w:t>
      </w:r>
      <w:r>
        <w:rPr>
          <w:spacing w:val="-1"/>
          <w:sz w:val="24"/>
          <w:szCs w:val="24"/>
        </w:rPr>
        <w:t>m</w:t>
      </w:r>
      <w:r w:rsidRPr="00053077">
        <w:rPr>
          <w:spacing w:val="-1"/>
          <w:sz w:val="24"/>
          <w:szCs w:val="24"/>
        </w:rPr>
        <w:t>ents to this Methodology will be issued from time to time and will be recorded below.</w:t>
      </w:r>
    </w:p>
    <w:tbl>
      <w:tblPr>
        <w:tblW w:w="0" w:type="auto"/>
        <w:jc w:val="center"/>
        <w:tblLayout w:type="fixed"/>
        <w:tblCellMar>
          <w:left w:w="0" w:type="dxa"/>
          <w:right w:w="0" w:type="dxa"/>
        </w:tblCellMar>
        <w:tblLook w:val="01E0" w:firstRow="1" w:lastRow="1" w:firstColumn="1" w:lastColumn="1" w:noHBand="0" w:noVBand="0"/>
      </w:tblPr>
      <w:tblGrid>
        <w:gridCol w:w="1069"/>
        <w:gridCol w:w="2160"/>
        <w:gridCol w:w="2610"/>
        <w:gridCol w:w="2191"/>
        <w:gridCol w:w="2482"/>
      </w:tblGrid>
      <w:tr w:rsidR="005766F1" w14:paraId="459038C0" w14:textId="77777777" w:rsidTr="00740D34">
        <w:trPr>
          <w:trHeight w:hRule="exact" w:val="562"/>
          <w:jc w:val="center"/>
        </w:trPr>
        <w:tc>
          <w:tcPr>
            <w:tcW w:w="1069" w:type="dxa"/>
            <w:tcBorders>
              <w:top w:val="single" w:sz="5" w:space="0" w:color="000000"/>
              <w:left w:val="single" w:sz="5" w:space="0" w:color="000000"/>
              <w:bottom w:val="single" w:sz="5" w:space="0" w:color="000000"/>
              <w:right w:val="single" w:sz="5" w:space="0" w:color="000000"/>
            </w:tcBorders>
          </w:tcPr>
          <w:p w14:paraId="415592A1" w14:textId="77777777" w:rsidR="005766F1" w:rsidRDefault="005766F1" w:rsidP="00740D34">
            <w:pPr>
              <w:pStyle w:val="TableParagraph"/>
              <w:spacing w:line="274" w:lineRule="exact"/>
              <w:ind w:left="102"/>
              <w:rPr>
                <w:rFonts w:eastAsia="Times New Roman"/>
                <w:sz w:val="24"/>
                <w:szCs w:val="24"/>
              </w:rPr>
            </w:pPr>
            <w:r>
              <w:rPr>
                <w:b/>
                <w:sz w:val="24"/>
              </w:rPr>
              <w:t>Version</w:t>
            </w:r>
          </w:p>
        </w:tc>
        <w:tc>
          <w:tcPr>
            <w:tcW w:w="2160" w:type="dxa"/>
            <w:tcBorders>
              <w:top w:val="single" w:sz="5" w:space="0" w:color="000000"/>
              <w:left w:val="single" w:sz="5" w:space="0" w:color="000000"/>
              <w:bottom w:val="single" w:sz="5" w:space="0" w:color="000000"/>
              <w:right w:val="single" w:sz="5" w:space="0" w:color="000000"/>
            </w:tcBorders>
          </w:tcPr>
          <w:p w14:paraId="0AE6F0B3" w14:textId="77777777" w:rsidR="005766F1" w:rsidRDefault="005766F1" w:rsidP="00740D34">
            <w:pPr>
              <w:pStyle w:val="TableParagraph"/>
              <w:spacing w:line="274" w:lineRule="exact"/>
              <w:ind w:left="102"/>
              <w:rPr>
                <w:rFonts w:eastAsia="Times New Roman"/>
                <w:sz w:val="24"/>
                <w:szCs w:val="24"/>
              </w:rPr>
            </w:pPr>
            <w:r>
              <w:rPr>
                <w:b/>
                <w:sz w:val="24"/>
              </w:rPr>
              <w:t>Changes by</w:t>
            </w:r>
          </w:p>
        </w:tc>
        <w:tc>
          <w:tcPr>
            <w:tcW w:w="2610" w:type="dxa"/>
            <w:tcBorders>
              <w:top w:val="single" w:sz="5" w:space="0" w:color="000000"/>
              <w:left w:val="single" w:sz="5" w:space="0" w:color="000000"/>
              <w:bottom w:val="single" w:sz="5" w:space="0" w:color="000000"/>
              <w:right w:val="single" w:sz="5" w:space="0" w:color="000000"/>
            </w:tcBorders>
          </w:tcPr>
          <w:p w14:paraId="58ACBE12" w14:textId="77777777" w:rsidR="005766F1" w:rsidRDefault="005766F1" w:rsidP="00740D34">
            <w:pPr>
              <w:pStyle w:val="TableParagraph"/>
              <w:spacing w:line="274" w:lineRule="exact"/>
              <w:ind w:left="103"/>
              <w:rPr>
                <w:rFonts w:eastAsia="Times New Roman"/>
                <w:sz w:val="24"/>
                <w:szCs w:val="24"/>
              </w:rPr>
            </w:pPr>
            <w:r>
              <w:rPr>
                <w:b/>
                <w:spacing w:val="-1"/>
                <w:sz w:val="24"/>
              </w:rPr>
              <w:t>Authorized</w:t>
            </w:r>
            <w:r>
              <w:rPr>
                <w:b/>
                <w:sz w:val="24"/>
              </w:rPr>
              <w:t xml:space="preserve"> by</w:t>
            </w:r>
          </w:p>
        </w:tc>
        <w:tc>
          <w:tcPr>
            <w:tcW w:w="2191" w:type="dxa"/>
            <w:tcBorders>
              <w:top w:val="single" w:sz="5" w:space="0" w:color="000000"/>
              <w:left w:val="single" w:sz="5" w:space="0" w:color="000000"/>
              <w:bottom w:val="single" w:sz="5" w:space="0" w:color="000000"/>
              <w:right w:val="single" w:sz="5" w:space="0" w:color="000000"/>
            </w:tcBorders>
          </w:tcPr>
          <w:p w14:paraId="76049778" w14:textId="77777777" w:rsidR="005766F1" w:rsidRDefault="005766F1" w:rsidP="00740D34">
            <w:pPr>
              <w:pStyle w:val="TableParagraph"/>
              <w:ind w:left="102" w:right="627" w:firstLine="1"/>
              <w:rPr>
                <w:rFonts w:eastAsia="Times New Roman"/>
                <w:sz w:val="24"/>
                <w:szCs w:val="24"/>
              </w:rPr>
            </w:pPr>
            <w:r>
              <w:rPr>
                <w:b/>
                <w:sz w:val="24"/>
              </w:rPr>
              <w:t>Description</w:t>
            </w:r>
            <w:r>
              <w:rPr>
                <w:b/>
                <w:spacing w:val="-2"/>
                <w:sz w:val="24"/>
              </w:rPr>
              <w:t xml:space="preserve"> </w:t>
            </w:r>
            <w:r>
              <w:rPr>
                <w:b/>
                <w:sz w:val="24"/>
              </w:rPr>
              <w:t xml:space="preserve">of </w:t>
            </w:r>
            <w:r>
              <w:rPr>
                <w:b/>
                <w:spacing w:val="-1"/>
                <w:sz w:val="24"/>
              </w:rPr>
              <w:t>Change</w:t>
            </w:r>
          </w:p>
        </w:tc>
        <w:tc>
          <w:tcPr>
            <w:tcW w:w="2482" w:type="dxa"/>
            <w:tcBorders>
              <w:top w:val="single" w:sz="5" w:space="0" w:color="000000"/>
              <w:left w:val="single" w:sz="5" w:space="0" w:color="000000"/>
              <w:bottom w:val="single" w:sz="5" w:space="0" w:color="000000"/>
              <w:right w:val="single" w:sz="5" w:space="0" w:color="000000"/>
            </w:tcBorders>
          </w:tcPr>
          <w:p w14:paraId="2933DC1E" w14:textId="77777777" w:rsidR="005766F1" w:rsidRDefault="005766F1" w:rsidP="00740D34">
            <w:pPr>
              <w:pStyle w:val="TableParagraph"/>
              <w:spacing w:line="274" w:lineRule="exact"/>
              <w:ind w:left="102"/>
              <w:rPr>
                <w:rFonts w:eastAsia="Times New Roman"/>
                <w:sz w:val="24"/>
                <w:szCs w:val="24"/>
              </w:rPr>
            </w:pPr>
            <w:r>
              <w:rPr>
                <w:b/>
                <w:sz w:val="24"/>
              </w:rPr>
              <w:t>Date</w:t>
            </w:r>
          </w:p>
        </w:tc>
      </w:tr>
      <w:tr w:rsidR="005766F1" w14:paraId="13FC35FE" w14:textId="77777777" w:rsidTr="00740D34">
        <w:trPr>
          <w:trHeight w:hRule="exact" w:val="839"/>
          <w:jc w:val="center"/>
        </w:trPr>
        <w:tc>
          <w:tcPr>
            <w:tcW w:w="1069" w:type="dxa"/>
            <w:tcBorders>
              <w:top w:val="single" w:sz="5" w:space="0" w:color="000000"/>
              <w:left w:val="single" w:sz="5" w:space="0" w:color="000000"/>
              <w:bottom w:val="single" w:sz="5" w:space="0" w:color="000000"/>
              <w:right w:val="single" w:sz="5" w:space="0" w:color="000000"/>
            </w:tcBorders>
          </w:tcPr>
          <w:p w14:paraId="48DDED06" w14:textId="77777777" w:rsidR="005766F1" w:rsidRDefault="005766F1" w:rsidP="00740D34">
            <w:pPr>
              <w:pStyle w:val="TableParagraph"/>
              <w:spacing w:line="273" w:lineRule="exact"/>
              <w:ind w:left="102"/>
              <w:rPr>
                <w:rFonts w:eastAsia="Times New Roman"/>
                <w:sz w:val="24"/>
                <w:szCs w:val="24"/>
              </w:rPr>
            </w:pPr>
            <w:r>
              <w:rPr>
                <w:sz w:val="24"/>
              </w:rPr>
              <w:t>1.0</w:t>
            </w:r>
          </w:p>
        </w:tc>
        <w:tc>
          <w:tcPr>
            <w:tcW w:w="2160" w:type="dxa"/>
            <w:tcBorders>
              <w:top w:val="single" w:sz="5" w:space="0" w:color="000000"/>
              <w:left w:val="single" w:sz="5" w:space="0" w:color="000000"/>
              <w:bottom w:val="single" w:sz="5" w:space="0" w:color="000000"/>
              <w:right w:val="single" w:sz="5" w:space="0" w:color="000000"/>
            </w:tcBorders>
          </w:tcPr>
          <w:p w14:paraId="04DADFC4" w14:textId="77777777" w:rsidR="005766F1" w:rsidRDefault="005766F1" w:rsidP="00740D34">
            <w:pPr>
              <w:pStyle w:val="TableParagraph"/>
              <w:spacing w:line="273" w:lineRule="exact"/>
              <w:ind w:left="102"/>
              <w:rPr>
                <w:rFonts w:eastAsia="Times New Roman"/>
                <w:sz w:val="24"/>
                <w:szCs w:val="24"/>
              </w:rPr>
            </w:pPr>
            <w:r>
              <w:rPr>
                <w:rFonts w:eastAsia="Times New Roman"/>
                <w:sz w:val="24"/>
                <w:szCs w:val="24"/>
              </w:rPr>
              <w:t>N/A</w:t>
            </w:r>
          </w:p>
        </w:tc>
        <w:tc>
          <w:tcPr>
            <w:tcW w:w="2610" w:type="dxa"/>
            <w:tcBorders>
              <w:top w:val="single" w:sz="5" w:space="0" w:color="000000"/>
              <w:left w:val="single" w:sz="5" w:space="0" w:color="000000"/>
              <w:bottom w:val="single" w:sz="5" w:space="0" w:color="000000"/>
              <w:right w:val="single" w:sz="5" w:space="0" w:color="000000"/>
            </w:tcBorders>
          </w:tcPr>
          <w:p w14:paraId="5BC71AD9" w14:textId="77777777" w:rsidR="005766F1" w:rsidRDefault="005766F1" w:rsidP="00740D34">
            <w:pPr>
              <w:pStyle w:val="TableParagraph"/>
              <w:ind w:left="102" w:right="100"/>
              <w:rPr>
                <w:rFonts w:eastAsia="Times New Roman"/>
                <w:sz w:val="24"/>
                <w:szCs w:val="24"/>
              </w:rPr>
            </w:pPr>
            <w:r>
              <w:rPr>
                <w:rFonts w:eastAsia="Times New Roman"/>
                <w:sz w:val="24"/>
                <w:szCs w:val="24"/>
              </w:rPr>
              <w:t>N/A</w:t>
            </w:r>
          </w:p>
        </w:tc>
        <w:tc>
          <w:tcPr>
            <w:tcW w:w="2191" w:type="dxa"/>
            <w:tcBorders>
              <w:top w:val="single" w:sz="5" w:space="0" w:color="000000"/>
              <w:left w:val="single" w:sz="5" w:space="0" w:color="000000"/>
              <w:bottom w:val="single" w:sz="5" w:space="0" w:color="000000"/>
              <w:right w:val="single" w:sz="5" w:space="0" w:color="000000"/>
            </w:tcBorders>
          </w:tcPr>
          <w:p w14:paraId="005DDCF7" w14:textId="77777777" w:rsidR="005766F1" w:rsidRDefault="005766F1" w:rsidP="00740D34">
            <w:pPr>
              <w:pStyle w:val="TableParagraph"/>
              <w:ind w:left="102" w:right="467"/>
              <w:rPr>
                <w:rFonts w:eastAsia="Times New Roman"/>
                <w:sz w:val="24"/>
                <w:szCs w:val="24"/>
              </w:rPr>
            </w:pPr>
            <w:r>
              <w:rPr>
                <w:rFonts w:eastAsia="Times New Roman"/>
                <w:sz w:val="24"/>
                <w:szCs w:val="24"/>
              </w:rPr>
              <w:t>Initial Methodology Release</w:t>
            </w:r>
          </w:p>
        </w:tc>
        <w:tc>
          <w:tcPr>
            <w:tcW w:w="2482" w:type="dxa"/>
            <w:tcBorders>
              <w:top w:val="single" w:sz="5" w:space="0" w:color="000000"/>
              <w:left w:val="single" w:sz="5" w:space="0" w:color="000000"/>
              <w:bottom w:val="single" w:sz="5" w:space="0" w:color="000000"/>
              <w:right w:val="single" w:sz="5" w:space="0" w:color="000000"/>
            </w:tcBorders>
          </w:tcPr>
          <w:p w14:paraId="2BF292F3" w14:textId="77777777" w:rsidR="005766F1" w:rsidRDefault="005766F1" w:rsidP="00740D34">
            <w:pPr>
              <w:pStyle w:val="TableParagraph"/>
              <w:spacing w:line="273" w:lineRule="exact"/>
              <w:ind w:left="102"/>
              <w:rPr>
                <w:rFonts w:eastAsia="Times New Roman"/>
                <w:sz w:val="24"/>
                <w:szCs w:val="24"/>
              </w:rPr>
            </w:pPr>
            <w:r>
              <w:rPr>
                <w:rFonts w:eastAsia="Times New Roman"/>
                <w:sz w:val="24"/>
                <w:szCs w:val="24"/>
              </w:rPr>
              <w:t>February 29, 2016</w:t>
            </w:r>
          </w:p>
        </w:tc>
      </w:tr>
      <w:tr w:rsidR="005766F1" w14:paraId="232F14B1" w14:textId="77777777" w:rsidTr="00740D34">
        <w:trPr>
          <w:trHeight w:hRule="exact" w:val="1785"/>
          <w:jc w:val="center"/>
        </w:trPr>
        <w:tc>
          <w:tcPr>
            <w:tcW w:w="1069" w:type="dxa"/>
            <w:tcBorders>
              <w:top w:val="single" w:sz="5" w:space="0" w:color="000000"/>
              <w:left w:val="single" w:sz="5" w:space="0" w:color="000000"/>
              <w:bottom w:val="single" w:sz="5" w:space="0" w:color="000000"/>
              <w:right w:val="single" w:sz="5" w:space="0" w:color="000000"/>
            </w:tcBorders>
          </w:tcPr>
          <w:p w14:paraId="4DB01E99" w14:textId="77777777" w:rsidR="005766F1" w:rsidRDefault="005766F1" w:rsidP="00740D34">
            <w:pPr>
              <w:pStyle w:val="TableParagraph"/>
              <w:spacing w:line="272" w:lineRule="exact"/>
              <w:ind w:left="102"/>
              <w:rPr>
                <w:rFonts w:eastAsia="Times New Roman"/>
                <w:sz w:val="24"/>
                <w:szCs w:val="24"/>
              </w:rPr>
            </w:pPr>
            <w:r>
              <w:rPr>
                <w:sz w:val="24"/>
              </w:rPr>
              <w:t>2.0</w:t>
            </w:r>
          </w:p>
        </w:tc>
        <w:tc>
          <w:tcPr>
            <w:tcW w:w="2160" w:type="dxa"/>
            <w:tcBorders>
              <w:top w:val="single" w:sz="5" w:space="0" w:color="000000"/>
              <w:left w:val="single" w:sz="5" w:space="0" w:color="000000"/>
              <w:bottom w:val="single" w:sz="5" w:space="0" w:color="000000"/>
              <w:right w:val="single" w:sz="5" w:space="0" w:color="000000"/>
            </w:tcBorders>
          </w:tcPr>
          <w:p w14:paraId="7892BECD" w14:textId="77777777" w:rsidR="005766F1" w:rsidRDefault="005766F1" w:rsidP="00740D34">
            <w:pPr>
              <w:pStyle w:val="TableParagraph"/>
              <w:ind w:left="102" w:right="412"/>
              <w:rPr>
                <w:rFonts w:eastAsia="Times New Roman"/>
                <w:sz w:val="24"/>
                <w:szCs w:val="24"/>
              </w:rPr>
            </w:pPr>
            <w:r>
              <w:rPr>
                <w:rFonts w:eastAsia="Times New Roman"/>
                <w:sz w:val="24"/>
                <w:szCs w:val="24"/>
              </w:rPr>
              <w:t>Tommy Colbert</w:t>
            </w:r>
          </w:p>
        </w:tc>
        <w:tc>
          <w:tcPr>
            <w:tcW w:w="2610" w:type="dxa"/>
            <w:tcBorders>
              <w:top w:val="single" w:sz="5" w:space="0" w:color="000000"/>
              <w:left w:val="single" w:sz="5" w:space="0" w:color="000000"/>
              <w:bottom w:val="single" w:sz="5" w:space="0" w:color="000000"/>
              <w:right w:val="single" w:sz="5" w:space="0" w:color="000000"/>
            </w:tcBorders>
          </w:tcPr>
          <w:p w14:paraId="30AEBBE7" w14:textId="77777777" w:rsidR="005766F1" w:rsidRDefault="005766F1" w:rsidP="00740D34">
            <w:pPr>
              <w:pStyle w:val="TableParagraph"/>
              <w:ind w:left="102" w:right="100"/>
              <w:rPr>
                <w:rFonts w:eastAsia="Times New Roman"/>
                <w:sz w:val="24"/>
                <w:szCs w:val="24"/>
              </w:rPr>
            </w:pPr>
            <w:r>
              <w:rPr>
                <w:rFonts w:eastAsia="Times New Roman"/>
                <w:sz w:val="24"/>
                <w:szCs w:val="24"/>
              </w:rPr>
              <w:t>Robert McRobbie</w:t>
            </w:r>
          </w:p>
        </w:tc>
        <w:tc>
          <w:tcPr>
            <w:tcW w:w="2191" w:type="dxa"/>
            <w:tcBorders>
              <w:top w:val="single" w:sz="5" w:space="0" w:color="000000"/>
              <w:left w:val="single" w:sz="5" w:space="0" w:color="000000"/>
              <w:bottom w:val="single" w:sz="5" w:space="0" w:color="000000"/>
              <w:right w:val="single" w:sz="5" w:space="0" w:color="000000"/>
            </w:tcBorders>
          </w:tcPr>
          <w:p w14:paraId="3A6B6974" w14:textId="77777777" w:rsidR="005766F1" w:rsidRDefault="005766F1" w:rsidP="00740D34">
            <w:pPr>
              <w:pStyle w:val="TableParagraph"/>
              <w:spacing w:line="272" w:lineRule="exact"/>
              <w:ind w:left="102"/>
              <w:rPr>
                <w:rFonts w:eastAsia="Times New Roman"/>
                <w:sz w:val="24"/>
                <w:szCs w:val="24"/>
              </w:rPr>
            </w:pPr>
            <w:r>
              <w:rPr>
                <w:rFonts w:eastAsia="Times New Roman"/>
                <w:sz w:val="24"/>
                <w:szCs w:val="24"/>
              </w:rPr>
              <w:t>Incorporating use of Industry Type</w:t>
            </w:r>
          </w:p>
          <w:p w14:paraId="45B96D7E" w14:textId="77777777" w:rsidR="005766F1" w:rsidRDefault="005766F1" w:rsidP="00740D34">
            <w:pPr>
              <w:pStyle w:val="TableParagraph"/>
              <w:spacing w:line="272" w:lineRule="exact"/>
              <w:ind w:left="102"/>
              <w:rPr>
                <w:rFonts w:eastAsia="Times New Roman"/>
                <w:sz w:val="24"/>
                <w:szCs w:val="24"/>
              </w:rPr>
            </w:pPr>
            <w:r>
              <w:rPr>
                <w:rFonts w:eastAsia="Times New Roman"/>
                <w:sz w:val="24"/>
                <w:szCs w:val="24"/>
              </w:rPr>
              <w:t>Update Geography for Previous Turmoil and Concern Category</w:t>
            </w:r>
          </w:p>
        </w:tc>
        <w:tc>
          <w:tcPr>
            <w:tcW w:w="2482" w:type="dxa"/>
            <w:tcBorders>
              <w:top w:val="single" w:sz="5" w:space="0" w:color="000000"/>
              <w:left w:val="single" w:sz="5" w:space="0" w:color="000000"/>
              <w:bottom w:val="single" w:sz="5" w:space="0" w:color="000000"/>
              <w:right w:val="single" w:sz="5" w:space="0" w:color="000000"/>
            </w:tcBorders>
          </w:tcPr>
          <w:p w14:paraId="75AA5941" w14:textId="77777777" w:rsidR="005766F1" w:rsidRDefault="005766F1" w:rsidP="00740D34">
            <w:pPr>
              <w:pStyle w:val="TableParagraph"/>
              <w:ind w:left="102"/>
              <w:rPr>
                <w:rFonts w:eastAsia="Times New Roman"/>
                <w:sz w:val="24"/>
                <w:szCs w:val="24"/>
              </w:rPr>
            </w:pPr>
            <w:r>
              <w:rPr>
                <w:rFonts w:eastAsia="Times New Roman"/>
                <w:sz w:val="24"/>
                <w:szCs w:val="24"/>
              </w:rPr>
              <w:t>September 29, 2017</w:t>
            </w:r>
          </w:p>
        </w:tc>
      </w:tr>
      <w:tr w:rsidR="005766F1" w14:paraId="32517285" w14:textId="77777777" w:rsidTr="00740D34">
        <w:trPr>
          <w:trHeight w:hRule="exact" w:val="1164"/>
          <w:jc w:val="center"/>
        </w:trPr>
        <w:tc>
          <w:tcPr>
            <w:tcW w:w="1069" w:type="dxa"/>
            <w:tcBorders>
              <w:top w:val="single" w:sz="5" w:space="0" w:color="000000"/>
              <w:left w:val="single" w:sz="5" w:space="0" w:color="000000"/>
              <w:bottom w:val="single" w:sz="5" w:space="0" w:color="000000"/>
              <w:right w:val="single" w:sz="5" w:space="0" w:color="000000"/>
            </w:tcBorders>
          </w:tcPr>
          <w:p w14:paraId="60398A5D" w14:textId="77777777" w:rsidR="005766F1" w:rsidRDefault="005766F1" w:rsidP="00740D34">
            <w:pPr>
              <w:pStyle w:val="TableParagraph"/>
              <w:spacing w:line="272" w:lineRule="exact"/>
              <w:ind w:left="102"/>
              <w:rPr>
                <w:rFonts w:eastAsia="Times New Roman"/>
                <w:sz w:val="24"/>
                <w:szCs w:val="24"/>
              </w:rPr>
            </w:pPr>
            <w:r>
              <w:rPr>
                <w:sz w:val="24"/>
              </w:rPr>
              <w:lastRenderedPageBreak/>
              <w:t>3.0</w:t>
            </w:r>
          </w:p>
        </w:tc>
        <w:tc>
          <w:tcPr>
            <w:tcW w:w="2160" w:type="dxa"/>
            <w:tcBorders>
              <w:top w:val="single" w:sz="5" w:space="0" w:color="000000"/>
              <w:left w:val="single" w:sz="5" w:space="0" w:color="000000"/>
              <w:bottom w:val="single" w:sz="5" w:space="0" w:color="000000"/>
              <w:right w:val="single" w:sz="5" w:space="0" w:color="000000"/>
            </w:tcBorders>
          </w:tcPr>
          <w:p w14:paraId="1A7DF73E" w14:textId="77777777" w:rsidR="005766F1" w:rsidRDefault="005766F1" w:rsidP="00740D34">
            <w:pPr>
              <w:pStyle w:val="TableParagraph"/>
              <w:ind w:left="102" w:right="412"/>
              <w:rPr>
                <w:rFonts w:eastAsia="Times New Roman"/>
                <w:sz w:val="24"/>
                <w:szCs w:val="24"/>
              </w:rPr>
            </w:pPr>
            <w:r>
              <w:rPr>
                <w:rFonts w:eastAsia="Times New Roman"/>
                <w:sz w:val="24"/>
                <w:szCs w:val="24"/>
              </w:rPr>
              <w:t>Tommy Colbert</w:t>
            </w:r>
          </w:p>
        </w:tc>
        <w:tc>
          <w:tcPr>
            <w:tcW w:w="2610" w:type="dxa"/>
            <w:tcBorders>
              <w:top w:val="single" w:sz="5" w:space="0" w:color="000000"/>
              <w:left w:val="single" w:sz="5" w:space="0" w:color="000000"/>
              <w:bottom w:val="single" w:sz="5" w:space="0" w:color="000000"/>
              <w:right w:val="single" w:sz="5" w:space="0" w:color="000000"/>
            </w:tcBorders>
          </w:tcPr>
          <w:p w14:paraId="6D82B6C0" w14:textId="77777777" w:rsidR="005766F1" w:rsidRDefault="005766F1" w:rsidP="00740D34">
            <w:pPr>
              <w:pStyle w:val="TableParagraph"/>
              <w:ind w:left="102" w:right="100"/>
              <w:rPr>
                <w:rFonts w:eastAsia="Times New Roman"/>
                <w:sz w:val="24"/>
                <w:szCs w:val="24"/>
              </w:rPr>
            </w:pPr>
            <w:r>
              <w:rPr>
                <w:rFonts w:eastAsia="Times New Roman"/>
                <w:sz w:val="24"/>
                <w:szCs w:val="24"/>
              </w:rPr>
              <w:t>Robert McRobbie</w:t>
            </w:r>
          </w:p>
        </w:tc>
        <w:tc>
          <w:tcPr>
            <w:tcW w:w="2191" w:type="dxa"/>
            <w:tcBorders>
              <w:top w:val="single" w:sz="5" w:space="0" w:color="000000"/>
              <w:left w:val="single" w:sz="5" w:space="0" w:color="000000"/>
              <w:bottom w:val="single" w:sz="5" w:space="0" w:color="000000"/>
              <w:right w:val="single" w:sz="5" w:space="0" w:color="000000"/>
            </w:tcBorders>
          </w:tcPr>
          <w:p w14:paraId="4AA9CA8D" w14:textId="77777777" w:rsidR="005766F1" w:rsidRDefault="005766F1" w:rsidP="00740D34">
            <w:pPr>
              <w:pStyle w:val="TableParagraph"/>
              <w:spacing w:line="272" w:lineRule="exact"/>
              <w:ind w:left="102"/>
              <w:rPr>
                <w:rFonts w:eastAsia="Times New Roman"/>
                <w:sz w:val="24"/>
                <w:szCs w:val="24"/>
              </w:rPr>
            </w:pPr>
            <w:r>
              <w:rPr>
                <w:rFonts w:eastAsia="Times New Roman"/>
                <w:sz w:val="24"/>
                <w:szCs w:val="24"/>
              </w:rPr>
              <w:t>Updated Geography Fundamental Assessment process and Scope verbiage</w:t>
            </w:r>
          </w:p>
        </w:tc>
        <w:tc>
          <w:tcPr>
            <w:tcW w:w="2482" w:type="dxa"/>
            <w:tcBorders>
              <w:top w:val="single" w:sz="5" w:space="0" w:color="000000"/>
              <w:left w:val="single" w:sz="5" w:space="0" w:color="000000"/>
              <w:bottom w:val="single" w:sz="5" w:space="0" w:color="000000"/>
              <w:right w:val="single" w:sz="5" w:space="0" w:color="000000"/>
            </w:tcBorders>
          </w:tcPr>
          <w:p w14:paraId="6ECC6527" w14:textId="77777777" w:rsidR="005766F1" w:rsidRDefault="005766F1" w:rsidP="00740D34">
            <w:pPr>
              <w:pStyle w:val="TableParagraph"/>
              <w:ind w:left="102"/>
              <w:rPr>
                <w:rFonts w:eastAsia="Times New Roman"/>
                <w:sz w:val="24"/>
                <w:szCs w:val="24"/>
              </w:rPr>
            </w:pPr>
            <w:r>
              <w:rPr>
                <w:rFonts w:eastAsia="Times New Roman"/>
                <w:sz w:val="24"/>
                <w:szCs w:val="24"/>
              </w:rPr>
              <w:t>March 11, 2020</w:t>
            </w:r>
          </w:p>
        </w:tc>
      </w:tr>
      <w:tr w:rsidR="00BB4E1B" w14:paraId="792E0C31" w14:textId="77777777" w:rsidTr="00901521">
        <w:trPr>
          <w:trHeight w:hRule="exact" w:val="1533"/>
          <w:jc w:val="center"/>
        </w:trPr>
        <w:tc>
          <w:tcPr>
            <w:tcW w:w="1069" w:type="dxa"/>
            <w:tcBorders>
              <w:top w:val="single" w:sz="5" w:space="0" w:color="000000"/>
              <w:left w:val="single" w:sz="5" w:space="0" w:color="000000"/>
              <w:bottom w:val="single" w:sz="5" w:space="0" w:color="000000"/>
              <w:right w:val="single" w:sz="5" w:space="0" w:color="000000"/>
            </w:tcBorders>
          </w:tcPr>
          <w:p w14:paraId="5598F23D" w14:textId="30129441" w:rsidR="00BB4E1B" w:rsidRDefault="00BB4E1B" w:rsidP="00740D34">
            <w:pPr>
              <w:pStyle w:val="TableParagraph"/>
              <w:spacing w:line="272" w:lineRule="exact"/>
              <w:ind w:left="102"/>
              <w:rPr>
                <w:sz w:val="24"/>
              </w:rPr>
            </w:pPr>
            <w:r>
              <w:rPr>
                <w:sz w:val="24"/>
              </w:rPr>
              <w:t>4.0</w:t>
            </w:r>
          </w:p>
        </w:tc>
        <w:tc>
          <w:tcPr>
            <w:tcW w:w="2160" w:type="dxa"/>
            <w:tcBorders>
              <w:top w:val="single" w:sz="5" w:space="0" w:color="000000"/>
              <w:left w:val="single" w:sz="5" w:space="0" w:color="000000"/>
              <w:bottom w:val="single" w:sz="5" w:space="0" w:color="000000"/>
              <w:right w:val="single" w:sz="5" w:space="0" w:color="000000"/>
            </w:tcBorders>
          </w:tcPr>
          <w:p w14:paraId="6791EB25" w14:textId="52D7838A" w:rsidR="00BB4E1B" w:rsidRDefault="00BB4E1B" w:rsidP="00740D34">
            <w:pPr>
              <w:pStyle w:val="TableParagraph"/>
              <w:ind w:left="102" w:right="412"/>
              <w:rPr>
                <w:rFonts w:eastAsia="Times New Roman"/>
                <w:sz w:val="24"/>
                <w:szCs w:val="24"/>
              </w:rPr>
            </w:pPr>
            <w:r>
              <w:rPr>
                <w:rFonts w:eastAsia="Times New Roman"/>
                <w:sz w:val="24"/>
                <w:szCs w:val="24"/>
              </w:rPr>
              <w:t>Tommy Colbert</w:t>
            </w:r>
          </w:p>
        </w:tc>
        <w:tc>
          <w:tcPr>
            <w:tcW w:w="2610" w:type="dxa"/>
            <w:tcBorders>
              <w:top w:val="single" w:sz="5" w:space="0" w:color="000000"/>
              <w:left w:val="single" w:sz="5" w:space="0" w:color="000000"/>
              <w:bottom w:val="single" w:sz="5" w:space="0" w:color="000000"/>
              <w:right w:val="single" w:sz="5" w:space="0" w:color="000000"/>
            </w:tcBorders>
          </w:tcPr>
          <w:p w14:paraId="63F6D43D" w14:textId="620A4CA8" w:rsidR="00BB4E1B" w:rsidRDefault="00BB4E1B" w:rsidP="00740D34">
            <w:pPr>
              <w:pStyle w:val="TableParagraph"/>
              <w:ind w:left="102" w:right="100"/>
              <w:rPr>
                <w:rFonts w:eastAsia="Times New Roman"/>
                <w:sz w:val="24"/>
                <w:szCs w:val="24"/>
              </w:rPr>
            </w:pPr>
            <w:r>
              <w:rPr>
                <w:rFonts w:eastAsia="Times New Roman"/>
                <w:sz w:val="24"/>
                <w:szCs w:val="24"/>
              </w:rPr>
              <w:t>Robert McRobbie</w:t>
            </w:r>
          </w:p>
        </w:tc>
        <w:tc>
          <w:tcPr>
            <w:tcW w:w="2191" w:type="dxa"/>
            <w:tcBorders>
              <w:top w:val="single" w:sz="5" w:space="0" w:color="000000"/>
              <w:left w:val="single" w:sz="5" w:space="0" w:color="000000"/>
              <w:bottom w:val="single" w:sz="5" w:space="0" w:color="000000"/>
              <w:right w:val="single" w:sz="5" w:space="0" w:color="000000"/>
            </w:tcBorders>
          </w:tcPr>
          <w:p w14:paraId="0F391449" w14:textId="0A857540" w:rsidR="00BB4E1B" w:rsidRDefault="00901521" w:rsidP="00740D34">
            <w:pPr>
              <w:pStyle w:val="TableParagraph"/>
              <w:spacing w:line="272" w:lineRule="exact"/>
              <w:ind w:left="102"/>
              <w:rPr>
                <w:rFonts w:eastAsia="Times New Roman"/>
                <w:sz w:val="24"/>
                <w:szCs w:val="24"/>
              </w:rPr>
            </w:pPr>
            <w:r>
              <w:rPr>
                <w:rFonts w:eastAsia="Times New Roman"/>
                <w:sz w:val="24"/>
                <w:szCs w:val="24"/>
              </w:rPr>
              <w:t>Enhanced CRR to calculate the customer risk score utilizing a roll-up process</w:t>
            </w:r>
          </w:p>
        </w:tc>
        <w:tc>
          <w:tcPr>
            <w:tcW w:w="2482" w:type="dxa"/>
            <w:tcBorders>
              <w:top w:val="single" w:sz="5" w:space="0" w:color="000000"/>
              <w:left w:val="single" w:sz="5" w:space="0" w:color="000000"/>
              <w:bottom w:val="single" w:sz="5" w:space="0" w:color="000000"/>
              <w:right w:val="single" w:sz="5" w:space="0" w:color="000000"/>
            </w:tcBorders>
          </w:tcPr>
          <w:p w14:paraId="1BCBEC1E" w14:textId="2E079919" w:rsidR="00BB4E1B" w:rsidRDefault="00901521" w:rsidP="00740D34">
            <w:pPr>
              <w:pStyle w:val="TableParagraph"/>
              <w:ind w:left="102"/>
              <w:rPr>
                <w:rFonts w:eastAsia="Times New Roman"/>
                <w:sz w:val="24"/>
                <w:szCs w:val="24"/>
              </w:rPr>
            </w:pPr>
            <w:r>
              <w:rPr>
                <w:rFonts w:eastAsia="Times New Roman"/>
                <w:sz w:val="24"/>
                <w:szCs w:val="24"/>
              </w:rPr>
              <w:t>October 30, 2020</w:t>
            </w:r>
          </w:p>
        </w:tc>
      </w:tr>
      <w:tr w:rsidR="00705226" w14:paraId="615F1EED" w14:textId="77777777" w:rsidTr="00847E4F">
        <w:trPr>
          <w:trHeight w:hRule="exact" w:val="1272"/>
          <w:jc w:val="center"/>
        </w:trPr>
        <w:tc>
          <w:tcPr>
            <w:tcW w:w="1069" w:type="dxa"/>
            <w:tcBorders>
              <w:top w:val="single" w:sz="5" w:space="0" w:color="000000"/>
              <w:left w:val="single" w:sz="5" w:space="0" w:color="000000"/>
              <w:bottom w:val="single" w:sz="5" w:space="0" w:color="000000"/>
              <w:right w:val="single" w:sz="5" w:space="0" w:color="000000"/>
            </w:tcBorders>
          </w:tcPr>
          <w:p w14:paraId="5F8D6278" w14:textId="10A448AD" w:rsidR="00705226" w:rsidRDefault="00705226" w:rsidP="00740D34">
            <w:pPr>
              <w:pStyle w:val="TableParagraph"/>
              <w:spacing w:line="272" w:lineRule="exact"/>
              <w:ind w:left="102"/>
              <w:rPr>
                <w:sz w:val="24"/>
              </w:rPr>
            </w:pPr>
            <w:r>
              <w:rPr>
                <w:sz w:val="24"/>
              </w:rPr>
              <w:t>5.0</w:t>
            </w:r>
          </w:p>
        </w:tc>
        <w:tc>
          <w:tcPr>
            <w:tcW w:w="2160" w:type="dxa"/>
            <w:tcBorders>
              <w:top w:val="single" w:sz="5" w:space="0" w:color="000000"/>
              <w:left w:val="single" w:sz="5" w:space="0" w:color="000000"/>
              <w:bottom w:val="single" w:sz="5" w:space="0" w:color="000000"/>
              <w:right w:val="single" w:sz="5" w:space="0" w:color="000000"/>
            </w:tcBorders>
          </w:tcPr>
          <w:p w14:paraId="4E0780D1" w14:textId="177E2011" w:rsidR="00705226" w:rsidRDefault="00705226" w:rsidP="00740D34">
            <w:pPr>
              <w:pStyle w:val="TableParagraph"/>
              <w:ind w:left="102" w:right="412"/>
              <w:rPr>
                <w:rFonts w:eastAsia="Times New Roman"/>
                <w:sz w:val="24"/>
                <w:szCs w:val="24"/>
              </w:rPr>
            </w:pPr>
            <w:r>
              <w:rPr>
                <w:rFonts w:eastAsia="Times New Roman"/>
                <w:sz w:val="24"/>
                <w:szCs w:val="24"/>
              </w:rPr>
              <w:t>Tommy Colbert</w:t>
            </w:r>
          </w:p>
        </w:tc>
        <w:tc>
          <w:tcPr>
            <w:tcW w:w="2610" w:type="dxa"/>
            <w:tcBorders>
              <w:top w:val="single" w:sz="5" w:space="0" w:color="000000"/>
              <w:left w:val="single" w:sz="5" w:space="0" w:color="000000"/>
              <w:bottom w:val="single" w:sz="5" w:space="0" w:color="000000"/>
              <w:right w:val="single" w:sz="5" w:space="0" w:color="000000"/>
            </w:tcBorders>
          </w:tcPr>
          <w:p w14:paraId="10E5A8FF" w14:textId="255038F4" w:rsidR="00705226" w:rsidRDefault="00705226" w:rsidP="00740D34">
            <w:pPr>
              <w:pStyle w:val="TableParagraph"/>
              <w:ind w:left="102" w:right="100"/>
              <w:rPr>
                <w:rFonts w:eastAsia="Times New Roman"/>
                <w:sz w:val="24"/>
                <w:szCs w:val="24"/>
              </w:rPr>
            </w:pPr>
            <w:r>
              <w:rPr>
                <w:rFonts w:eastAsia="Times New Roman"/>
                <w:sz w:val="24"/>
                <w:szCs w:val="24"/>
              </w:rPr>
              <w:t>Sumana Swamy</w:t>
            </w:r>
          </w:p>
        </w:tc>
        <w:tc>
          <w:tcPr>
            <w:tcW w:w="2191" w:type="dxa"/>
            <w:tcBorders>
              <w:top w:val="single" w:sz="5" w:space="0" w:color="000000"/>
              <w:left w:val="single" w:sz="5" w:space="0" w:color="000000"/>
              <w:bottom w:val="single" w:sz="5" w:space="0" w:color="000000"/>
              <w:right w:val="single" w:sz="5" w:space="0" w:color="000000"/>
            </w:tcBorders>
          </w:tcPr>
          <w:p w14:paraId="5590F4A9" w14:textId="2DAAC00F" w:rsidR="00705226" w:rsidRDefault="00774009" w:rsidP="00740D34">
            <w:pPr>
              <w:pStyle w:val="TableParagraph"/>
              <w:spacing w:line="272" w:lineRule="exact"/>
              <w:ind w:left="102"/>
              <w:rPr>
                <w:rFonts w:eastAsia="Times New Roman"/>
                <w:sz w:val="24"/>
                <w:szCs w:val="24"/>
              </w:rPr>
            </w:pPr>
            <w:r>
              <w:t xml:space="preserve">Expanded </w:t>
            </w:r>
            <w:r w:rsidR="00427BBE">
              <w:t xml:space="preserve">various section </w:t>
            </w:r>
            <w:r>
              <w:t xml:space="preserve">verbiage and </w:t>
            </w:r>
            <w:r w:rsidR="00427BBE">
              <w:t xml:space="preserve">documented the </w:t>
            </w:r>
            <w:r>
              <w:t xml:space="preserve">CRR Customization </w:t>
            </w:r>
            <w:r w:rsidR="00427BBE">
              <w:t>process.</w:t>
            </w:r>
          </w:p>
        </w:tc>
        <w:tc>
          <w:tcPr>
            <w:tcW w:w="2482" w:type="dxa"/>
            <w:tcBorders>
              <w:top w:val="single" w:sz="5" w:space="0" w:color="000000"/>
              <w:left w:val="single" w:sz="5" w:space="0" w:color="000000"/>
              <w:bottom w:val="single" w:sz="5" w:space="0" w:color="000000"/>
              <w:right w:val="single" w:sz="5" w:space="0" w:color="000000"/>
            </w:tcBorders>
          </w:tcPr>
          <w:p w14:paraId="3506CFD0" w14:textId="0CD269A6" w:rsidR="00705226" w:rsidRDefault="00456B23" w:rsidP="00740D34">
            <w:pPr>
              <w:pStyle w:val="TableParagraph"/>
              <w:ind w:left="102"/>
              <w:rPr>
                <w:rFonts w:eastAsia="Times New Roman"/>
                <w:sz w:val="24"/>
                <w:szCs w:val="24"/>
              </w:rPr>
            </w:pPr>
            <w:r>
              <w:rPr>
                <w:rFonts w:eastAsia="Times New Roman"/>
                <w:sz w:val="24"/>
                <w:szCs w:val="24"/>
              </w:rPr>
              <w:t xml:space="preserve">September </w:t>
            </w:r>
            <w:r w:rsidR="00B255AF">
              <w:rPr>
                <w:rFonts w:eastAsia="Times New Roman"/>
                <w:sz w:val="24"/>
                <w:szCs w:val="24"/>
              </w:rPr>
              <w:t>30</w:t>
            </w:r>
            <w:r>
              <w:rPr>
                <w:rFonts w:eastAsia="Times New Roman"/>
                <w:sz w:val="24"/>
                <w:szCs w:val="24"/>
              </w:rPr>
              <w:t>, 2021</w:t>
            </w:r>
          </w:p>
        </w:tc>
      </w:tr>
    </w:tbl>
    <w:p w14:paraId="79A31AC6" w14:textId="77777777" w:rsidR="005766F1" w:rsidRPr="00291ABE" w:rsidRDefault="005766F1" w:rsidP="00AE2E88">
      <w:pPr>
        <w:pStyle w:val="Heading1"/>
      </w:pPr>
      <w:bookmarkStart w:id="47" w:name="_Toc445653982"/>
      <w:bookmarkStart w:id="48" w:name="_Toc445738687"/>
      <w:bookmarkStart w:id="49" w:name="_Toc58237188"/>
      <w:r>
        <w:t>APPENDICES</w:t>
      </w:r>
      <w:bookmarkEnd w:id="47"/>
      <w:bookmarkEnd w:id="48"/>
      <w:bookmarkEnd w:id="49"/>
    </w:p>
    <w:p w14:paraId="0147228F" w14:textId="17ADA206" w:rsidR="005766F1" w:rsidRPr="00AE2E88" w:rsidRDefault="005766F1" w:rsidP="00203696">
      <w:pPr>
        <w:pStyle w:val="Heading2"/>
        <w:rPr>
          <w:rFonts w:eastAsia="Cambria"/>
          <w:bCs/>
          <w:caps/>
        </w:rPr>
      </w:pPr>
      <w:bookmarkStart w:id="50" w:name="_Toc58237189"/>
      <w:r w:rsidRPr="00AE2E88">
        <w:t>Appendix A</w:t>
      </w:r>
      <w:bookmarkStart w:id="51" w:name="_Toc423467996"/>
      <w:r w:rsidR="005B4F42">
        <w:t xml:space="preserve"> – Reference Documentation</w:t>
      </w:r>
      <w:bookmarkEnd w:id="50"/>
    </w:p>
    <w:bookmarkEnd w:id="51"/>
    <w:p w14:paraId="2105688C" w14:textId="77777777" w:rsidR="005766F1" w:rsidRPr="00583758" w:rsidRDefault="005766F1" w:rsidP="005766F1">
      <w:pPr>
        <w:spacing w:after="120"/>
        <w:ind w:firstLine="360"/>
        <w:rPr>
          <w:sz w:val="24"/>
          <w:szCs w:val="24"/>
        </w:rPr>
      </w:pPr>
      <w:r w:rsidRPr="00583758">
        <w:rPr>
          <w:sz w:val="24"/>
          <w:szCs w:val="24"/>
        </w:rPr>
        <w:t xml:space="preserve">Instructions to obtain additional Customer Risk Rating additional information are detailed below: </w:t>
      </w:r>
    </w:p>
    <w:p w14:paraId="678876DC" w14:textId="0DE1F7E4" w:rsidR="005766F1" w:rsidRPr="00583758" w:rsidRDefault="005766F1" w:rsidP="003117B6">
      <w:pPr>
        <w:pStyle w:val="ListParagraph"/>
      </w:pPr>
      <w:r w:rsidRPr="00583758">
        <w:t xml:space="preserve">If </w:t>
      </w:r>
      <w:r w:rsidRPr="003117B6">
        <w:t>you</w:t>
      </w:r>
      <w:r w:rsidRPr="00583758">
        <w:t xml:space="preserve"> are a Global Compliance and Ethics </w:t>
      </w:r>
      <w:r w:rsidR="00847E4F" w:rsidRPr="00583758">
        <w:t>Employee,</w:t>
      </w:r>
      <w:r w:rsidRPr="00583758">
        <w:t xml:space="preserve"> please access the department SharePoint site by clicking </w:t>
      </w:r>
      <w:hyperlink r:id="rId24" w:history="1">
        <w:r w:rsidRPr="00583758">
          <w:rPr>
            <w:rStyle w:val="Hyperlink"/>
            <w:szCs w:val="24"/>
          </w:rPr>
          <w:t>here</w:t>
        </w:r>
      </w:hyperlink>
      <w:r w:rsidRPr="00583758">
        <w:t>. Select the appropriate file by double clicking to open. The available files are shown below.</w:t>
      </w:r>
    </w:p>
    <w:p w14:paraId="7944BD82" w14:textId="77777777" w:rsidR="005766F1" w:rsidRPr="00583758" w:rsidRDefault="005766F1" w:rsidP="003117B6">
      <w:pPr>
        <w:pStyle w:val="ListParagraph"/>
      </w:pPr>
      <w:r w:rsidRPr="00583758">
        <w:t xml:space="preserve">Outside of </w:t>
      </w:r>
      <w:r w:rsidRPr="003117B6">
        <w:t>Global</w:t>
      </w:r>
      <w:r w:rsidRPr="00583758">
        <w:t xml:space="preserve"> Compliance and Ethics please email </w:t>
      </w:r>
      <w:hyperlink r:id="rId25" w:history="1">
        <w:r w:rsidRPr="00583758">
          <w:rPr>
            <w:rStyle w:val="Hyperlink"/>
            <w:szCs w:val="24"/>
          </w:rPr>
          <w:t>CADENCE@aexp.com</w:t>
        </w:r>
      </w:hyperlink>
      <w:r w:rsidRPr="00583758">
        <w:t xml:space="preserve"> and indicate in the title of your email, which of the below files are being requested.</w:t>
      </w:r>
    </w:p>
    <w:p w14:paraId="5D2715D1" w14:textId="77777777" w:rsidR="005766F1" w:rsidRPr="00583758" w:rsidRDefault="005766F1" w:rsidP="003117B6">
      <w:pPr>
        <w:pStyle w:val="ListParagraph"/>
      </w:pPr>
      <w:r w:rsidRPr="00583758">
        <w:t xml:space="preserve">The </w:t>
      </w:r>
      <w:r w:rsidRPr="003117B6">
        <w:t>Customer</w:t>
      </w:r>
      <w:r w:rsidRPr="00583758">
        <w:t xml:space="preserve"> Risk Rating supporting files available are:</w:t>
      </w:r>
    </w:p>
    <w:p w14:paraId="3F7CDADA" w14:textId="77777777" w:rsidR="005766F1" w:rsidRPr="003117B6" w:rsidRDefault="005766F1" w:rsidP="005766F1">
      <w:pPr>
        <w:pStyle w:val="ListParagraph"/>
        <w:widowControl/>
        <w:numPr>
          <w:ilvl w:val="1"/>
          <w:numId w:val="9"/>
        </w:numPr>
        <w:spacing w:before="0" w:after="200" w:line="276" w:lineRule="auto"/>
        <w:contextualSpacing/>
        <w:rPr>
          <w:szCs w:val="24"/>
        </w:rPr>
      </w:pPr>
      <w:r w:rsidRPr="003117B6">
        <w:rPr>
          <w:szCs w:val="24"/>
        </w:rPr>
        <w:t>Fundamental Assessment - Acquisition Channel Risk Scores</w:t>
      </w:r>
    </w:p>
    <w:p w14:paraId="33E4B490" w14:textId="77777777" w:rsidR="005766F1" w:rsidRPr="003117B6" w:rsidRDefault="005766F1" w:rsidP="005766F1">
      <w:pPr>
        <w:pStyle w:val="ListParagraph"/>
        <w:widowControl/>
        <w:numPr>
          <w:ilvl w:val="1"/>
          <w:numId w:val="9"/>
        </w:numPr>
        <w:spacing w:before="0" w:after="200" w:line="276" w:lineRule="auto"/>
        <w:contextualSpacing/>
        <w:rPr>
          <w:szCs w:val="24"/>
        </w:rPr>
      </w:pPr>
      <w:r w:rsidRPr="003117B6">
        <w:rPr>
          <w:szCs w:val="24"/>
        </w:rPr>
        <w:t>Fundamental Assessment - Geography Risk Scores</w:t>
      </w:r>
    </w:p>
    <w:p w14:paraId="67EFCA35" w14:textId="77777777" w:rsidR="005766F1" w:rsidRPr="003117B6" w:rsidRDefault="005766F1" w:rsidP="005766F1">
      <w:pPr>
        <w:pStyle w:val="ListParagraph"/>
        <w:widowControl/>
        <w:numPr>
          <w:ilvl w:val="1"/>
          <w:numId w:val="9"/>
        </w:numPr>
        <w:spacing w:before="0" w:after="200" w:line="276" w:lineRule="auto"/>
        <w:contextualSpacing/>
        <w:rPr>
          <w:szCs w:val="24"/>
        </w:rPr>
      </w:pPr>
      <w:r w:rsidRPr="003117B6">
        <w:rPr>
          <w:szCs w:val="24"/>
        </w:rPr>
        <w:t>Fundamental Assessment - Industry Risk Score</w:t>
      </w:r>
    </w:p>
    <w:p w14:paraId="752D418C" w14:textId="683F6CD6" w:rsidR="005766F1" w:rsidRDefault="005766F1" w:rsidP="005766F1">
      <w:pPr>
        <w:pStyle w:val="ListParagraph"/>
        <w:widowControl/>
        <w:numPr>
          <w:ilvl w:val="1"/>
          <w:numId w:val="9"/>
        </w:numPr>
        <w:spacing w:before="0" w:after="200" w:line="276" w:lineRule="auto"/>
        <w:contextualSpacing/>
        <w:rPr>
          <w:szCs w:val="24"/>
        </w:rPr>
      </w:pPr>
      <w:r w:rsidRPr="003117B6">
        <w:rPr>
          <w:szCs w:val="24"/>
        </w:rPr>
        <w:t>Fundamental Assessment - Structure Risk Scores</w:t>
      </w:r>
    </w:p>
    <w:p w14:paraId="643F306C" w14:textId="3F0104D0" w:rsidR="00927471" w:rsidRPr="00CC4A82" w:rsidRDefault="00927471" w:rsidP="005766F1">
      <w:pPr>
        <w:pStyle w:val="ListParagraph"/>
        <w:widowControl/>
        <w:numPr>
          <w:ilvl w:val="1"/>
          <w:numId w:val="9"/>
        </w:numPr>
        <w:spacing w:before="0" w:after="200" w:line="276" w:lineRule="auto"/>
        <w:contextualSpacing/>
        <w:rPr>
          <w:szCs w:val="24"/>
        </w:rPr>
      </w:pPr>
      <w:r w:rsidRPr="00CC4A82">
        <w:rPr>
          <w:szCs w:val="24"/>
        </w:rPr>
        <w:t>Fundamental Assessment – Product Risk Scores</w:t>
      </w:r>
    </w:p>
    <w:p w14:paraId="25226D31" w14:textId="455AE5FE" w:rsidR="00927471" w:rsidRPr="00CC4A82" w:rsidRDefault="00927471" w:rsidP="005766F1">
      <w:pPr>
        <w:pStyle w:val="ListParagraph"/>
        <w:widowControl/>
        <w:numPr>
          <w:ilvl w:val="1"/>
          <w:numId w:val="9"/>
        </w:numPr>
        <w:spacing w:before="0" w:after="200" w:line="276" w:lineRule="auto"/>
        <w:contextualSpacing/>
        <w:rPr>
          <w:szCs w:val="24"/>
        </w:rPr>
      </w:pPr>
      <w:r w:rsidRPr="00CC4A82">
        <w:rPr>
          <w:szCs w:val="24"/>
        </w:rPr>
        <w:t>C</w:t>
      </w:r>
      <w:r w:rsidR="00673D7A">
        <w:rPr>
          <w:szCs w:val="24"/>
        </w:rPr>
        <w:t xml:space="preserve">ustomer </w:t>
      </w:r>
      <w:r w:rsidRPr="00CC4A82">
        <w:rPr>
          <w:szCs w:val="24"/>
        </w:rPr>
        <w:t>R</w:t>
      </w:r>
      <w:r w:rsidR="00673D7A">
        <w:rPr>
          <w:szCs w:val="24"/>
        </w:rPr>
        <w:t xml:space="preserve">isk </w:t>
      </w:r>
      <w:r w:rsidRPr="00CC4A82">
        <w:rPr>
          <w:szCs w:val="24"/>
        </w:rPr>
        <w:t>R</w:t>
      </w:r>
      <w:r w:rsidR="00673D7A">
        <w:rPr>
          <w:szCs w:val="24"/>
        </w:rPr>
        <w:t>ating</w:t>
      </w:r>
      <w:r w:rsidRPr="00CC4A82">
        <w:rPr>
          <w:szCs w:val="24"/>
        </w:rPr>
        <w:t xml:space="preserve"> </w:t>
      </w:r>
      <w:r w:rsidR="000C6F59" w:rsidRPr="00CC4A82">
        <w:rPr>
          <w:szCs w:val="24"/>
        </w:rPr>
        <w:t xml:space="preserve">Scoring </w:t>
      </w:r>
      <w:r w:rsidR="00F42B8E" w:rsidRPr="00CC4A82">
        <w:rPr>
          <w:szCs w:val="24"/>
        </w:rPr>
        <w:t>Matrix</w:t>
      </w:r>
    </w:p>
    <w:p w14:paraId="64388015" w14:textId="77777777" w:rsidR="005766F1" w:rsidRPr="00CC4A82" w:rsidRDefault="005766F1" w:rsidP="005766F1">
      <w:pPr>
        <w:pStyle w:val="ListParagraph"/>
        <w:widowControl/>
        <w:numPr>
          <w:ilvl w:val="1"/>
          <w:numId w:val="9"/>
        </w:numPr>
        <w:spacing w:before="0" w:after="200" w:line="276" w:lineRule="auto"/>
        <w:contextualSpacing/>
        <w:rPr>
          <w:szCs w:val="24"/>
        </w:rPr>
      </w:pPr>
      <w:r w:rsidRPr="00CC4A82">
        <w:rPr>
          <w:szCs w:val="24"/>
        </w:rPr>
        <w:t>High Risk Overrides and Additional Risk Factors Inventory</w:t>
      </w:r>
    </w:p>
    <w:p w14:paraId="6626DCEB" w14:textId="229F1232" w:rsidR="00E577CC" w:rsidRPr="00CC4A82" w:rsidRDefault="005766F1" w:rsidP="005766F1">
      <w:pPr>
        <w:pStyle w:val="ListParagraph"/>
        <w:widowControl/>
        <w:numPr>
          <w:ilvl w:val="1"/>
          <w:numId w:val="9"/>
        </w:numPr>
        <w:spacing w:before="0" w:after="200" w:line="276" w:lineRule="auto"/>
        <w:contextualSpacing/>
      </w:pPr>
      <w:r w:rsidRPr="00CC4A82">
        <w:rPr>
          <w:szCs w:val="24"/>
        </w:rPr>
        <w:t>Unknown value usage in the Customer Risk Rating</w:t>
      </w:r>
    </w:p>
    <w:sectPr w:rsidR="00E577CC" w:rsidRPr="00CC4A82" w:rsidSect="002D42A0">
      <w:type w:val="continuous"/>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Tommy Colbert" w:date="2022-04-27T07:51:00Z" w:initials="TC">
    <w:p w14:paraId="30D6C9B5" w14:textId="37A6DB5C" w:rsidR="004C468F" w:rsidRDefault="004C468F">
      <w:pPr>
        <w:pStyle w:val="CommentText"/>
      </w:pPr>
      <w:r>
        <w:rPr>
          <w:rStyle w:val="CommentReference"/>
        </w:rPr>
        <w:annotationRef/>
      </w:r>
      <w:r>
        <w:t>Add section to provide details of how the accounts are associated to the Customer.  Reference document from C360 and language from Lalith on how CADENCE uses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D6C9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3748A" w16cex:dateUtc="2022-04-27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D6C9B5" w16cid:durableId="261374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8CD7A" w14:textId="77777777" w:rsidR="002607E5" w:rsidRDefault="002607E5" w:rsidP="00C029AA">
      <w:r>
        <w:separator/>
      </w:r>
    </w:p>
  </w:endnote>
  <w:endnote w:type="continuationSeparator" w:id="0">
    <w:p w14:paraId="1D49AE2D" w14:textId="77777777" w:rsidR="002607E5" w:rsidRDefault="002607E5" w:rsidP="00C02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256F6" w14:textId="77777777" w:rsidR="000971DE" w:rsidRDefault="000971DE" w:rsidP="00517FBC">
    <w:pPr>
      <w:pStyle w:val="Footer"/>
      <w:tabs>
        <w:tab w:val="clear" w:pos="4680"/>
        <w:tab w:val="clear" w:pos="9360"/>
        <w:tab w:val="right" w:pos="10800"/>
      </w:tabs>
    </w:pPr>
  </w:p>
  <w:p w14:paraId="3BAED896" w14:textId="29D7F480" w:rsidR="000971DE" w:rsidRDefault="00DE25F3" w:rsidP="00517FBC">
    <w:pPr>
      <w:pStyle w:val="Footer"/>
      <w:tabs>
        <w:tab w:val="clear" w:pos="4680"/>
        <w:tab w:val="clear" w:pos="9360"/>
        <w:tab w:val="right" w:pos="10800"/>
      </w:tabs>
    </w:pPr>
    <w:r>
      <w:t>September 30</w:t>
    </w:r>
    <w:r w:rsidR="000971DE">
      <w:t>, 202</w:t>
    </w:r>
    <w:r w:rsidR="009F39E8">
      <w:t>1</w:t>
    </w:r>
    <w:r w:rsidR="000971DE">
      <w:tab/>
      <w:t xml:space="preserve">American Express </w:t>
    </w:r>
    <w:r w:rsidR="00A85C30">
      <w:t xml:space="preserve">Customer </w:t>
    </w:r>
    <w:r w:rsidR="000971DE">
      <w:t>Risk Rating Methodology</w:t>
    </w:r>
  </w:p>
  <w:p w14:paraId="3DB7B554" w14:textId="77777777" w:rsidR="000971DE" w:rsidRDefault="000971DE" w:rsidP="00517FBC">
    <w:pPr>
      <w:pStyle w:val="Footer"/>
      <w:tabs>
        <w:tab w:val="clear" w:pos="4680"/>
        <w:tab w:val="clear" w:pos="9360"/>
        <w:tab w:val="right" w:pos="10800"/>
      </w:tabs>
    </w:pPr>
  </w:p>
  <w:p w14:paraId="4BB43241" w14:textId="77777777" w:rsidR="000971DE" w:rsidRPr="00517FBC" w:rsidRDefault="000971DE" w:rsidP="00517FBC">
    <w:pPr>
      <w:pStyle w:val="Footer"/>
      <w:tabs>
        <w:tab w:val="clear" w:pos="4680"/>
        <w:tab w:val="clear" w:pos="9360"/>
        <w:tab w:val="right" w:pos="10800"/>
      </w:tabs>
    </w:pPr>
    <w:r>
      <w:t>AXP Internal</w:t>
    </w:r>
    <w:r>
      <w:tab/>
      <w:t xml:space="preserve">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D5979" w14:textId="77777777" w:rsidR="002607E5" w:rsidRDefault="002607E5" w:rsidP="00C029AA">
      <w:r>
        <w:separator/>
      </w:r>
    </w:p>
  </w:footnote>
  <w:footnote w:type="continuationSeparator" w:id="0">
    <w:p w14:paraId="072FA45B" w14:textId="77777777" w:rsidR="002607E5" w:rsidRDefault="002607E5" w:rsidP="00C029AA">
      <w:r>
        <w:continuationSeparator/>
      </w:r>
    </w:p>
  </w:footnote>
  <w:footnote w:id="1">
    <w:p w14:paraId="53119D21" w14:textId="77777777" w:rsidR="000971DE" w:rsidRDefault="000971DE" w:rsidP="007D4162">
      <w:pPr>
        <w:pStyle w:val="FootnoteText"/>
      </w:pPr>
      <w:r>
        <w:rPr>
          <w:rStyle w:val="FootnoteReference"/>
        </w:rPr>
        <w:footnoteRef/>
      </w:r>
      <w:r>
        <w:t xml:space="preserve"> The </w:t>
      </w:r>
      <w:r w:rsidRPr="003C59E2">
        <w:rPr>
          <w:i/>
        </w:rPr>
        <w:t xml:space="preserve">American Express </w:t>
      </w:r>
      <w:r>
        <w:rPr>
          <w:i/>
        </w:rPr>
        <w:t xml:space="preserve">Global Anti-Money Laundering Policy </w:t>
      </w:r>
      <w:r>
        <w:t>(“</w:t>
      </w:r>
      <w:r w:rsidRPr="003C59E2">
        <w:rPr>
          <w:i/>
        </w:rPr>
        <w:t xml:space="preserve">AEMP </w:t>
      </w:r>
      <w:r>
        <w:rPr>
          <w:i/>
        </w:rPr>
        <w:t>04</w:t>
      </w:r>
      <w:r>
        <w:t>”) establishes the Company’s AML Program.</w:t>
      </w:r>
    </w:p>
  </w:footnote>
  <w:footnote w:id="2">
    <w:p w14:paraId="121BD3BC" w14:textId="1F410017" w:rsidR="000971DE" w:rsidRDefault="000971DE">
      <w:pPr>
        <w:pStyle w:val="FootnoteText"/>
      </w:pPr>
      <w:r>
        <w:rPr>
          <w:rStyle w:val="FootnoteReference"/>
        </w:rPr>
        <w:footnoteRef/>
      </w:r>
      <w:r>
        <w:t xml:space="preserve"> </w:t>
      </w:r>
      <w:r w:rsidRPr="00230727">
        <w:t xml:space="preserve">The thresholds for the Customer Risk Rating </w:t>
      </w:r>
      <w:r w:rsidR="00D34910">
        <w:t>are</w:t>
      </w:r>
      <w:r w:rsidRPr="00230727">
        <w:t xml:space="preserve"> found in CRR Scoring Matrix</w:t>
      </w:r>
    </w:p>
  </w:footnote>
  <w:footnote w:id="3">
    <w:p w14:paraId="24A4FEB9" w14:textId="0C6ADDD7" w:rsidR="000971DE" w:rsidRDefault="000971DE">
      <w:pPr>
        <w:pStyle w:val="FootnoteText"/>
      </w:pPr>
      <w:r>
        <w:rPr>
          <w:rStyle w:val="FootnoteReference"/>
        </w:rPr>
        <w:footnoteRef/>
      </w:r>
      <w:r>
        <w:t xml:space="preserve"> The Geography Fundamental Assessment is the process for assessing the risk rating for each country.</w:t>
      </w:r>
    </w:p>
  </w:footnote>
  <w:footnote w:id="4">
    <w:p w14:paraId="121F21B2" w14:textId="772A1A58" w:rsidR="000971DE" w:rsidRDefault="000971DE" w:rsidP="008400B4">
      <w:pPr>
        <w:pStyle w:val="FootnoteText"/>
      </w:pPr>
      <w:r w:rsidRPr="00A4235B">
        <w:rPr>
          <w:rStyle w:val="FootnoteReference"/>
        </w:rPr>
        <w:footnoteRef/>
      </w:r>
      <w:r w:rsidRPr="00A4235B">
        <w:t xml:space="preserve"> The thresholds for the Customer Risk Rating </w:t>
      </w:r>
      <w:r w:rsidR="00D34910">
        <w:t xml:space="preserve">are </w:t>
      </w:r>
      <w:r w:rsidRPr="00A4235B">
        <w:t>found in CRR Scoring Matrix document</w:t>
      </w:r>
    </w:p>
  </w:footnote>
  <w:footnote w:id="5">
    <w:p w14:paraId="537E717F" w14:textId="77777777" w:rsidR="001713C8" w:rsidRDefault="001713C8" w:rsidP="001713C8">
      <w:r>
        <w:rPr>
          <w:rStyle w:val="FootnoteReference"/>
        </w:rPr>
        <w:footnoteRef/>
      </w:r>
      <w:r>
        <w:t xml:space="preserve"> </w:t>
      </w:r>
      <w:r w:rsidRPr="00A4235B">
        <w:t>To prevent a single individual</w:t>
      </w:r>
      <w:r>
        <w:t xml:space="preserve"> from</w:t>
      </w:r>
      <w:r w:rsidRPr="00A4235B">
        <w:t xml:space="preserve"> making a change, implementation to production requires two approvals within GFCC </w:t>
      </w:r>
      <w:r>
        <w:t>RMO</w:t>
      </w:r>
      <w:r w:rsidRPr="00A4235B">
        <w:t xml:space="preserve"> leadership.</w:t>
      </w:r>
    </w:p>
    <w:p w14:paraId="0659D98C" w14:textId="34D5012F" w:rsidR="001713C8" w:rsidRDefault="001713C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0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56"/>
      <w:gridCol w:w="9144"/>
    </w:tblGrid>
    <w:tr w:rsidR="000971DE" w:rsidRPr="00517FBC" w14:paraId="2F724C38" w14:textId="77777777" w:rsidTr="00517FBC">
      <w:tc>
        <w:tcPr>
          <w:tcW w:w="1620" w:type="dxa"/>
        </w:tcPr>
        <w:p w14:paraId="18D653E8" w14:textId="77777777" w:rsidR="000971DE" w:rsidRPr="00517FBC" w:rsidRDefault="000971DE">
          <w:pPr>
            <w:pStyle w:val="Header"/>
          </w:pPr>
          <w:r w:rsidRPr="00517FBC">
            <w:rPr>
              <w:noProof/>
            </w:rPr>
            <w:drawing>
              <wp:inline distT="0" distB="0" distL="0" distR="0" wp14:anchorId="30D60CD0" wp14:editId="67E26552">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Box.jpg"/>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9360" w:type="dxa"/>
          <w:vAlign w:val="center"/>
        </w:tcPr>
        <w:p w14:paraId="715D9D8E" w14:textId="77777777" w:rsidR="000971DE" w:rsidRPr="00517FBC" w:rsidRDefault="000971DE" w:rsidP="00517FBC">
          <w:pPr>
            <w:pStyle w:val="Header"/>
            <w:jc w:val="right"/>
            <w:rPr>
              <w:b/>
            </w:rPr>
          </w:pPr>
          <w:r w:rsidRPr="00517FBC">
            <w:rPr>
              <w:b/>
              <w:sz w:val="36"/>
            </w:rPr>
            <w:t>Customer Risk Rating Methodology</w:t>
          </w:r>
        </w:p>
      </w:tc>
    </w:tr>
  </w:tbl>
  <w:p w14:paraId="4EE2CF18" w14:textId="77777777" w:rsidR="000971DE" w:rsidRPr="00517FBC" w:rsidRDefault="00097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DA2EA4"/>
    <w:multiLevelType w:val="hybridMultilevel"/>
    <w:tmpl w:val="50B95AA6"/>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82273FE"/>
    <w:multiLevelType w:val="hybridMultilevel"/>
    <w:tmpl w:val="C868DF9A"/>
    <w:lvl w:ilvl="0" w:tplc="9D00AEFC">
      <w:numFmt w:val="bullet"/>
      <w:lvlText w:val="•"/>
      <w:lvlJc w:val="left"/>
      <w:rPr>
        <w:rFonts w:ascii="Times New Roman" w:eastAsiaTheme="minorHAns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6092DD1"/>
    <w:multiLevelType w:val="hybridMultilevel"/>
    <w:tmpl w:val="3749A6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F9086E"/>
    <w:multiLevelType w:val="hybridMultilevel"/>
    <w:tmpl w:val="BD5E3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006F1C"/>
    <w:multiLevelType w:val="hybridMultilevel"/>
    <w:tmpl w:val="29586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C43861"/>
    <w:multiLevelType w:val="hybridMultilevel"/>
    <w:tmpl w:val="58122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A4BD5"/>
    <w:multiLevelType w:val="hybridMultilevel"/>
    <w:tmpl w:val="CA0CA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EC5E5F"/>
    <w:multiLevelType w:val="hybridMultilevel"/>
    <w:tmpl w:val="4436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E2DA1"/>
    <w:multiLevelType w:val="hybridMultilevel"/>
    <w:tmpl w:val="670A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509CD"/>
    <w:multiLevelType w:val="hybridMultilevel"/>
    <w:tmpl w:val="24621E90"/>
    <w:lvl w:ilvl="0" w:tplc="768EB2E2">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510AF"/>
    <w:multiLevelType w:val="hybridMultilevel"/>
    <w:tmpl w:val="781C2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31625"/>
    <w:multiLevelType w:val="hybridMultilevel"/>
    <w:tmpl w:val="87B4A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A0D76"/>
    <w:multiLevelType w:val="hybridMultilevel"/>
    <w:tmpl w:val="BD5E3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495D8E"/>
    <w:multiLevelType w:val="hybridMultilevel"/>
    <w:tmpl w:val="CA0CA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793632"/>
    <w:multiLevelType w:val="hybridMultilevel"/>
    <w:tmpl w:val="B5BED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92EC6"/>
    <w:multiLevelType w:val="hybridMultilevel"/>
    <w:tmpl w:val="600AD83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41A54"/>
    <w:multiLevelType w:val="hybridMultilevel"/>
    <w:tmpl w:val="9FE6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B63FB"/>
    <w:multiLevelType w:val="hybridMultilevel"/>
    <w:tmpl w:val="A5AA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A65BB"/>
    <w:multiLevelType w:val="hybridMultilevel"/>
    <w:tmpl w:val="E362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D1F0C"/>
    <w:multiLevelType w:val="hybridMultilevel"/>
    <w:tmpl w:val="29586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DE6A12"/>
    <w:multiLevelType w:val="hybridMultilevel"/>
    <w:tmpl w:val="A5FEAF96"/>
    <w:lvl w:ilvl="0" w:tplc="0409000F">
      <w:start w:val="1"/>
      <w:numFmt w:val="decimal"/>
      <w:lvlText w:val="%1."/>
      <w:lvlJc w:val="left"/>
      <w:pPr>
        <w:ind w:left="720" w:hanging="360"/>
      </w:pPr>
    </w:lvl>
    <w:lvl w:ilvl="1" w:tplc="94028CF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C30389"/>
    <w:multiLevelType w:val="hybridMultilevel"/>
    <w:tmpl w:val="2EE43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3E0C71"/>
    <w:multiLevelType w:val="hybridMultilevel"/>
    <w:tmpl w:val="984E7A32"/>
    <w:lvl w:ilvl="0" w:tplc="4C62C290">
      <w:start w:val="1"/>
      <w:numFmt w:val="decimal"/>
      <w:lvlText w:val="%1.0"/>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E16797"/>
    <w:multiLevelType w:val="hybridMultilevel"/>
    <w:tmpl w:val="729EB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26C3E"/>
    <w:multiLevelType w:val="hybridMultilevel"/>
    <w:tmpl w:val="A4642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8421E3"/>
    <w:multiLevelType w:val="hybridMultilevel"/>
    <w:tmpl w:val="51049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D42D8"/>
    <w:multiLevelType w:val="hybridMultilevel"/>
    <w:tmpl w:val="29E21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2F78D0"/>
    <w:multiLevelType w:val="hybridMultilevel"/>
    <w:tmpl w:val="BA28157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FC90F24"/>
    <w:multiLevelType w:val="hybridMultilevel"/>
    <w:tmpl w:val="C2303E7E"/>
    <w:lvl w:ilvl="0" w:tplc="956A8C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EA63EB"/>
    <w:multiLevelType w:val="multilevel"/>
    <w:tmpl w:val="C75C8C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32E4692"/>
    <w:multiLevelType w:val="hybridMultilevel"/>
    <w:tmpl w:val="3828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BD3C43"/>
    <w:multiLevelType w:val="hybridMultilevel"/>
    <w:tmpl w:val="0F8CD4E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603A5EF8"/>
    <w:multiLevelType w:val="hybridMultilevel"/>
    <w:tmpl w:val="B546C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E55F2"/>
    <w:multiLevelType w:val="hybridMultilevel"/>
    <w:tmpl w:val="FFE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E1489"/>
    <w:multiLevelType w:val="hybridMultilevel"/>
    <w:tmpl w:val="88C8F0A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C433A"/>
    <w:multiLevelType w:val="hybridMultilevel"/>
    <w:tmpl w:val="ADE4A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CB5E26"/>
    <w:multiLevelType w:val="hybridMultilevel"/>
    <w:tmpl w:val="4456ED0A"/>
    <w:lvl w:ilvl="0" w:tplc="9D00AE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063DAB"/>
    <w:multiLevelType w:val="hybridMultilevel"/>
    <w:tmpl w:val="236A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284738"/>
    <w:multiLevelType w:val="hybridMultilevel"/>
    <w:tmpl w:val="F29A9C7A"/>
    <w:lvl w:ilvl="0" w:tplc="E38E503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931425"/>
    <w:multiLevelType w:val="hybridMultilevel"/>
    <w:tmpl w:val="CA0CA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383ED4"/>
    <w:multiLevelType w:val="hybridMultilevel"/>
    <w:tmpl w:val="0126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0F5691"/>
    <w:multiLevelType w:val="hybridMultilevel"/>
    <w:tmpl w:val="9242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E33608"/>
    <w:multiLevelType w:val="hybridMultilevel"/>
    <w:tmpl w:val="65D4CB94"/>
    <w:lvl w:ilvl="0" w:tplc="04090001">
      <w:start w:val="1"/>
      <w:numFmt w:val="bullet"/>
      <w:lvlText w:val=""/>
      <w:lvlJc w:val="left"/>
      <w:pPr>
        <w:ind w:left="1199" w:hanging="360"/>
      </w:pPr>
      <w:rPr>
        <w:rFonts w:ascii="Symbol" w:hAnsi="Symbol" w:hint="default"/>
      </w:rPr>
    </w:lvl>
    <w:lvl w:ilvl="1" w:tplc="04090003" w:tentative="1">
      <w:start w:val="1"/>
      <w:numFmt w:val="bullet"/>
      <w:lvlText w:val="o"/>
      <w:lvlJc w:val="left"/>
      <w:pPr>
        <w:ind w:left="1919" w:hanging="360"/>
      </w:pPr>
      <w:rPr>
        <w:rFonts w:ascii="Courier New" w:hAnsi="Courier New" w:cs="Courier New" w:hint="default"/>
      </w:rPr>
    </w:lvl>
    <w:lvl w:ilvl="2" w:tplc="04090005" w:tentative="1">
      <w:start w:val="1"/>
      <w:numFmt w:val="bullet"/>
      <w:lvlText w:val=""/>
      <w:lvlJc w:val="left"/>
      <w:pPr>
        <w:ind w:left="2639" w:hanging="360"/>
      </w:pPr>
      <w:rPr>
        <w:rFonts w:ascii="Wingdings" w:hAnsi="Wingdings" w:hint="default"/>
      </w:rPr>
    </w:lvl>
    <w:lvl w:ilvl="3" w:tplc="04090001" w:tentative="1">
      <w:start w:val="1"/>
      <w:numFmt w:val="bullet"/>
      <w:lvlText w:val=""/>
      <w:lvlJc w:val="left"/>
      <w:pPr>
        <w:ind w:left="3359" w:hanging="360"/>
      </w:pPr>
      <w:rPr>
        <w:rFonts w:ascii="Symbol" w:hAnsi="Symbol" w:hint="default"/>
      </w:rPr>
    </w:lvl>
    <w:lvl w:ilvl="4" w:tplc="04090003" w:tentative="1">
      <w:start w:val="1"/>
      <w:numFmt w:val="bullet"/>
      <w:lvlText w:val="o"/>
      <w:lvlJc w:val="left"/>
      <w:pPr>
        <w:ind w:left="4079" w:hanging="360"/>
      </w:pPr>
      <w:rPr>
        <w:rFonts w:ascii="Courier New" w:hAnsi="Courier New" w:cs="Courier New" w:hint="default"/>
      </w:rPr>
    </w:lvl>
    <w:lvl w:ilvl="5" w:tplc="04090005" w:tentative="1">
      <w:start w:val="1"/>
      <w:numFmt w:val="bullet"/>
      <w:lvlText w:val=""/>
      <w:lvlJc w:val="left"/>
      <w:pPr>
        <w:ind w:left="4799" w:hanging="360"/>
      </w:pPr>
      <w:rPr>
        <w:rFonts w:ascii="Wingdings" w:hAnsi="Wingdings" w:hint="default"/>
      </w:rPr>
    </w:lvl>
    <w:lvl w:ilvl="6" w:tplc="04090001" w:tentative="1">
      <w:start w:val="1"/>
      <w:numFmt w:val="bullet"/>
      <w:lvlText w:val=""/>
      <w:lvlJc w:val="left"/>
      <w:pPr>
        <w:ind w:left="5519" w:hanging="360"/>
      </w:pPr>
      <w:rPr>
        <w:rFonts w:ascii="Symbol" w:hAnsi="Symbol" w:hint="default"/>
      </w:rPr>
    </w:lvl>
    <w:lvl w:ilvl="7" w:tplc="04090003" w:tentative="1">
      <w:start w:val="1"/>
      <w:numFmt w:val="bullet"/>
      <w:lvlText w:val="o"/>
      <w:lvlJc w:val="left"/>
      <w:pPr>
        <w:ind w:left="6239" w:hanging="360"/>
      </w:pPr>
      <w:rPr>
        <w:rFonts w:ascii="Courier New" w:hAnsi="Courier New" w:cs="Courier New" w:hint="default"/>
      </w:rPr>
    </w:lvl>
    <w:lvl w:ilvl="8" w:tplc="04090005" w:tentative="1">
      <w:start w:val="1"/>
      <w:numFmt w:val="bullet"/>
      <w:lvlText w:val=""/>
      <w:lvlJc w:val="left"/>
      <w:pPr>
        <w:ind w:left="6959" w:hanging="360"/>
      </w:pPr>
      <w:rPr>
        <w:rFonts w:ascii="Wingdings" w:hAnsi="Wingdings" w:hint="default"/>
      </w:rPr>
    </w:lvl>
  </w:abstractNum>
  <w:abstractNum w:abstractNumId="43" w15:restartNumberingAfterBreak="0">
    <w:nsid w:val="758D0321"/>
    <w:multiLevelType w:val="multilevel"/>
    <w:tmpl w:val="6FD265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59760B1"/>
    <w:multiLevelType w:val="hybridMultilevel"/>
    <w:tmpl w:val="6E9A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85759B"/>
    <w:multiLevelType w:val="hybridMultilevel"/>
    <w:tmpl w:val="326E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9E3A88"/>
    <w:multiLevelType w:val="hybridMultilevel"/>
    <w:tmpl w:val="96500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2"/>
  </w:num>
  <w:num w:numId="3">
    <w:abstractNumId w:val="22"/>
    <w:lvlOverride w:ilvl="0">
      <w:startOverride w:val="1"/>
    </w:lvlOverride>
  </w:num>
  <w:num w:numId="4">
    <w:abstractNumId w:val="37"/>
  </w:num>
  <w:num w:numId="5">
    <w:abstractNumId w:val="35"/>
  </w:num>
  <w:num w:numId="6">
    <w:abstractNumId w:val="25"/>
  </w:num>
  <w:num w:numId="7">
    <w:abstractNumId w:val="38"/>
  </w:num>
  <w:num w:numId="8">
    <w:abstractNumId w:val="28"/>
  </w:num>
  <w:num w:numId="9">
    <w:abstractNumId w:val="23"/>
  </w:num>
  <w:num w:numId="10">
    <w:abstractNumId w:val="42"/>
  </w:num>
  <w:num w:numId="11">
    <w:abstractNumId w:val="29"/>
  </w:num>
  <w:num w:numId="12">
    <w:abstractNumId w:val="43"/>
  </w:num>
  <w:num w:numId="13">
    <w:abstractNumId w:val="21"/>
  </w:num>
  <w:num w:numId="14">
    <w:abstractNumId w:val="26"/>
  </w:num>
  <w:num w:numId="15">
    <w:abstractNumId w:val="19"/>
  </w:num>
  <w:num w:numId="16">
    <w:abstractNumId w:val="32"/>
  </w:num>
  <w:num w:numId="17">
    <w:abstractNumId w:val="4"/>
  </w:num>
  <w:num w:numId="18">
    <w:abstractNumId w:val="20"/>
  </w:num>
  <w:num w:numId="19">
    <w:abstractNumId w:val="12"/>
  </w:num>
  <w:num w:numId="20">
    <w:abstractNumId w:val="14"/>
  </w:num>
  <w:num w:numId="21">
    <w:abstractNumId w:val="6"/>
  </w:num>
  <w:num w:numId="22">
    <w:abstractNumId w:val="39"/>
  </w:num>
  <w:num w:numId="23">
    <w:abstractNumId w:val="13"/>
  </w:num>
  <w:num w:numId="24">
    <w:abstractNumId w:val="46"/>
  </w:num>
  <w:num w:numId="25">
    <w:abstractNumId w:val="8"/>
  </w:num>
  <w:num w:numId="26">
    <w:abstractNumId w:val="7"/>
  </w:num>
  <w:num w:numId="27">
    <w:abstractNumId w:val="11"/>
  </w:num>
  <w:num w:numId="28">
    <w:abstractNumId w:val="41"/>
  </w:num>
  <w:num w:numId="29">
    <w:abstractNumId w:val="9"/>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24"/>
  </w:num>
  <w:num w:numId="35">
    <w:abstractNumId w:val="34"/>
  </w:num>
  <w:num w:numId="36">
    <w:abstractNumId w:val="40"/>
  </w:num>
  <w:num w:numId="37">
    <w:abstractNumId w:val="30"/>
  </w:num>
  <w:num w:numId="38">
    <w:abstractNumId w:val="33"/>
  </w:num>
  <w:num w:numId="39">
    <w:abstractNumId w:val="10"/>
  </w:num>
  <w:num w:numId="40">
    <w:abstractNumId w:val="44"/>
  </w:num>
  <w:num w:numId="41">
    <w:abstractNumId w:val="17"/>
  </w:num>
  <w:num w:numId="42">
    <w:abstractNumId w:val="31"/>
  </w:num>
  <w:num w:numId="43">
    <w:abstractNumId w:val="45"/>
  </w:num>
  <w:num w:numId="44">
    <w:abstractNumId w:val="18"/>
  </w:num>
  <w:num w:numId="45">
    <w:abstractNumId w:val="1"/>
  </w:num>
  <w:num w:numId="46">
    <w:abstractNumId w:val="2"/>
  </w:num>
  <w:num w:numId="47">
    <w:abstractNumId w:val="27"/>
  </w:num>
  <w:num w:numId="48">
    <w:abstractNumId w:val="0"/>
  </w:num>
  <w:num w:numId="49">
    <w:abstractNumId w:val="5"/>
  </w:num>
  <w:num w:numId="50">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mmy Colbert">
    <w15:presenceInfo w15:providerId="AD" w15:userId="S::tommy.colbert@aexp.com::b2071f7d-7a09-456d-9577-2c2aacbcd4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AA"/>
    <w:rsid w:val="00001563"/>
    <w:rsid w:val="0000475B"/>
    <w:rsid w:val="0001239B"/>
    <w:rsid w:val="00014427"/>
    <w:rsid w:val="00014A77"/>
    <w:rsid w:val="00015F56"/>
    <w:rsid w:val="000300E7"/>
    <w:rsid w:val="0003027C"/>
    <w:rsid w:val="000326AB"/>
    <w:rsid w:val="00032CFD"/>
    <w:rsid w:val="00036359"/>
    <w:rsid w:val="000408D6"/>
    <w:rsid w:val="000436DC"/>
    <w:rsid w:val="0005201C"/>
    <w:rsid w:val="00052C27"/>
    <w:rsid w:val="000545D9"/>
    <w:rsid w:val="00054BCC"/>
    <w:rsid w:val="00057C52"/>
    <w:rsid w:val="000629EB"/>
    <w:rsid w:val="00071306"/>
    <w:rsid w:val="000722CD"/>
    <w:rsid w:val="000819E9"/>
    <w:rsid w:val="000822EE"/>
    <w:rsid w:val="00082C36"/>
    <w:rsid w:val="000832A2"/>
    <w:rsid w:val="00083794"/>
    <w:rsid w:val="00084651"/>
    <w:rsid w:val="00092E52"/>
    <w:rsid w:val="00093AAA"/>
    <w:rsid w:val="00095830"/>
    <w:rsid w:val="00097034"/>
    <w:rsid w:val="000971DE"/>
    <w:rsid w:val="000A2286"/>
    <w:rsid w:val="000A22A6"/>
    <w:rsid w:val="000A3D70"/>
    <w:rsid w:val="000B00E9"/>
    <w:rsid w:val="000B1A92"/>
    <w:rsid w:val="000B6112"/>
    <w:rsid w:val="000B65AC"/>
    <w:rsid w:val="000C0658"/>
    <w:rsid w:val="000C67F2"/>
    <w:rsid w:val="000C6F59"/>
    <w:rsid w:val="000D028A"/>
    <w:rsid w:val="000D2AC0"/>
    <w:rsid w:val="000D2B86"/>
    <w:rsid w:val="000D30A3"/>
    <w:rsid w:val="000D67F5"/>
    <w:rsid w:val="000E4DF8"/>
    <w:rsid w:val="000E690F"/>
    <w:rsid w:val="000E789A"/>
    <w:rsid w:val="000E792A"/>
    <w:rsid w:val="000F1893"/>
    <w:rsid w:val="000F19BA"/>
    <w:rsid w:val="000F6FC5"/>
    <w:rsid w:val="000F7428"/>
    <w:rsid w:val="000F7554"/>
    <w:rsid w:val="00103873"/>
    <w:rsid w:val="00105B48"/>
    <w:rsid w:val="00106216"/>
    <w:rsid w:val="00106E11"/>
    <w:rsid w:val="001116D2"/>
    <w:rsid w:val="00112B80"/>
    <w:rsid w:val="00112ED3"/>
    <w:rsid w:val="00114C55"/>
    <w:rsid w:val="00115CE6"/>
    <w:rsid w:val="00117DC1"/>
    <w:rsid w:val="001233EB"/>
    <w:rsid w:val="001262F4"/>
    <w:rsid w:val="001277B2"/>
    <w:rsid w:val="00131E90"/>
    <w:rsid w:val="001337EF"/>
    <w:rsid w:val="00134945"/>
    <w:rsid w:val="00141624"/>
    <w:rsid w:val="00144493"/>
    <w:rsid w:val="0014712C"/>
    <w:rsid w:val="0015576E"/>
    <w:rsid w:val="0016428F"/>
    <w:rsid w:val="00165980"/>
    <w:rsid w:val="001713C8"/>
    <w:rsid w:val="001762B2"/>
    <w:rsid w:val="00176B85"/>
    <w:rsid w:val="00177168"/>
    <w:rsid w:val="00177296"/>
    <w:rsid w:val="00180CE3"/>
    <w:rsid w:val="001831E9"/>
    <w:rsid w:val="00183763"/>
    <w:rsid w:val="00183CAA"/>
    <w:rsid w:val="0018526D"/>
    <w:rsid w:val="00191AB4"/>
    <w:rsid w:val="00195B9A"/>
    <w:rsid w:val="001A30CE"/>
    <w:rsid w:val="001A5C42"/>
    <w:rsid w:val="001B0287"/>
    <w:rsid w:val="001C07F8"/>
    <w:rsid w:val="001D0217"/>
    <w:rsid w:val="001D2DEB"/>
    <w:rsid w:val="001D5805"/>
    <w:rsid w:val="001E10F3"/>
    <w:rsid w:val="001E1C16"/>
    <w:rsid w:val="001F096C"/>
    <w:rsid w:val="001F1BAF"/>
    <w:rsid w:val="001F2015"/>
    <w:rsid w:val="001F7F38"/>
    <w:rsid w:val="0020098B"/>
    <w:rsid w:val="00203696"/>
    <w:rsid w:val="002037D4"/>
    <w:rsid w:val="00203C0D"/>
    <w:rsid w:val="00216075"/>
    <w:rsid w:val="0021638F"/>
    <w:rsid w:val="00216ED7"/>
    <w:rsid w:val="002171C5"/>
    <w:rsid w:val="002173A2"/>
    <w:rsid w:val="00217795"/>
    <w:rsid w:val="00221F1E"/>
    <w:rsid w:val="002229DC"/>
    <w:rsid w:val="002254C0"/>
    <w:rsid w:val="002258DA"/>
    <w:rsid w:val="00230727"/>
    <w:rsid w:val="0023185A"/>
    <w:rsid w:val="002335F5"/>
    <w:rsid w:val="00233666"/>
    <w:rsid w:val="002358A6"/>
    <w:rsid w:val="0023706D"/>
    <w:rsid w:val="0024647F"/>
    <w:rsid w:val="002479AA"/>
    <w:rsid w:val="00252F2A"/>
    <w:rsid w:val="00255D7A"/>
    <w:rsid w:val="002607E5"/>
    <w:rsid w:val="002613B7"/>
    <w:rsid w:val="00261E1E"/>
    <w:rsid w:val="00265737"/>
    <w:rsid w:val="00267593"/>
    <w:rsid w:val="00272102"/>
    <w:rsid w:val="00273DBF"/>
    <w:rsid w:val="002775F8"/>
    <w:rsid w:val="00280899"/>
    <w:rsid w:val="002856E1"/>
    <w:rsid w:val="00285BE4"/>
    <w:rsid w:val="0028737B"/>
    <w:rsid w:val="00287B68"/>
    <w:rsid w:val="002926ED"/>
    <w:rsid w:val="00292B98"/>
    <w:rsid w:val="002A0E30"/>
    <w:rsid w:val="002A4A6E"/>
    <w:rsid w:val="002B0B72"/>
    <w:rsid w:val="002B4F01"/>
    <w:rsid w:val="002B6335"/>
    <w:rsid w:val="002C1161"/>
    <w:rsid w:val="002C43F8"/>
    <w:rsid w:val="002C6E06"/>
    <w:rsid w:val="002D42A0"/>
    <w:rsid w:val="002D73C7"/>
    <w:rsid w:val="002E0FCF"/>
    <w:rsid w:val="002E1C1A"/>
    <w:rsid w:val="002E273D"/>
    <w:rsid w:val="002E4F57"/>
    <w:rsid w:val="00300492"/>
    <w:rsid w:val="00301002"/>
    <w:rsid w:val="003053E0"/>
    <w:rsid w:val="00305B8D"/>
    <w:rsid w:val="003060FC"/>
    <w:rsid w:val="003117B6"/>
    <w:rsid w:val="00312635"/>
    <w:rsid w:val="003126E4"/>
    <w:rsid w:val="00312DFC"/>
    <w:rsid w:val="00315A53"/>
    <w:rsid w:val="00315D9C"/>
    <w:rsid w:val="00316102"/>
    <w:rsid w:val="00321A2A"/>
    <w:rsid w:val="00321CC3"/>
    <w:rsid w:val="003225C2"/>
    <w:rsid w:val="00324D1E"/>
    <w:rsid w:val="00326AB3"/>
    <w:rsid w:val="00327D8B"/>
    <w:rsid w:val="00331D3D"/>
    <w:rsid w:val="00332325"/>
    <w:rsid w:val="00332A86"/>
    <w:rsid w:val="00333384"/>
    <w:rsid w:val="003367B6"/>
    <w:rsid w:val="00342943"/>
    <w:rsid w:val="00343E3A"/>
    <w:rsid w:val="003443EE"/>
    <w:rsid w:val="00351514"/>
    <w:rsid w:val="0035162E"/>
    <w:rsid w:val="00351D1D"/>
    <w:rsid w:val="00354F11"/>
    <w:rsid w:val="00356BAF"/>
    <w:rsid w:val="00361A88"/>
    <w:rsid w:val="00362AAF"/>
    <w:rsid w:val="00366226"/>
    <w:rsid w:val="00374625"/>
    <w:rsid w:val="00377F26"/>
    <w:rsid w:val="003809D5"/>
    <w:rsid w:val="003816CE"/>
    <w:rsid w:val="00381948"/>
    <w:rsid w:val="00386FB2"/>
    <w:rsid w:val="00391D20"/>
    <w:rsid w:val="00392BB1"/>
    <w:rsid w:val="003931D2"/>
    <w:rsid w:val="0039516F"/>
    <w:rsid w:val="00396876"/>
    <w:rsid w:val="00397949"/>
    <w:rsid w:val="003A41F9"/>
    <w:rsid w:val="003A49FC"/>
    <w:rsid w:val="003A7AF9"/>
    <w:rsid w:val="003B0C96"/>
    <w:rsid w:val="003B62D0"/>
    <w:rsid w:val="003B7626"/>
    <w:rsid w:val="003C0F47"/>
    <w:rsid w:val="003C11A8"/>
    <w:rsid w:val="003C346C"/>
    <w:rsid w:val="003C4284"/>
    <w:rsid w:val="003C6321"/>
    <w:rsid w:val="003D31D5"/>
    <w:rsid w:val="003D3612"/>
    <w:rsid w:val="003D46C1"/>
    <w:rsid w:val="003E1B8E"/>
    <w:rsid w:val="003E5311"/>
    <w:rsid w:val="003E6166"/>
    <w:rsid w:val="003E7BB7"/>
    <w:rsid w:val="004017B0"/>
    <w:rsid w:val="00402C2D"/>
    <w:rsid w:val="004036C3"/>
    <w:rsid w:val="00411176"/>
    <w:rsid w:val="00411CB6"/>
    <w:rsid w:val="00413BE1"/>
    <w:rsid w:val="004159C8"/>
    <w:rsid w:val="00421636"/>
    <w:rsid w:val="0042403D"/>
    <w:rsid w:val="00425553"/>
    <w:rsid w:val="00427BBE"/>
    <w:rsid w:val="00434B31"/>
    <w:rsid w:val="0044100D"/>
    <w:rsid w:val="00443B73"/>
    <w:rsid w:val="0044411E"/>
    <w:rsid w:val="004446AE"/>
    <w:rsid w:val="0045092C"/>
    <w:rsid w:val="004527F5"/>
    <w:rsid w:val="004531B3"/>
    <w:rsid w:val="00456B23"/>
    <w:rsid w:val="00460E13"/>
    <w:rsid w:val="004610FA"/>
    <w:rsid w:val="00461A39"/>
    <w:rsid w:val="00461CC3"/>
    <w:rsid w:val="00466B4A"/>
    <w:rsid w:val="004714A7"/>
    <w:rsid w:val="00471DC7"/>
    <w:rsid w:val="00472648"/>
    <w:rsid w:val="004731AB"/>
    <w:rsid w:val="004760A0"/>
    <w:rsid w:val="0048161B"/>
    <w:rsid w:val="0048360E"/>
    <w:rsid w:val="004862A8"/>
    <w:rsid w:val="00486B0C"/>
    <w:rsid w:val="004914E3"/>
    <w:rsid w:val="00491C65"/>
    <w:rsid w:val="0049313F"/>
    <w:rsid w:val="00493F23"/>
    <w:rsid w:val="004A04CA"/>
    <w:rsid w:val="004A113E"/>
    <w:rsid w:val="004A1D4D"/>
    <w:rsid w:val="004B46E4"/>
    <w:rsid w:val="004B6D08"/>
    <w:rsid w:val="004C468F"/>
    <w:rsid w:val="004C7F40"/>
    <w:rsid w:val="004D2870"/>
    <w:rsid w:val="004D6981"/>
    <w:rsid w:val="004E088E"/>
    <w:rsid w:val="004E20CB"/>
    <w:rsid w:val="004E2836"/>
    <w:rsid w:val="004E28F5"/>
    <w:rsid w:val="004E3347"/>
    <w:rsid w:val="004E3B4A"/>
    <w:rsid w:val="004E5B7E"/>
    <w:rsid w:val="004E69C3"/>
    <w:rsid w:val="004F145C"/>
    <w:rsid w:val="004F1695"/>
    <w:rsid w:val="004F1737"/>
    <w:rsid w:val="004F3A2A"/>
    <w:rsid w:val="004F6381"/>
    <w:rsid w:val="004F6BC7"/>
    <w:rsid w:val="00500ED1"/>
    <w:rsid w:val="0050332A"/>
    <w:rsid w:val="00505D95"/>
    <w:rsid w:val="00506107"/>
    <w:rsid w:val="00507AB6"/>
    <w:rsid w:val="005116D8"/>
    <w:rsid w:val="0051435D"/>
    <w:rsid w:val="005153F5"/>
    <w:rsid w:val="005155D9"/>
    <w:rsid w:val="00515C86"/>
    <w:rsid w:val="005166B9"/>
    <w:rsid w:val="00517FBC"/>
    <w:rsid w:val="00521491"/>
    <w:rsid w:val="00524128"/>
    <w:rsid w:val="00526DBB"/>
    <w:rsid w:val="005429D8"/>
    <w:rsid w:val="00542EDD"/>
    <w:rsid w:val="005430C6"/>
    <w:rsid w:val="00543645"/>
    <w:rsid w:val="00544B20"/>
    <w:rsid w:val="00547D1B"/>
    <w:rsid w:val="005504FE"/>
    <w:rsid w:val="0056666B"/>
    <w:rsid w:val="005702E7"/>
    <w:rsid w:val="00572D62"/>
    <w:rsid w:val="005744A9"/>
    <w:rsid w:val="005766F1"/>
    <w:rsid w:val="00580D4A"/>
    <w:rsid w:val="00582FCF"/>
    <w:rsid w:val="00593467"/>
    <w:rsid w:val="00597370"/>
    <w:rsid w:val="005A1FE0"/>
    <w:rsid w:val="005A2234"/>
    <w:rsid w:val="005A25FF"/>
    <w:rsid w:val="005A3AE9"/>
    <w:rsid w:val="005A4537"/>
    <w:rsid w:val="005A57FE"/>
    <w:rsid w:val="005B05BC"/>
    <w:rsid w:val="005B2BCB"/>
    <w:rsid w:val="005B3EA5"/>
    <w:rsid w:val="005B4F42"/>
    <w:rsid w:val="005C5B35"/>
    <w:rsid w:val="005D14C2"/>
    <w:rsid w:val="005D6946"/>
    <w:rsid w:val="005D77A2"/>
    <w:rsid w:val="005E357B"/>
    <w:rsid w:val="005E377A"/>
    <w:rsid w:val="005E3EB7"/>
    <w:rsid w:val="005E53B3"/>
    <w:rsid w:val="005F2919"/>
    <w:rsid w:val="005F6081"/>
    <w:rsid w:val="005F61C2"/>
    <w:rsid w:val="006048FF"/>
    <w:rsid w:val="00614CDB"/>
    <w:rsid w:val="00617464"/>
    <w:rsid w:val="00626AB1"/>
    <w:rsid w:val="00627560"/>
    <w:rsid w:val="006330EC"/>
    <w:rsid w:val="00636F68"/>
    <w:rsid w:val="00637B53"/>
    <w:rsid w:val="0064038E"/>
    <w:rsid w:val="00643AC0"/>
    <w:rsid w:val="00644197"/>
    <w:rsid w:val="00651994"/>
    <w:rsid w:val="00653664"/>
    <w:rsid w:val="00655A7B"/>
    <w:rsid w:val="006613F3"/>
    <w:rsid w:val="006613FB"/>
    <w:rsid w:val="00662328"/>
    <w:rsid w:val="006731D1"/>
    <w:rsid w:val="00673D7A"/>
    <w:rsid w:val="00677ADA"/>
    <w:rsid w:val="00680A44"/>
    <w:rsid w:val="00680D5C"/>
    <w:rsid w:val="006812D5"/>
    <w:rsid w:val="00681A6A"/>
    <w:rsid w:val="00684B33"/>
    <w:rsid w:val="00687199"/>
    <w:rsid w:val="00687AA8"/>
    <w:rsid w:val="00691865"/>
    <w:rsid w:val="00694B6D"/>
    <w:rsid w:val="00695DBD"/>
    <w:rsid w:val="00695E14"/>
    <w:rsid w:val="00697023"/>
    <w:rsid w:val="006A1E25"/>
    <w:rsid w:val="006A6C2F"/>
    <w:rsid w:val="006C0332"/>
    <w:rsid w:val="006C0365"/>
    <w:rsid w:val="006C0750"/>
    <w:rsid w:val="006C388F"/>
    <w:rsid w:val="006C3E9E"/>
    <w:rsid w:val="006C4627"/>
    <w:rsid w:val="006C69A5"/>
    <w:rsid w:val="006C6B19"/>
    <w:rsid w:val="006C7FB0"/>
    <w:rsid w:val="006D0E67"/>
    <w:rsid w:val="006D16AF"/>
    <w:rsid w:val="006D28A1"/>
    <w:rsid w:val="006D3B25"/>
    <w:rsid w:val="006D40A9"/>
    <w:rsid w:val="006D6E02"/>
    <w:rsid w:val="006E385C"/>
    <w:rsid w:val="006E6F3A"/>
    <w:rsid w:val="006F35CA"/>
    <w:rsid w:val="006F7356"/>
    <w:rsid w:val="006F7B54"/>
    <w:rsid w:val="00705226"/>
    <w:rsid w:val="00705C7B"/>
    <w:rsid w:val="00713A8E"/>
    <w:rsid w:val="007143CC"/>
    <w:rsid w:val="00715293"/>
    <w:rsid w:val="007160BA"/>
    <w:rsid w:val="00717299"/>
    <w:rsid w:val="00724F83"/>
    <w:rsid w:val="00732090"/>
    <w:rsid w:val="007355F6"/>
    <w:rsid w:val="00740D34"/>
    <w:rsid w:val="00740D39"/>
    <w:rsid w:val="007415F6"/>
    <w:rsid w:val="00743A61"/>
    <w:rsid w:val="00745711"/>
    <w:rsid w:val="00745736"/>
    <w:rsid w:val="007508F9"/>
    <w:rsid w:val="00752AD5"/>
    <w:rsid w:val="00753AEC"/>
    <w:rsid w:val="007559FB"/>
    <w:rsid w:val="00761A19"/>
    <w:rsid w:val="007634C5"/>
    <w:rsid w:val="00763E32"/>
    <w:rsid w:val="007668FF"/>
    <w:rsid w:val="0077136E"/>
    <w:rsid w:val="0077306C"/>
    <w:rsid w:val="00773CDD"/>
    <w:rsid w:val="00774009"/>
    <w:rsid w:val="00777DB2"/>
    <w:rsid w:val="00782053"/>
    <w:rsid w:val="00791377"/>
    <w:rsid w:val="00795138"/>
    <w:rsid w:val="00795558"/>
    <w:rsid w:val="00795877"/>
    <w:rsid w:val="00796041"/>
    <w:rsid w:val="00796BCB"/>
    <w:rsid w:val="007A1CB6"/>
    <w:rsid w:val="007A4ED3"/>
    <w:rsid w:val="007A5F50"/>
    <w:rsid w:val="007B1B78"/>
    <w:rsid w:val="007B475C"/>
    <w:rsid w:val="007C076A"/>
    <w:rsid w:val="007C08E8"/>
    <w:rsid w:val="007C0D23"/>
    <w:rsid w:val="007C5355"/>
    <w:rsid w:val="007D0F90"/>
    <w:rsid w:val="007D22AF"/>
    <w:rsid w:val="007D3A48"/>
    <w:rsid w:val="007D4162"/>
    <w:rsid w:val="007E1E53"/>
    <w:rsid w:val="007E5929"/>
    <w:rsid w:val="007F1BA3"/>
    <w:rsid w:val="007F3100"/>
    <w:rsid w:val="007F60A2"/>
    <w:rsid w:val="007F7A20"/>
    <w:rsid w:val="00807473"/>
    <w:rsid w:val="00811543"/>
    <w:rsid w:val="00813015"/>
    <w:rsid w:val="0081380E"/>
    <w:rsid w:val="00813949"/>
    <w:rsid w:val="00814D99"/>
    <w:rsid w:val="0081520F"/>
    <w:rsid w:val="008246C9"/>
    <w:rsid w:val="00825D0B"/>
    <w:rsid w:val="00826B8C"/>
    <w:rsid w:val="00826F0F"/>
    <w:rsid w:val="00827F16"/>
    <w:rsid w:val="00830588"/>
    <w:rsid w:val="00831A7F"/>
    <w:rsid w:val="008342B2"/>
    <w:rsid w:val="008400B4"/>
    <w:rsid w:val="00840C6E"/>
    <w:rsid w:val="00844C53"/>
    <w:rsid w:val="00845DBE"/>
    <w:rsid w:val="00847592"/>
    <w:rsid w:val="00847E4F"/>
    <w:rsid w:val="008513D3"/>
    <w:rsid w:val="0085311D"/>
    <w:rsid w:val="00853DA8"/>
    <w:rsid w:val="00860C39"/>
    <w:rsid w:val="0086427C"/>
    <w:rsid w:val="00865A1D"/>
    <w:rsid w:val="0086633B"/>
    <w:rsid w:val="008718D9"/>
    <w:rsid w:val="00872048"/>
    <w:rsid w:val="00874CBC"/>
    <w:rsid w:val="00876DBC"/>
    <w:rsid w:val="008817B2"/>
    <w:rsid w:val="00886DED"/>
    <w:rsid w:val="008877FF"/>
    <w:rsid w:val="00887BD2"/>
    <w:rsid w:val="0089015F"/>
    <w:rsid w:val="00891F12"/>
    <w:rsid w:val="0089277D"/>
    <w:rsid w:val="008935EE"/>
    <w:rsid w:val="0089792D"/>
    <w:rsid w:val="008A0BA2"/>
    <w:rsid w:val="008A2AAF"/>
    <w:rsid w:val="008A512F"/>
    <w:rsid w:val="008A5940"/>
    <w:rsid w:val="008C089A"/>
    <w:rsid w:val="008C1195"/>
    <w:rsid w:val="008C48B8"/>
    <w:rsid w:val="008D3AC7"/>
    <w:rsid w:val="008E0692"/>
    <w:rsid w:val="008E348B"/>
    <w:rsid w:val="008F64B7"/>
    <w:rsid w:val="008F7029"/>
    <w:rsid w:val="00901521"/>
    <w:rsid w:val="009027FC"/>
    <w:rsid w:val="00904928"/>
    <w:rsid w:val="00905B19"/>
    <w:rsid w:val="00911616"/>
    <w:rsid w:val="00913442"/>
    <w:rsid w:val="00920953"/>
    <w:rsid w:val="00920FFA"/>
    <w:rsid w:val="00921D2C"/>
    <w:rsid w:val="009232AC"/>
    <w:rsid w:val="00923F62"/>
    <w:rsid w:val="00927471"/>
    <w:rsid w:val="00930B1A"/>
    <w:rsid w:val="00934253"/>
    <w:rsid w:val="009352FF"/>
    <w:rsid w:val="00940D23"/>
    <w:rsid w:val="00944B1C"/>
    <w:rsid w:val="009465CB"/>
    <w:rsid w:val="0095068D"/>
    <w:rsid w:val="00952917"/>
    <w:rsid w:val="00955E38"/>
    <w:rsid w:val="009563A1"/>
    <w:rsid w:val="009576B3"/>
    <w:rsid w:val="0095782D"/>
    <w:rsid w:val="00961EBE"/>
    <w:rsid w:val="0096238D"/>
    <w:rsid w:val="00962CA3"/>
    <w:rsid w:val="009634E0"/>
    <w:rsid w:val="00974885"/>
    <w:rsid w:val="009807DA"/>
    <w:rsid w:val="00981874"/>
    <w:rsid w:val="00981CD6"/>
    <w:rsid w:val="009833AD"/>
    <w:rsid w:val="0099117D"/>
    <w:rsid w:val="00991342"/>
    <w:rsid w:val="00991AF4"/>
    <w:rsid w:val="00993CE1"/>
    <w:rsid w:val="00997623"/>
    <w:rsid w:val="009A0A60"/>
    <w:rsid w:val="009A251B"/>
    <w:rsid w:val="009A5007"/>
    <w:rsid w:val="009A75D1"/>
    <w:rsid w:val="009B2162"/>
    <w:rsid w:val="009B5470"/>
    <w:rsid w:val="009B5C11"/>
    <w:rsid w:val="009B6226"/>
    <w:rsid w:val="009B6563"/>
    <w:rsid w:val="009B7374"/>
    <w:rsid w:val="009B7722"/>
    <w:rsid w:val="009C65B0"/>
    <w:rsid w:val="009D0AEB"/>
    <w:rsid w:val="009E5077"/>
    <w:rsid w:val="009F17C7"/>
    <w:rsid w:val="009F39E8"/>
    <w:rsid w:val="009F4101"/>
    <w:rsid w:val="00A03A77"/>
    <w:rsid w:val="00A0401E"/>
    <w:rsid w:val="00A062D2"/>
    <w:rsid w:val="00A065F1"/>
    <w:rsid w:val="00A21288"/>
    <w:rsid w:val="00A23FC5"/>
    <w:rsid w:val="00A25905"/>
    <w:rsid w:val="00A32E9C"/>
    <w:rsid w:val="00A37271"/>
    <w:rsid w:val="00A4001E"/>
    <w:rsid w:val="00A4235B"/>
    <w:rsid w:val="00A47673"/>
    <w:rsid w:val="00A47D28"/>
    <w:rsid w:val="00A528C2"/>
    <w:rsid w:val="00A60193"/>
    <w:rsid w:val="00A6029D"/>
    <w:rsid w:val="00A61D9E"/>
    <w:rsid w:val="00A624CE"/>
    <w:rsid w:val="00A64919"/>
    <w:rsid w:val="00A65BE2"/>
    <w:rsid w:val="00A66299"/>
    <w:rsid w:val="00A773C5"/>
    <w:rsid w:val="00A806C1"/>
    <w:rsid w:val="00A85C30"/>
    <w:rsid w:val="00A93D2F"/>
    <w:rsid w:val="00A96BFE"/>
    <w:rsid w:val="00AA022C"/>
    <w:rsid w:val="00AA0A33"/>
    <w:rsid w:val="00AA1605"/>
    <w:rsid w:val="00AA730E"/>
    <w:rsid w:val="00AB6C08"/>
    <w:rsid w:val="00AB701E"/>
    <w:rsid w:val="00AB739D"/>
    <w:rsid w:val="00AB7B10"/>
    <w:rsid w:val="00AC31BA"/>
    <w:rsid w:val="00AD072C"/>
    <w:rsid w:val="00AD2204"/>
    <w:rsid w:val="00AD3323"/>
    <w:rsid w:val="00AD558B"/>
    <w:rsid w:val="00AE06AD"/>
    <w:rsid w:val="00AE22E2"/>
    <w:rsid w:val="00AE26F4"/>
    <w:rsid w:val="00AE2A87"/>
    <w:rsid w:val="00AE2E88"/>
    <w:rsid w:val="00AE333E"/>
    <w:rsid w:val="00AE4A4D"/>
    <w:rsid w:val="00AE5B5B"/>
    <w:rsid w:val="00AE5BA1"/>
    <w:rsid w:val="00AF135B"/>
    <w:rsid w:val="00AF29AF"/>
    <w:rsid w:val="00B007D6"/>
    <w:rsid w:val="00B04309"/>
    <w:rsid w:val="00B07336"/>
    <w:rsid w:val="00B11CC5"/>
    <w:rsid w:val="00B12F79"/>
    <w:rsid w:val="00B15E2B"/>
    <w:rsid w:val="00B2045A"/>
    <w:rsid w:val="00B21565"/>
    <w:rsid w:val="00B255AF"/>
    <w:rsid w:val="00B25B45"/>
    <w:rsid w:val="00B3263E"/>
    <w:rsid w:val="00B35EE6"/>
    <w:rsid w:val="00B364F3"/>
    <w:rsid w:val="00B4246D"/>
    <w:rsid w:val="00B42FA6"/>
    <w:rsid w:val="00B44A04"/>
    <w:rsid w:val="00B45DBF"/>
    <w:rsid w:val="00B475AE"/>
    <w:rsid w:val="00B52FF2"/>
    <w:rsid w:val="00B55404"/>
    <w:rsid w:val="00B57C22"/>
    <w:rsid w:val="00B60088"/>
    <w:rsid w:val="00B602BF"/>
    <w:rsid w:val="00B61188"/>
    <w:rsid w:val="00B61439"/>
    <w:rsid w:val="00B61677"/>
    <w:rsid w:val="00B64394"/>
    <w:rsid w:val="00B659D6"/>
    <w:rsid w:val="00B81248"/>
    <w:rsid w:val="00B86F62"/>
    <w:rsid w:val="00B9005C"/>
    <w:rsid w:val="00B932AE"/>
    <w:rsid w:val="00B96BBB"/>
    <w:rsid w:val="00B96D86"/>
    <w:rsid w:val="00B96F60"/>
    <w:rsid w:val="00BA0B3D"/>
    <w:rsid w:val="00BA0D7C"/>
    <w:rsid w:val="00BB0DD5"/>
    <w:rsid w:val="00BB4992"/>
    <w:rsid w:val="00BB4E1B"/>
    <w:rsid w:val="00BB508F"/>
    <w:rsid w:val="00BC381D"/>
    <w:rsid w:val="00BC5F5B"/>
    <w:rsid w:val="00BC664F"/>
    <w:rsid w:val="00BD79E7"/>
    <w:rsid w:val="00BE227B"/>
    <w:rsid w:val="00BE5D96"/>
    <w:rsid w:val="00BE68B4"/>
    <w:rsid w:val="00BF1483"/>
    <w:rsid w:val="00BF7E0F"/>
    <w:rsid w:val="00C029AA"/>
    <w:rsid w:val="00C06883"/>
    <w:rsid w:val="00C0762B"/>
    <w:rsid w:val="00C07CA8"/>
    <w:rsid w:val="00C1095B"/>
    <w:rsid w:val="00C12D9C"/>
    <w:rsid w:val="00C175F3"/>
    <w:rsid w:val="00C21E53"/>
    <w:rsid w:val="00C22D3F"/>
    <w:rsid w:val="00C2766F"/>
    <w:rsid w:val="00C27C57"/>
    <w:rsid w:val="00C34850"/>
    <w:rsid w:val="00C412BF"/>
    <w:rsid w:val="00C41A0C"/>
    <w:rsid w:val="00C54284"/>
    <w:rsid w:val="00C63398"/>
    <w:rsid w:val="00C71144"/>
    <w:rsid w:val="00C7231C"/>
    <w:rsid w:val="00C728C2"/>
    <w:rsid w:val="00C72D59"/>
    <w:rsid w:val="00C743DA"/>
    <w:rsid w:val="00C74977"/>
    <w:rsid w:val="00C74A23"/>
    <w:rsid w:val="00C7531A"/>
    <w:rsid w:val="00C7745D"/>
    <w:rsid w:val="00C8044A"/>
    <w:rsid w:val="00C82021"/>
    <w:rsid w:val="00C868DC"/>
    <w:rsid w:val="00C937BC"/>
    <w:rsid w:val="00C941E4"/>
    <w:rsid w:val="00C94E96"/>
    <w:rsid w:val="00CA0899"/>
    <w:rsid w:val="00CA62F5"/>
    <w:rsid w:val="00CA7FF3"/>
    <w:rsid w:val="00CB291A"/>
    <w:rsid w:val="00CB3921"/>
    <w:rsid w:val="00CB4B41"/>
    <w:rsid w:val="00CB7236"/>
    <w:rsid w:val="00CC13FB"/>
    <w:rsid w:val="00CC153B"/>
    <w:rsid w:val="00CC1562"/>
    <w:rsid w:val="00CC4A82"/>
    <w:rsid w:val="00CC637B"/>
    <w:rsid w:val="00CD0412"/>
    <w:rsid w:val="00CD2C33"/>
    <w:rsid w:val="00CD46CB"/>
    <w:rsid w:val="00CD4DB8"/>
    <w:rsid w:val="00CD5B18"/>
    <w:rsid w:val="00CE59D5"/>
    <w:rsid w:val="00CE6878"/>
    <w:rsid w:val="00CF1FEF"/>
    <w:rsid w:val="00CF3FEC"/>
    <w:rsid w:val="00CF470F"/>
    <w:rsid w:val="00D00F67"/>
    <w:rsid w:val="00D06489"/>
    <w:rsid w:val="00D10474"/>
    <w:rsid w:val="00D11700"/>
    <w:rsid w:val="00D12F14"/>
    <w:rsid w:val="00D161C4"/>
    <w:rsid w:val="00D20301"/>
    <w:rsid w:val="00D20C3A"/>
    <w:rsid w:val="00D229C1"/>
    <w:rsid w:val="00D2593E"/>
    <w:rsid w:val="00D276B9"/>
    <w:rsid w:val="00D34910"/>
    <w:rsid w:val="00D37543"/>
    <w:rsid w:val="00D4361E"/>
    <w:rsid w:val="00D43F05"/>
    <w:rsid w:val="00D47A48"/>
    <w:rsid w:val="00D51C3D"/>
    <w:rsid w:val="00D555D0"/>
    <w:rsid w:val="00D55DC6"/>
    <w:rsid w:val="00D57682"/>
    <w:rsid w:val="00D646DA"/>
    <w:rsid w:val="00D64B67"/>
    <w:rsid w:val="00D65EDC"/>
    <w:rsid w:val="00D6720B"/>
    <w:rsid w:val="00D70420"/>
    <w:rsid w:val="00D706CB"/>
    <w:rsid w:val="00D70B99"/>
    <w:rsid w:val="00D77375"/>
    <w:rsid w:val="00D86586"/>
    <w:rsid w:val="00D93914"/>
    <w:rsid w:val="00D97277"/>
    <w:rsid w:val="00DA7815"/>
    <w:rsid w:val="00DB1BB4"/>
    <w:rsid w:val="00DB203F"/>
    <w:rsid w:val="00DB21DE"/>
    <w:rsid w:val="00DB645E"/>
    <w:rsid w:val="00DC0CF0"/>
    <w:rsid w:val="00DC2C88"/>
    <w:rsid w:val="00DC3510"/>
    <w:rsid w:val="00DC4ED8"/>
    <w:rsid w:val="00DC715D"/>
    <w:rsid w:val="00DD4620"/>
    <w:rsid w:val="00DD5CDD"/>
    <w:rsid w:val="00DE0C25"/>
    <w:rsid w:val="00DE0E5C"/>
    <w:rsid w:val="00DE25F3"/>
    <w:rsid w:val="00DE3E27"/>
    <w:rsid w:val="00DE45ED"/>
    <w:rsid w:val="00DF0FBC"/>
    <w:rsid w:val="00DF2C2C"/>
    <w:rsid w:val="00DF32D0"/>
    <w:rsid w:val="00E01805"/>
    <w:rsid w:val="00E10260"/>
    <w:rsid w:val="00E104EF"/>
    <w:rsid w:val="00E13A65"/>
    <w:rsid w:val="00E14B22"/>
    <w:rsid w:val="00E1673B"/>
    <w:rsid w:val="00E2040F"/>
    <w:rsid w:val="00E20484"/>
    <w:rsid w:val="00E2060F"/>
    <w:rsid w:val="00E221AD"/>
    <w:rsid w:val="00E24F10"/>
    <w:rsid w:val="00E27534"/>
    <w:rsid w:val="00E30C35"/>
    <w:rsid w:val="00E31C6A"/>
    <w:rsid w:val="00E31E7C"/>
    <w:rsid w:val="00E329A8"/>
    <w:rsid w:val="00E336A0"/>
    <w:rsid w:val="00E35481"/>
    <w:rsid w:val="00E37BD2"/>
    <w:rsid w:val="00E46C80"/>
    <w:rsid w:val="00E577CC"/>
    <w:rsid w:val="00E6577B"/>
    <w:rsid w:val="00E664BB"/>
    <w:rsid w:val="00E752F1"/>
    <w:rsid w:val="00E75AF0"/>
    <w:rsid w:val="00E77002"/>
    <w:rsid w:val="00E7767C"/>
    <w:rsid w:val="00E82882"/>
    <w:rsid w:val="00E96598"/>
    <w:rsid w:val="00EA2110"/>
    <w:rsid w:val="00EA5BF9"/>
    <w:rsid w:val="00EA5FEF"/>
    <w:rsid w:val="00EA66C9"/>
    <w:rsid w:val="00EB2BE8"/>
    <w:rsid w:val="00EB32DD"/>
    <w:rsid w:val="00EB37D1"/>
    <w:rsid w:val="00EB7425"/>
    <w:rsid w:val="00EC2216"/>
    <w:rsid w:val="00EC4654"/>
    <w:rsid w:val="00EC73A2"/>
    <w:rsid w:val="00EC7FE9"/>
    <w:rsid w:val="00ED0AC0"/>
    <w:rsid w:val="00ED2C2C"/>
    <w:rsid w:val="00ED68FE"/>
    <w:rsid w:val="00EE0B2F"/>
    <w:rsid w:val="00EE1CE4"/>
    <w:rsid w:val="00EE2449"/>
    <w:rsid w:val="00EE2FCE"/>
    <w:rsid w:val="00EE43BC"/>
    <w:rsid w:val="00EE6FB5"/>
    <w:rsid w:val="00EF6F97"/>
    <w:rsid w:val="00F00899"/>
    <w:rsid w:val="00F0333E"/>
    <w:rsid w:val="00F04F73"/>
    <w:rsid w:val="00F1084E"/>
    <w:rsid w:val="00F13B05"/>
    <w:rsid w:val="00F16950"/>
    <w:rsid w:val="00F232F0"/>
    <w:rsid w:val="00F24B4A"/>
    <w:rsid w:val="00F308AA"/>
    <w:rsid w:val="00F32C5B"/>
    <w:rsid w:val="00F36DBE"/>
    <w:rsid w:val="00F3791B"/>
    <w:rsid w:val="00F40D14"/>
    <w:rsid w:val="00F42B8E"/>
    <w:rsid w:val="00F4330E"/>
    <w:rsid w:val="00F46C39"/>
    <w:rsid w:val="00F52586"/>
    <w:rsid w:val="00F54D9C"/>
    <w:rsid w:val="00F557CB"/>
    <w:rsid w:val="00F67165"/>
    <w:rsid w:val="00F674CF"/>
    <w:rsid w:val="00F67694"/>
    <w:rsid w:val="00F7477D"/>
    <w:rsid w:val="00F74B4A"/>
    <w:rsid w:val="00F7650E"/>
    <w:rsid w:val="00F804AA"/>
    <w:rsid w:val="00F82C7A"/>
    <w:rsid w:val="00F83DC4"/>
    <w:rsid w:val="00F877D4"/>
    <w:rsid w:val="00F901C9"/>
    <w:rsid w:val="00F91BBB"/>
    <w:rsid w:val="00F92113"/>
    <w:rsid w:val="00F95F37"/>
    <w:rsid w:val="00FA44CF"/>
    <w:rsid w:val="00FA5A67"/>
    <w:rsid w:val="00FA795E"/>
    <w:rsid w:val="00FB050C"/>
    <w:rsid w:val="00FB4E76"/>
    <w:rsid w:val="00FB55B4"/>
    <w:rsid w:val="00FC2DC4"/>
    <w:rsid w:val="00FD08FB"/>
    <w:rsid w:val="00FD16B0"/>
    <w:rsid w:val="00FD463F"/>
    <w:rsid w:val="00FD69B9"/>
    <w:rsid w:val="00FE1FDB"/>
    <w:rsid w:val="00FE69FD"/>
    <w:rsid w:val="00FE7908"/>
    <w:rsid w:val="00FF0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05C3A"/>
  <w15:chartTrackingRefBased/>
  <w15:docId w15:val="{150FA09C-746D-42D1-ACEF-D0C03066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7136E"/>
    <w:pPr>
      <w:widowControl w:val="0"/>
      <w:spacing w:after="0" w:line="240" w:lineRule="auto"/>
    </w:pPr>
    <w:rPr>
      <w:rFonts w:ascii="Times New Roman" w:eastAsia="Calibri" w:hAnsi="Times New Roman" w:cs="Times New Roman"/>
    </w:rPr>
  </w:style>
  <w:style w:type="paragraph" w:styleId="Heading1">
    <w:name w:val="heading 1"/>
    <w:basedOn w:val="Normal"/>
    <w:next w:val="Normal"/>
    <w:link w:val="Heading1Char"/>
    <w:uiPriority w:val="9"/>
    <w:qFormat/>
    <w:rsid w:val="00AE2E88"/>
    <w:pPr>
      <w:keepNext/>
      <w:keepLines/>
      <w:numPr>
        <w:numId w:val="11"/>
      </w:numPr>
      <w:tabs>
        <w:tab w:val="left" w:pos="432"/>
      </w:tabs>
      <w:spacing w:before="240" w:after="240"/>
      <w:outlineLvl w:val="0"/>
    </w:pPr>
    <w:rPr>
      <w:rFonts w:ascii="Times New Roman Bold" w:eastAsia="Cambria" w:hAnsi="Times New Roman Bold"/>
      <w:b/>
      <w:bCs/>
      <w:caps/>
      <w:sz w:val="28"/>
      <w:szCs w:val="28"/>
    </w:rPr>
  </w:style>
  <w:style w:type="paragraph" w:styleId="Heading2">
    <w:name w:val="heading 2"/>
    <w:basedOn w:val="Normal"/>
    <w:next w:val="Normal"/>
    <w:link w:val="Heading2Char"/>
    <w:uiPriority w:val="9"/>
    <w:unhideWhenUsed/>
    <w:qFormat/>
    <w:rsid w:val="002C1161"/>
    <w:pPr>
      <w:keepNext/>
      <w:keepLines/>
      <w:numPr>
        <w:ilvl w:val="1"/>
        <w:numId w:val="11"/>
      </w:numPr>
      <w:spacing w:before="240" w:after="120"/>
      <w:ind w:left="1296"/>
      <w:outlineLvl w:val="1"/>
    </w:pPr>
    <w:rPr>
      <w:rFonts w:eastAsiaTheme="majorEastAsia"/>
      <w:b/>
      <w:sz w:val="26"/>
      <w:szCs w:val="26"/>
    </w:rPr>
  </w:style>
  <w:style w:type="paragraph" w:styleId="Heading3">
    <w:name w:val="heading 3"/>
    <w:basedOn w:val="Normal"/>
    <w:next w:val="Normal"/>
    <w:link w:val="Heading3Char"/>
    <w:uiPriority w:val="9"/>
    <w:unhideWhenUsed/>
    <w:qFormat/>
    <w:rsid w:val="002C1161"/>
    <w:pPr>
      <w:keepNext/>
      <w:keepLines/>
      <w:numPr>
        <w:ilvl w:val="2"/>
        <w:numId w:val="11"/>
      </w:numPr>
      <w:spacing w:before="240" w:after="120"/>
      <w:ind w:left="2160"/>
      <w:outlineLvl w:val="2"/>
    </w:pPr>
    <w:rPr>
      <w:rFonts w:eastAsiaTheme="majorEastAsia"/>
      <w:sz w:val="24"/>
      <w:szCs w:val="24"/>
    </w:rPr>
  </w:style>
  <w:style w:type="paragraph" w:styleId="Heading4">
    <w:name w:val="heading 4"/>
    <w:basedOn w:val="Normal"/>
    <w:next w:val="Normal"/>
    <w:link w:val="Heading4Char"/>
    <w:uiPriority w:val="9"/>
    <w:unhideWhenUsed/>
    <w:qFormat/>
    <w:rsid w:val="005766F1"/>
    <w:pPr>
      <w:keepNext/>
      <w:keepLines/>
      <w:numPr>
        <w:ilvl w:val="3"/>
        <w:numId w:val="11"/>
      </w:numPr>
      <w:outlineLvl w:val="3"/>
    </w:pPr>
    <w:rPr>
      <w:rFonts w:eastAsia="Times New Roman"/>
      <w:i/>
      <w:iCs/>
      <w:sz w:val="24"/>
    </w:rPr>
  </w:style>
  <w:style w:type="paragraph" w:styleId="Heading5">
    <w:name w:val="heading 5"/>
    <w:basedOn w:val="Normal"/>
    <w:next w:val="Normal"/>
    <w:link w:val="Heading5Char"/>
    <w:uiPriority w:val="9"/>
    <w:unhideWhenUsed/>
    <w:qFormat/>
    <w:rsid w:val="00AE2E88"/>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E2E88"/>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E2E88"/>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E2E88"/>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E2E88"/>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9AA"/>
    <w:pPr>
      <w:tabs>
        <w:tab w:val="center" w:pos="4680"/>
        <w:tab w:val="right" w:pos="9360"/>
      </w:tabs>
    </w:pPr>
  </w:style>
  <w:style w:type="character" w:customStyle="1" w:styleId="HeaderChar">
    <w:name w:val="Header Char"/>
    <w:basedOn w:val="DefaultParagraphFont"/>
    <w:link w:val="Header"/>
    <w:uiPriority w:val="99"/>
    <w:rsid w:val="00C029AA"/>
  </w:style>
  <w:style w:type="paragraph" w:styleId="Footer">
    <w:name w:val="footer"/>
    <w:basedOn w:val="Normal"/>
    <w:link w:val="FooterChar"/>
    <w:uiPriority w:val="99"/>
    <w:unhideWhenUsed/>
    <w:rsid w:val="00C029AA"/>
    <w:pPr>
      <w:tabs>
        <w:tab w:val="center" w:pos="4680"/>
        <w:tab w:val="right" w:pos="9360"/>
      </w:tabs>
    </w:pPr>
  </w:style>
  <w:style w:type="character" w:customStyle="1" w:styleId="FooterChar">
    <w:name w:val="Footer Char"/>
    <w:basedOn w:val="DefaultParagraphFont"/>
    <w:link w:val="Footer"/>
    <w:uiPriority w:val="99"/>
    <w:rsid w:val="00C029AA"/>
  </w:style>
  <w:style w:type="paragraph" w:styleId="BalloonText">
    <w:name w:val="Balloon Text"/>
    <w:basedOn w:val="Normal"/>
    <w:link w:val="BalloonTextChar"/>
    <w:uiPriority w:val="99"/>
    <w:semiHidden/>
    <w:unhideWhenUsed/>
    <w:rsid w:val="00517F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FBC"/>
    <w:rPr>
      <w:rFonts w:ascii="Segoe UI" w:hAnsi="Segoe UI" w:cs="Segoe UI"/>
      <w:sz w:val="18"/>
      <w:szCs w:val="18"/>
    </w:rPr>
  </w:style>
  <w:style w:type="table" w:styleId="TableGrid">
    <w:name w:val="Table Grid"/>
    <w:basedOn w:val="TableNormal"/>
    <w:uiPriority w:val="39"/>
    <w:rsid w:val="00517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1673B"/>
    <w:pPr>
      <w:numPr>
        <w:numId w:val="7"/>
      </w:numPr>
      <w:spacing w:before="120" w:after="120"/>
    </w:pPr>
    <w:rPr>
      <w:sz w:val="24"/>
    </w:rPr>
  </w:style>
  <w:style w:type="character" w:customStyle="1" w:styleId="Heading1Char">
    <w:name w:val="Heading 1 Char"/>
    <w:basedOn w:val="DefaultParagraphFont"/>
    <w:link w:val="Heading1"/>
    <w:uiPriority w:val="9"/>
    <w:rsid w:val="00AE2E88"/>
    <w:rPr>
      <w:rFonts w:ascii="Times New Roman Bold" w:eastAsia="Cambria" w:hAnsi="Times New Roman Bold" w:cs="Times New Roman"/>
      <w:b/>
      <w:bCs/>
      <w:caps/>
      <w:sz w:val="28"/>
      <w:szCs w:val="28"/>
    </w:rPr>
  </w:style>
  <w:style w:type="paragraph" w:styleId="BodyText">
    <w:name w:val="Body Text"/>
    <w:basedOn w:val="Normal"/>
    <w:link w:val="BodyTextChar"/>
    <w:uiPriority w:val="1"/>
    <w:qFormat/>
    <w:rsid w:val="00E1673B"/>
    <w:pPr>
      <w:spacing w:after="120"/>
    </w:pPr>
    <w:rPr>
      <w:sz w:val="24"/>
    </w:rPr>
  </w:style>
  <w:style w:type="character" w:customStyle="1" w:styleId="BodyTextChar">
    <w:name w:val="Body Text Char"/>
    <w:basedOn w:val="DefaultParagraphFont"/>
    <w:link w:val="BodyText"/>
    <w:uiPriority w:val="1"/>
    <w:rsid w:val="00E1673B"/>
    <w:rPr>
      <w:rFonts w:ascii="Times New Roman" w:eastAsia="Calibri" w:hAnsi="Times New Roman" w:cs="Times New Roman"/>
      <w:sz w:val="24"/>
    </w:rPr>
  </w:style>
  <w:style w:type="paragraph" w:styleId="FootnoteText">
    <w:name w:val="footnote text"/>
    <w:aliases w:val="CPO - Footnote Text"/>
    <w:basedOn w:val="Normal"/>
    <w:link w:val="FootnoteTextChar"/>
    <w:uiPriority w:val="99"/>
    <w:unhideWhenUsed/>
    <w:rsid w:val="007D4162"/>
    <w:pPr>
      <w:widowControl/>
    </w:pPr>
    <w:rPr>
      <w:sz w:val="20"/>
      <w:szCs w:val="20"/>
    </w:rPr>
  </w:style>
  <w:style w:type="character" w:customStyle="1" w:styleId="FootnoteTextChar">
    <w:name w:val="Footnote Text Char"/>
    <w:aliases w:val="CPO - Footnote Text Char"/>
    <w:basedOn w:val="DefaultParagraphFont"/>
    <w:link w:val="FootnoteText"/>
    <w:uiPriority w:val="99"/>
    <w:rsid w:val="007D4162"/>
    <w:rPr>
      <w:rFonts w:ascii="Times New Roman" w:eastAsia="Calibri" w:hAnsi="Times New Roman" w:cs="Times New Roman"/>
      <w:sz w:val="20"/>
      <w:szCs w:val="20"/>
    </w:rPr>
  </w:style>
  <w:style w:type="character" w:styleId="FootnoteReference">
    <w:name w:val="footnote reference"/>
    <w:aliases w:val="CPO - Footnote Reference"/>
    <w:uiPriority w:val="99"/>
    <w:unhideWhenUsed/>
    <w:rsid w:val="007D4162"/>
    <w:rPr>
      <w:rFonts w:ascii="Times New Roman" w:hAnsi="Times New Roman"/>
      <w:vertAlign w:val="superscript"/>
    </w:rPr>
  </w:style>
  <w:style w:type="character" w:customStyle="1" w:styleId="Heading4Char">
    <w:name w:val="Heading 4 Char"/>
    <w:basedOn w:val="DefaultParagraphFont"/>
    <w:link w:val="Heading4"/>
    <w:uiPriority w:val="9"/>
    <w:rsid w:val="005766F1"/>
    <w:rPr>
      <w:rFonts w:ascii="Times New Roman" w:eastAsia="Times New Roman" w:hAnsi="Times New Roman" w:cs="Times New Roman"/>
      <w:i/>
      <w:iCs/>
      <w:sz w:val="24"/>
    </w:rPr>
  </w:style>
  <w:style w:type="character" w:customStyle="1" w:styleId="ListParagraphChar">
    <w:name w:val="List Paragraph Char"/>
    <w:link w:val="ListParagraph"/>
    <w:uiPriority w:val="34"/>
    <w:locked/>
    <w:rsid w:val="00E1673B"/>
    <w:rPr>
      <w:rFonts w:ascii="Times New Roman" w:eastAsia="Calibri" w:hAnsi="Times New Roman" w:cs="Times New Roman"/>
      <w:sz w:val="24"/>
    </w:rPr>
  </w:style>
  <w:style w:type="paragraph" w:customStyle="1" w:styleId="TableParagraph">
    <w:name w:val="Table Paragraph"/>
    <w:basedOn w:val="Normal"/>
    <w:uiPriority w:val="1"/>
    <w:qFormat/>
    <w:rsid w:val="005766F1"/>
  </w:style>
  <w:style w:type="character" w:styleId="Hyperlink">
    <w:name w:val="Hyperlink"/>
    <w:basedOn w:val="DefaultParagraphFont"/>
    <w:uiPriority w:val="99"/>
    <w:unhideWhenUsed/>
    <w:rsid w:val="005766F1"/>
    <w:rPr>
      <w:color w:val="0000FF"/>
      <w:u w:val="single"/>
    </w:rPr>
  </w:style>
  <w:style w:type="character" w:customStyle="1" w:styleId="Heading2Char">
    <w:name w:val="Heading 2 Char"/>
    <w:basedOn w:val="DefaultParagraphFont"/>
    <w:link w:val="Heading2"/>
    <w:uiPriority w:val="9"/>
    <w:rsid w:val="002C1161"/>
    <w:rPr>
      <w:rFonts w:ascii="Times New Roman" w:eastAsiaTheme="majorEastAsia" w:hAnsi="Times New Roman" w:cs="Times New Roman"/>
      <w:b/>
      <w:sz w:val="26"/>
      <w:szCs w:val="26"/>
    </w:rPr>
  </w:style>
  <w:style w:type="character" w:customStyle="1" w:styleId="Heading3Char">
    <w:name w:val="Heading 3 Char"/>
    <w:basedOn w:val="DefaultParagraphFont"/>
    <w:link w:val="Heading3"/>
    <w:uiPriority w:val="9"/>
    <w:rsid w:val="002C1161"/>
    <w:rPr>
      <w:rFonts w:ascii="Times New Roman" w:eastAsiaTheme="majorEastAsia" w:hAnsi="Times New Roman" w:cs="Times New Roman"/>
      <w:sz w:val="24"/>
      <w:szCs w:val="24"/>
    </w:rPr>
  </w:style>
  <w:style w:type="character" w:customStyle="1" w:styleId="Heading5Char">
    <w:name w:val="Heading 5 Char"/>
    <w:basedOn w:val="DefaultParagraphFont"/>
    <w:link w:val="Heading5"/>
    <w:uiPriority w:val="9"/>
    <w:rsid w:val="00AE2E8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E2E8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E2E8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E2E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E2E8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117B6"/>
    <w:pPr>
      <w:widowControl/>
      <w:numPr>
        <w:numId w:val="0"/>
      </w:numPr>
      <w:tabs>
        <w:tab w:val="clear" w:pos="432"/>
      </w:tabs>
      <w:spacing w:after="0" w:line="259" w:lineRule="auto"/>
      <w:outlineLvl w:val="9"/>
    </w:pPr>
    <w:rPr>
      <w:rFonts w:asciiTheme="majorHAnsi" w:eastAsiaTheme="majorEastAsia" w:hAnsiTheme="majorHAnsi" w:cstheme="majorBidi"/>
      <w:b w:val="0"/>
      <w:bCs w:val="0"/>
      <w:caps w:val="0"/>
      <w:color w:val="2F5496" w:themeColor="accent1" w:themeShade="BF"/>
      <w:sz w:val="32"/>
      <w:szCs w:val="32"/>
    </w:rPr>
  </w:style>
  <w:style w:type="paragraph" w:styleId="TOC1">
    <w:name w:val="toc 1"/>
    <w:basedOn w:val="Normal"/>
    <w:next w:val="Normal"/>
    <w:autoRedefine/>
    <w:uiPriority w:val="39"/>
    <w:unhideWhenUsed/>
    <w:rsid w:val="006731D1"/>
    <w:pPr>
      <w:tabs>
        <w:tab w:val="left" w:pos="440"/>
        <w:tab w:val="right" w:leader="dot" w:pos="10790"/>
      </w:tabs>
      <w:spacing w:after="120"/>
    </w:pPr>
  </w:style>
  <w:style w:type="paragraph" w:styleId="TOC2">
    <w:name w:val="toc 2"/>
    <w:basedOn w:val="Normal"/>
    <w:next w:val="Normal"/>
    <w:autoRedefine/>
    <w:uiPriority w:val="39"/>
    <w:unhideWhenUsed/>
    <w:rsid w:val="003117B6"/>
    <w:pPr>
      <w:spacing w:after="100"/>
      <w:ind w:left="220"/>
    </w:pPr>
  </w:style>
  <w:style w:type="paragraph" w:styleId="TOC3">
    <w:name w:val="toc 3"/>
    <w:basedOn w:val="Normal"/>
    <w:next w:val="Normal"/>
    <w:autoRedefine/>
    <w:uiPriority w:val="39"/>
    <w:unhideWhenUsed/>
    <w:rsid w:val="00233666"/>
    <w:pPr>
      <w:spacing w:after="100"/>
      <w:ind w:left="440"/>
    </w:pPr>
  </w:style>
  <w:style w:type="paragraph" w:styleId="NoSpacing">
    <w:name w:val="No Spacing"/>
    <w:uiPriority w:val="1"/>
    <w:qFormat/>
    <w:rsid w:val="00E1673B"/>
    <w:pPr>
      <w:widowControl w:val="0"/>
      <w:spacing w:after="0" w:line="240" w:lineRule="auto"/>
    </w:pPr>
    <w:rPr>
      <w:rFonts w:ascii="Times New Roman" w:eastAsia="Calibri" w:hAnsi="Times New Roman" w:cs="Times New Roman"/>
    </w:rPr>
  </w:style>
  <w:style w:type="character" w:styleId="CommentReference">
    <w:name w:val="annotation reference"/>
    <w:basedOn w:val="DefaultParagraphFont"/>
    <w:uiPriority w:val="99"/>
    <w:semiHidden/>
    <w:unhideWhenUsed/>
    <w:rsid w:val="00CD5B18"/>
    <w:rPr>
      <w:sz w:val="16"/>
      <w:szCs w:val="16"/>
    </w:rPr>
  </w:style>
  <w:style w:type="paragraph" w:styleId="CommentText">
    <w:name w:val="annotation text"/>
    <w:basedOn w:val="Normal"/>
    <w:link w:val="CommentTextChar"/>
    <w:uiPriority w:val="99"/>
    <w:semiHidden/>
    <w:unhideWhenUsed/>
    <w:rsid w:val="00CD5B18"/>
    <w:rPr>
      <w:sz w:val="20"/>
      <w:szCs w:val="20"/>
    </w:rPr>
  </w:style>
  <w:style w:type="character" w:customStyle="1" w:styleId="CommentTextChar">
    <w:name w:val="Comment Text Char"/>
    <w:basedOn w:val="DefaultParagraphFont"/>
    <w:link w:val="CommentText"/>
    <w:uiPriority w:val="99"/>
    <w:semiHidden/>
    <w:rsid w:val="00CD5B18"/>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5B18"/>
    <w:rPr>
      <w:b/>
      <w:bCs/>
    </w:rPr>
  </w:style>
  <w:style w:type="character" w:customStyle="1" w:styleId="CommentSubjectChar">
    <w:name w:val="Comment Subject Char"/>
    <w:basedOn w:val="CommentTextChar"/>
    <w:link w:val="CommentSubject"/>
    <w:uiPriority w:val="99"/>
    <w:semiHidden/>
    <w:rsid w:val="00CD5B18"/>
    <w:rPr>
      <w:rFonts w:ascii="Times New Roman" w:eastAsia="Calibri" w:hAnsi="Times New Roman" w:cs="Times New Roman"/>
      <w:b/>
      <w:bCs/>
      <w:sz w:val="20"/>
      <w:szCs w:val="20"/>
    </w:rPr>
  </w:style>
  <w:style w:type="paragraph" w:styleId="EndnoteText">
    <w:name w:val="endnote text"/>
    <w:basedOn w:val="Normal"/>
    <w:link w:val="EndnoteTextChar"/>
    <w:uiPriority w:val="99"/>
    <w:semiHidden/>
    <w:unhideWhenUsed/>
    <w:rsid w:val="00EF6F97"/>
    <w:rPr>
      <w:sz w:val="20"/>
      <w:szCs w:val="20"/>
    </w:rPr>
  </w:style>
  <w:style w:type="character" w:customStyle="1" w:styleId="EndnoteTextChar">
    <w:name w:val="Endnote Text Char"/>
    <w:basedOn w:val="DefaultParagraphFont"/>
    <w:link w:val="EndnoteText"/>
    <w:uiPriority w:val="99"/>
    <w:semiHidden/>
    <w:rsid w:val="00EF6F97"/>
    <w:rPr>
      <w:rFonts w:ascii="Times New Roman" w:eastAsia="Calibri" w:hAnsi="Times New Roman" w:cs="Times New Roman"/>
      <w:sz w:val="20"/>
      <w:szCs w:val="20"/>
    </w:rPr>
  </w:style>
  <w:style w:type="character" w:styleId="EndnoteReference">
    <w:name w:val="endnote reference"/>
    <w:basedOn w:val="DefaultParagraphFont"/>
    <w:uiPriority w:val="99"/>
    <w:semiHidden/>
    <w:unhideWhenUsed/>
    <w:rsid w:val="00EF6F97"/>
    <w:rPr>
      <w:vertAlign w:val="superscript"/>
    </w:rPr>
  </w:style>
  <w:style w:type="character" w:styleId="UnresolvedMention">
    <w:name w:val="Unresolved Mention"/>
    <w:basedOn w:val="DefaultParagraphFont"/>
    <w:uiPriority w:val="99"/>
    <w:semiHidden/>
    <w:unhideWhenUsed/>
    <w:rsid w:val="00203C0D"/>
    <w:rPr>
      <w:color w:val="605E5C"/>
      <w:shd w:val="clear" w:color="auto" w:fill="E1DFDD"/>
    </w:rPr>
  </w:style>
  <w:style w:type="paragraph" w:styleId="Caption">
    <w:name w:val="caption"/>
    <w:basedOn w:val="Normal"/>
    <w:next w:val="Normal"/>
    <w:uiPriority w:val="35"/>
    <w:unhideWhenUsed/>
    <w:qFormat/>
    <w:rsid w:val="00E13A65"/>
    <w:pPr>
      <w:spacing w:after="200"/>
    </w:pPr>
    <w:rPr>
      <w:i/>
      <w:iCs/>
      <w:color w:val="44546A" w:themeColor="text2"/>
      <w:sz w:val="18"/>
      <w:szCs w:val="18"/>
    </w:rPr>
  </w:style>
  <w:style w:type="paragraph" w:customStyle="1" w:styleId="Default">
    <w:name w:val="Default"/>
    <w:rsid w:val="003B0C9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09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hyperlink" Target="mailto:CADENCE@aexp.com"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paces.aexp.com/teams/gce_dept/AML/SitePages/Home.aspx"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9842EF47FC7040A75951BBEF0EEF6A" ma:contentTypeVersion="18" ma:contentTypeDescription="Create a new document." ma:contentTypeScope="" ma:versionID="0f5a54f39e658fe24011632f14c691e3">
  <xsd:schema xmlns:xsd="http://www.w3.org/2001/XMLSchema" xmlns:xs="http://www.w3.org/2001/XMLSchema" xmlns:p="http://schemas.microsoft.com/office/2006/metadata/properties" xmlns:ns2="c221ac6b-bbe9-4b46-96d1-67f6ebdcad81" xmlns:ns3="86edeb2a-4c11-4c69-88fc-342b9bb2b858" targetNamespace="http://schemas.microsoft.com/office/2006/metadata/properties" ma:root="true" ma:fieldsID="dee49be9671a6e2961658c96adac06bb" ns2:_="" ns3:_="">
    <xsd:import namespace="c221ac6b-bbe9-4b46-96d1-67f6ebdcad81"/>
    <xsd:import namespace="86edeb2a-4c11-4c69-88fc-342b9bb2b858"/>
    <xsd:element name="properties">
      <xsd:complexType>
        <xsd:sequence>
          <xsd:element name="documentManagement">
            <xsd:complexType>
              <xsd:all>
                <xsd:element ref="ns2:SharedWithUsers" minOccurs="0"/>
                <xsd:element ref="ns2:SharedWithDetails" minOccurs="0"/>
                <xsd:element ref="ns3:Open_x0020_with_x0020_Seclore"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3:McAfeeCASBTag"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21ac6b-bbe9-4b46-96d1-67f6ebdcad8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7c113bc-9d81-4d1d-8aa5-8e30a46089d3}" ma:internalName="TaxCatchAll" ma:showField="CatchAllData" ma:web="c221ac6b-bbe9-4b46-96d1-67f6ebdcad8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edeb2a-4c11-4c69-88fc-342b9bb2b858" elementFormDefault="qualified">
    <xsd:import namespace="http://schemas.microsoft.com/office/2006/documentManagement/types"/>
    <xsd:import namespace="http://schemas.microsoft.com/office/infopath/2007/PartnerControls"/>
    <xsd:element name="Open_x0020_with_x0020_Seclore" ma:index="10" nillable="true" ma:displayName="Open with Seclore" ma:hidden="true" ma:internalName="Open_x0020_with_x0020_Seclore">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element name="McAfeeCASBTag" ma:index="16" nillable="true" ma:displayName="McAfeeCASBTag" ma:internalName="McAfeeCASBTag">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de466b6-51d3-4163-b644-6f4f28f1a60b"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Open_x0020_with_x0020_Seclore xmlns="86edeb2a-4c11-4c69-88fc-342b9bb2b858" xsi:nil="true"/>
    <_Flow_SignoffStatus xmlns="86edeb2a-4c11-4c69-88fc-342b9bb2b858" xsi:nil="true"/>
    <McAfeeCASBTag xmlns="86edeb2a-4c11-4c69-88fc-342b9bb2b858" xsi:nil="true"/>
    <lcf76f155ced4ddcb4097134ff3c332f xmlns="86edeb2a-4c11-4c69-88fc-342b9bb2b858">
      <Terms xmlns="http://schemas.microsoft.com/office/infopath/2007/PartnerControls"/>
    </lcf76f155ced4ddcb4097134ff3c332f>
    <TaxCatchAll xmlns="c221ac6b-bbe9-4b46-96d1-67f6ebdcad8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01BBD1-802F-407C-97FC-CA66EFE17522}"/>
</file>

<file path=customXml/itemProps2.xml><?xml version="1.0" encoding="utf-8"?>
<ds:datastoreItem xmlns:ds="http://schemas.openxmlformats.org/officeDocument/2006/customXml" ds:itemID="{F63EE3FF-569F-4D1F-B241-67FF8C9D7380}">
  <ds:schemaRefs>
    <ds:schemaRef ds:uri="http://schemas.openxmlformats.org/officeDocument/2006/bibliography"/>
  </ds:schemaRefs>
</ds:datastoreItem>
</file>

<file path=customXml/itemProps3.xml><?xml version="1.0" encoding="utf-8"?>
<ds:datastoreItem xmlns:ds="http://schemas.openxmlformats.org/officeDocument/2006/customXml" ds:itemID="{98696C5B-449C-4985-8B32-C0FE03002596}">
  <ds:schemaRefs>
    <ds:schemaRef ds:uri="http://schemas.microsoft.com/office/2006/metadata/properties"/>
    <ds:schemaRef ds:uri="http://schemas.microsoft.com/office/infopath/2007/PartnerControls"/>
    <ds:schemaRef ds:uri="86edeb2a-4c11-4c69-88fc-342b9bb2b858"/>
  </ds:schemaRefs>
</ds:datastoreItem>
</file>

<file path=customXml/itemProps4.xml><?xml version="1.0" encoding="utf-8"?>
<ds:datastoreItem xmlns:ds="http://schemas.openxmlformats.org/officeDocument/2006/customXml" ds:itemID="{4828D997-B2D1-412E-842C-AF34DB04F9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5536</Words>
  <Characters>31559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Colbert</dc:creator>
  <cp:keywords/>
  <dc:description/>
  <cp:lastModifiedBy>Tommy Colbert</cp:lastModifiedBy>
  <cp:revision>8</cp:revision>
  <dcterms:created xsi:type="dcterms:W3CDTF">2021-10-04T16:13:00Z</dcterms:created>
  <dcterms:modified xsi:type="dcterms:W3CDTF">2022-04-27T13:53:00Z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Tommy Colbert</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0x010100519842EF47FC7040A75951BBEF0EEF6A</vt:lpwstr>
  </property>
</Properties>
</file>