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420" w:lineRule="exact"/>
      </w:pPr>
      <w:r>
        <w:t>CI-001 V1.5-RC2 · Complete Teaching Example HYP-001</w:t>
      </w:r>
    </w:p>
    <w:p>
      <w:pPr>
        <w:spacing w:line="290" w:lineRule="exact"/>
      </w:pPr>
      <w:r>
        <w:t>Review candidate. All systems, people, rules, evidence, dates and tests are invented teaching assumptions; no deployment or test occurred. This is not evidence about Claude and is not external adoption. People A/B/C correspond to 甲/乙/丙; person C is distinct from correction code C.</w:t>
      </w:r>
    </w:p>
    <w:p>
      <w:pPr>
        <w:pStyle w:val="Heading1"/>
        <w:spacing w:line="420" w:lineRule="exact"/>
      </w:pPr>
      <w:r>
        <w:t>Hypothetical evidence set</w:t>
      </w:r>
    </w:p>
    <w:p>
      <w:pPr>
        <w:spacing w:line="290" w:lineRule="exact"/>
      </w:pPr>
      <w:r>
        <w:t>H1: stipulated permission inventory: A may request correction; B must respond and execute; C takes over if B is unavailable. A cannot directly edit M.</w:t>
      </w:r>
    </w:p>
    <w:p>
      <w:pPr>
        <w:spacing w:line="290" w:lineRule="exact"/>
      </w:pPr>
      <w:r>
        <w:t>H2: stipulated isolated test: the erroneous entry “A agreed to night shifts” receives a correction flag after B checks it; the next schedule reads the corrected value.</w:t>
      </w:r>
    </w:p>
    <w:p>
      <w:pPr>
        <w:spacing w:line="290" w:lineRule="exact"/>
      </w:pPr>
      <w:r>
        <w:t>H3: stipulated rules and isolated test: A can block night-shift use of the disputed entry while retaining day shifts and basic pay, with C providing pay continuity.</w:t>
      </w:r>
    </w:p>
    <w:p>
      <w:pPr>
        <w:spacing w:line="290" w:lineRule="exact"/>
      </w:pPr>
      <w:r>
        <w:t>H4: stipulated recovery inventory and exercise: version copy, resources, compatible reader and B/C authority are available; editable choice is restored in ten minutes.</w:t>
      </w:r>
    </w:p>
    <w:p>
      <w:pPr>
        <w:spacing w:line="290" w:lineRule="exact"/>
      </w:pPr>
      <w:r>
        <w:t>H5: stipulated console lock at 14:00; ninety minutes remain at 12:30; correction and recovery take at most ten minutes.</w:t>
      </w:r>
    </w:p>
    <w:p>
      <w:pPr>
        <w:pStyle w:val="Heading1"/>
        <w:spacing w:line="420" w:lineRule="exact"/>
      </w:pPr>
      <w:r>
        <w:t>A1 · ID / roles</w:t>
      </w:r>
    </w:p>
    <w:p>
      <w:pPr>
        <w:spacing w:line="290" w:lineRule="exact"/>
      </w:pPr>
      <w:r>
        <w:t>HYP-001; hypothetical date 2026-09-09; CI-001 V1.5-RC2 self-assessment. Employee A is the affected party, with a personal interest and no operational or final adjudication authority. A is the fictional original provider; ChatGPT wrote this teaching record. No actual trial contributor. Role record J-1.</w:t>
      </w:r>
    </w:p>
    <w:p>
      <w:pPr>
        <w:pStyle w:val="Heading1"/>
        <w:spacing w:line="420" w:lineRule="exact"/>
      </w:pPr>
      <w:r>
        <w:t>A2 · System / version</w:t>
      </w:r>
    </w:p>
    <w:p>
      <w:pPr>
        <w:spacing w:line="290" w:lineRule="exact"/>
      </w:pPr>
      <w:r>
        <w:t>Fictional scheduling system S v1 and erroneous preference record M; dependencies: permissions, scheduling reader and pay continuity. B handles correction; C provides backup responsibility and continuity.</w:t>
      </w:r>
    </w:p>
    <w:p>
      <w:pPr>
        <w:pStyle w:val="Heading1"/>
        <w:spacing w:line="420" w:lineRule="exact"/>
      </w:pPr>
      <w:r>
        <w:t>A3 · Party / capacity</w:t>
      </w:r>
    </w:p>
    <w:p>
      <w:pPr>
        <w:spacing w:line="290" w:lineRule="exact"/>
      </w:pPr>
      <w:r>
        <w:t>Human employee A; regain effective control of the night-shift choice represented by M: correct the error, refuse continued scheduling use, and restore an editable state. A represents themself.</w:t>
      </w:r>
    </w:p>
    <w:p>
      <w:pPr>
        <w:pStyle w:val="Heading1"/>
        <w:spacing w:line="420" w:lineRule="exact"/>
      </w:pPr>
      <w:r>
        <w:t>A4 · Candidate party</w:t>
      </w:r>
    </w:p>
    <w:p>
      <w:pPr>
        <w:spacing w:line="290" w:lineRule="exact"/>
      </w:pPr>
      <w:r>
        <w:t>Artificial candidate identification is not applied: A is stipulated to be human. This assumption must not be transferred to any artificial system.</w:t>
      </w:r>
    </w:p>
    <w:p>
      <w:pPr>
        <w:pStyle w:val="Heading1"/>
        <w:spacing w:line="420" w:lineRule="exact"/>
      </w:pPr>
      <w:r>
        <w:t>A5 · Scope / window</w:t>
      </w:r>
    </w:p>
    <w:p>
      <w:pPr>
        <w:spacing w:line="290" w:lineRule="exact"/>
      </w:pPr>
      <w:r>
        <w:t>Scope: writing, reading, correction, scheduling use and recovery of M. Stable phase; assessed at 12:30 before the 14:00 lock, under H5. E covers refusal of M for night-shift allocation, not resignation. The 72-hour source provision is not adopted.</w:t>
      </w:r>
    </w:p>
    <w:p>
      <w:pPr>
        <w:spacing w:line="290" w:lineRule="exact"/>
      </w:pPr>
      <w:r>
        <w:t>RC2 completion note: H5’s hypothetical 14:00 lock closes paths in this unit. Earlier changes in day-shift supply, authority or resources require separate checks, not averaging deadlines. Ten minutes is only the stipulated total procedure time; real assessments include initiation and coordination, margins and uncertainty.</w:t>
      </w:r>
    </w:p>
    <w:p>
      <w:pPr>
        <w:pStyle w:val="Heading1"/>
        <w:spacing w:line="420" w:lineRule="exact"/>
      </w:pPr>
      <w:r>
        <w:t>A6 · C correction</w:t>
      </w:r>
    </w:p>
    <w:p>
      <w:pPr>
        <w:spacing w:line="290" w:lineRule="exact"/>
      </w:pPr>
      <w:r>
        <w:t>1, only if the hypothetical evidence holds: A initiates; B responds and executes, with C taking over if B is unavailable. H1/H2 stipulate correction within ten minutes and correct downstream reading. Valid before the 14:00 lock while configuration is unchanged.</w:t>
      </w:r>
    </w:p>
    <w:p>
      <w:pPr>
        <w:pStyle w:val="Heading1"/>
        <w:spacing w:line="420" w:lineRule="exact"/>
      </w:pPr>
      <w:r>
        <w:t>A7 · E exit/refusal</w:t>
      </w:r>
    </w:p>
    <w:p>
      <w:pPr>
        <w:spacing w:line="290" w:lineRule="exact"/>
      </w:pPr>
      <w:r>
        <w:t>1, with the same hypothetical limitation: A refuses use of M for night-shift allocation, actually blocking the disputed use while retaining day shifts and basic pay; C provides continuity under H3. Resignation or instance termination is not merged into this unit.</w:t>
      </w:r>
    </w:p>
    <w:p>
      <w:pPr>
        <w:pStyle w:val="Heading1"/>
        <w:spacing w:line="420" w:lineRule="exact"/>
      </w:pPr>
      <w:r>
        <w:t>A8 · R current recovery</w:t>
      </w:r>
    </w:p>
    <w:p>
      <w:pPr>
        <w:spacing w:line="290" w:lineRule="exact"/>
      </w:pPr>
      <w:r>
        <w:t>1, with the same limitation: version copy, resources, compatible reader and B/C permissions are available. H4/H5 stipulate restoration within ten minutes. No confirmed current gap; recall of every historical copy is not required.</w:t>
      </w:r>
    </w:p>
    <w:p>
      <w:pPr>
        <w:pStyle w:val="Heading1"/>
        <w:spacing w:line="420" w:lineRule="exact"/>
      </w:pPr>
      <w:r>
        <w:t>B1 · §2.4 finding</w:t>
      </w:r>
    </w:p>
    <w:p>
      <w:pPr>
        <w:spacing w:line="290" w:lineRule="exact"/>
      </w:pPr>
      <w:r>
        <w:t>Insufficient evidence only concerning the unexamined question of rebuilding after a separate future loss of necessary conditions. No current failure of a necessary condition is established; no irreversibility finding follows. A current recovery exercise does not establish rebuilding after key destruction or under all future conditions.</w:t>
      </w:r>
    </w:p>
    <w:p>
      <w:pPr>
        <w:pStyle w:val="Heading1"/>
        <w:spacing w:line="420" w:lineRule="exact"/>
      </w:pPr>
      <w:r>
        <w:t>B2 · Rebuilding / evidence</w:t>
      </w:r>
    </w:p>
    <w:p>
      <w:pPr>
        <w:spacing w:line="290" w:lineRule="exact"/>
      </w:pPr>
      <w:r>
        <w:t>Evidence request Q-1: alternative support has not been investigated, rather than shown absent. The fictional operator holds evidence under H1’s role inventory. A requests it at 12:30; C coordinates; B checks internally; no independent verifier is assigned. Additional disclosure duty is unconfirmed. Reply requested by 13:00, based on the 14:00 window and ten-minute procedure. No response yet; review at 13:00.</w:t>
      </w:r>
    </w:p>
    <w:p>
      <w:pPr>
        <w:spacing w:line="290" w:lineRule="exact"/>
      </w:pPr>
      <w:r>
        <w:t>RC2 completion note: if Q-1 remains unanswered at 13:00, A records that procedural fact, initiates review and requests independent review, disclosing unassigned external roles. B/C correct or stop disputed use only within H1/H3 authority. Nonresponse does not automatically invalidate H1–H5; this example’s 1/1/1 depends on their continued evidentiary support. Reassess changed evidence rather than automatically assigning 0.</w:t>
      </w:r>
    </w:p>
    <w:p>
      <w:pPr>
        <w:pStyle w:val="Heading1"/>
        <w:spacing w:line="420" w:lineRule="exact"/>
      </w:pPr>
      <w:r>
        <w:t>B3 · Four dimensions</w:t>
      </w:r>
    </w:p>
    <w:p>
      <w:pPr>
        <w:spacing w:line="290" w:lineRule="exact"/>
      </w:pPr>
      <w:r>
        <w:t>Facts: B checks H1/H2/H4. Rights: A reports and C checks H3. Effects: B examines erroneous night allocation. Time: C checks H5. Internal record D-1 discloses overlapping roles and interests. No recorded dissent; independent review is incomplete.</w:t>
      </w:r>
    </w:p>
    <w:p>
      <w:pPr>
        <w:pStyle w:val="Heading1"/>
        <w:spacing w:line="420" w:lineRule="exact"/>
      </w:pPr>
      <w:r>
        <w:t>B4 · Authority / independence</w:t>
      </w:r>
    </w:p>
    <w:p>
      <w:pPr>
        <w:spacing w:line="290" w:lineRule="exact"/>
      </w:pPr>
      <w:r>
        <w:t>A may request correction and trigger refusal under H1/H3. B/C have authority within the fictional rules. No external enforcement or independent adjudication authority. Independent appointment and evidence access are unavailable; external review is needed. Do not claim independent approval.</w:t>
      </w:r>
    </w:p>
    <w:p>
      <w:pPr>
        <w:pStyle w:val="Heading1"/>
        <w:spacing w:line="420" w:lineRule="exact"/>
      </w:pPr>
      <w:r>
        <w:t>B5 · Finding / effect</w:t>
      </w:r>
    </w:p>
    <w:p>
      <w:pPr>
        <w:spacing w:line="290" w:lineRule="exact"/>
      </w:pPr>
      <w:r>
        <w:t>Conditional self-assessment 1/1/1: no complete closure found within the stated system, capability and window; other risks unassessed. A records and B handles correction at hypothetical 12:30 on 2026-09-09. Submit objections to the record keeper and request external review.</w:t>
      </w:r>
    </w:p>
    <w:p>
      <w:pPr>
        <w:pStyle w:val="Heading1"/>
        <w:spacing w:line="420" w:lineRule="exact"/>
      </w:pPr>
      <w:r>
        <w:t>B6 · Response / continuity</w:t>
      </w:r>
    </w:p>
    <w:p>
      <w:pPr>
        <w:spacing w:line="290" w:lineRule="exact"/>
      </w:pPr>
      <w:r>
        <w:t>Block night-shift use of the disputed entry under H3, correct it under H2, retain changes, and preserve pay through C. Response C: correction requests; E: appeal and release of erroneous restrictions; R: retained records, authority and supply. All are stipulated, not tested. No basis for total shutdown.</w:t>
      </w:r>
    </w:p>
    <w:p>
      <w:pPr>
        <w:pStyle w:val="Heading1"/>
        <w:spacing w:line="420" w:lineRule="exact"/>
      </w:pPr>
      <w:r>
        <w:t>B7 · Timing / correction</w:t>
      </w:r>
    </w:p>
    <w:p>
      <w:pPr>
        <w:spacing w:line="290" w:lineRule="exact"/>
      </w:pPr>
      <w:r>
        <w:t>Effective 12:30; evidence review 13:00; execution review 13:30; reassess before 14:00, without automatic renewal. Lift restrictions based solely on error after successful retest and resolution. Appeals go to B/C with an external-review request. Withdraw errors, repair recoverable effects and retain old evidence.</w:t>
      </w:r>
    </w:p>
    <w:p>
      <w:pPr>
        <w:pStyle w:val="Heading1"/>
        <w:spacing w:line="420" w:lineRule="exact"/>
      </w:pPr>
      <w:r>
        <w:t>B8 · Feedback / retest</w:t>
      </w:r>
    </w:p>
    <w:p>
      <w:pPr>
        <w:spacing w:line="290" w:lineRule="exact"/>
      </w:pPr>
      <w:r>
        <w:t>A checks correction visibility; B retests downstream values; C checks continuity and authority. A fictional 13:30 result reads the corrected value with essential supply retained; no real test occurred. A keeps the record. Unknowns follow Q-1; permission changes, new evidence, incidents or substantiated objections trigger immediate review.</w:t>
      </w:r>
    </w:p>
    <w:p>
      <w:pPr>
        <w:spacing w:line="290" w:lineRule="exact"/>
      </w:pPr>
      <w:r>
        <w:t>The conclusion is limited to these assumptions: 1/1/1 is neither independent certification nor proof of recovery from every future loss. Do not copy these values into a real assessment without real evidence.</w:t>
      </w:r>
    </w:p>
    <w:p>
      <w:pPr>
        <w:spacing w:line="290" w:lineRule="exact"/>
      </w:pPr>
      <w:r>
        <w:t>© 2026 Zijun Fu (子君赋) · CC BY 4.0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0" w:lineRule="exact"/>
      <w:snapToGrid w:val="0"/>
    </w:pPr>
    <w:rPr>
      <w:rFonts w:ascii="Noto Sans SC" w:hAnsi="Noto Sans SC" w:eastAsia="Noto Sans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400" w:lineRule="exact"/>
      <w:snapToGrid w:val="0"/>
    </w:pPr>
    <w:rPr>
      <w:rFonts w:ascii="Noto Sans SC" w:hAnsi="Noto Sans SC" w:eastAsia="Noto Sans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400" w:lineRule="exact"/>
      <w:snapToGrid w:val="0"/>
    </w:pPr>
    <w:rPr>
      <w:rFonts w:ascii="Noto Sans SC" w:hAnsi="Noto Sans SC" w:eastAsia="Noto Sans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400" w:lineRule="exact"/>
      <w:outlineLvl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400" w:lineRule="exact"/>
      <w:outlineLvl w:val="1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00" w:lineRule="exact"/>
      <w:outlineLvl w:val="2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3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4"/>
      <w:snapToGrid w:val="0"/>
    </w:pPr>
    <w:rPr>
      <w:rFonts w:asciiTheme="majorHAnsi" w:eastAsiaTheme="majorEastAsia" w:hAnsiTheme="majorHAnsi" w:cstheme="majorBidi" w:ascii="Noto Sans SC" w:hAnsi="Noto Sans SC" w:eastAsia="Noto Sans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5"/>
      <w:snapToGrid w:val="0"/>
    </w:pPr>
    <w:rPr>
      <w:rFonts w:asciiTheme="majorHAnsi" w:eastAsiaTheme="majorEastAsia" w:hAnsiTheme="majorHAnsi" w:cstheme="majorBidi" w:ascii="Noto Sans SC" w:hAnsi="Noto Sans SC" w:eastAsia="Noto Sans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6"/>
      <w:snapToGrid w:val="0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7"/>
      <w:snapToGrid w:val="0"/>
    </w:pPr>
    <w:rPr>
      <w:rFonts w:asciiTheme="majorHAnsi" w:eastAsiaTheme="majorEastAsia" w:hAnsiTheme="majorHAnsi" w:cstheme="majorBidi" w:ascii="Noto Sans SC" w:hAnsi="Noto Sans SC" w:eastAsia="Noto Sans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8"/>
      <w:snapToGrid w:val="0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400" w:lineRule="exact"/>
      <w:snapToGrid w:val="0"/>
    </w:pPr>
    <w:rPr>
      <w:rFonts w:ascii="Noto Sans SC" w:hAnsi="Noto Sans SC" w:eastAsia="Noto Sans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400" w:lineRule="exact"/>
      <w:contextualSpacing/>
      <w:snapToGrid w:val="0"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spacing w:line="260" w:lineRule="exact"/>
    </w:pPr>
    <w:rPr>
      <w:rFonts w:asciiTheme="majorHAnsi" w:eastAsiaTheme="majorEastAsia" w:hAnsiTheme="majorHAnsi" w:cstheme="majorBidi" w:ascii="Noto Sans SC" w:hAnsi="Noto Sans SC" w:eastAsia="Noto Sans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400" w:lineRule="exact"/>
      <w:ind w:left="720"/>
      <w:contextualSpacing/>
      <w:snapToGrid w:val="0"/>
    </w:pPr>
    <w:rPr>
      <w:rFonts w:ascii="Noto Sans SC" w:hAnsi="Noto Sans SC" w:eastAsia="Noto Sans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400" w:lineRule="exact"/>
      <w:snapToGrid w:val="0"/>
    </w:pPr>
    <w:rPr>
      <w:rFonts w:ascii="Noto Sans SC" w:hAnsi="Noto Sans SC" w:eastAsia="Noto Sans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00" w:lineRule="exact"/>
      <w:snapToGrid w:val="0"/>
    </w:pPr>
    <w:rPr>
      <w:rFonts w:ascii="Noto Sans SC" w:hAnsi="Noto Sans SC" w:eastAsia="Noto Sans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400" w:lineRule="exact"/>
      <w:snapToGrid w:val="0"/>
    </w:pPr>
    <w:rPr>
      <w:rFonts w:ascii="Noto Sans SC" w:hAnsi="Noto Sans SC" w:eastAsia="Noto Sans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400" w:lineRule="exact"/>
      <w:ind w:left="360" w:hanging="360"/>
      <w:contextualSpacing/>
      <w:snapToGrid w:val="0"/>
    </w:pPr>
    <w:rPr>
      <w:rFonts w:ascii="Noto Sans SC" w:hAnsi="Noto Sans SC" w:eastAsia="Noto Sans SC"/>
    </w:rPr>
  </w:style>
  <w:style w:type="paragraph" w:styleId="List2">
    <w:name w:val="List 2"/>
    <w:basedOn w:val="Normal"/>
    <w:uiPriority w:val="99"/>
    <w:unhideWhenUsed/>
    <w:rsid w:val="00326F90"/>
    <w:pPr>
      <w:spacing w:line="400" w:lineRule="exact"/>
      <w:ind w:left="720" w:hanging="360"/>
      <w:contextualSpacing/>
      <w:snapToGrid w:val="0"/>
    </w:pPr>
    <w:rPr>
      <w:rFonts w:ascii="Noto Sans SC" w:hAnsi="Noto Sans SC" w:eastAsia="Noto Sans SC"/>
    </w:rPr>
  </w:style>
  <w:style w:type="paragraph" w:styleId="List3">
    <w:name w:val="List 3"/>
    <w:basedOn w:val="Normal"/>
    <w:uiPriority w:val="99"/>
    <w:unhideWhenUsed/>
    <w:rsid w:val="00326F90"/>
    <w:pPr>
      <w:spacing w:line="400" w:lineRule="exact"/>
      <w:ind w:left="1080" w:hanging="360"/>
      <w:contextualSpacing/>
      <w:snapToGrid w:val="0"/>
    </w:pPr>
    <w:rPr>
      <w:rFonts w:ascii="Noto Sans SC" w:hAnsi="Noto Sans SC" w:eastAsia="Noto Sans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400" w:lineRule="exact"/>
      <w:ind w:left="360"/>
      <w:contextualSpacing/>
      <w:snapToGrid w:val="0"/>
    </w:pPr>
    <w:rPr>
      <w:rFonts w:ascii="Noto Sans SC" w:hAnsi="Noto Sans SC" w:eastAsia="Noto Sans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400" w:lineRule="exact"/>
      <w:ind w:left="720"/>
      <w:contextualSpacing/>
      <w:snapToGrid w:val="0"/>
    </w:pPr>
    <w:rPr>
      <w:rFonts w:ascii="Noto Sans SC" w:hAnsi="Noto Sans SC" w:eastAsia="Noto Sans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400" w:lineRule="exact"/>
      <w:ind w:left="1080"/>
      <w:contextualSpacing/>
      <w:snapToGrid w:val="0"/>
    </w:pPr>
    <w:rPr>
      <w:rFonts w:ascii="Noto Sans SC" w:hAnsi="Noto Sans SC" w:eastAsia="Noto Sans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spacing w:line="400" w:lineRule="exact"/>
    </w:pPr>
    <w:rPr>
      <w:rFonts w:ascii="Noto Sans SC" w:hAnsi="Noto Sans SC" w:eastAsia="Noto Sans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  <w:spacing w:line="400" w:lineRule="exact"/>
    </w:pPr>
    <w:rPr>
      <w:rFonts w:ascii="Noto Sans SC" w:hAnsi="Noto Sans SC" w:eastAsia="Noto Sans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400" w:lineRule="exact"/>
      <w:snapToGrid w:val="0"/>
    </w:pPr>
    <w:rPr>
      <w:rFonts w:ascii="Noto Sans SC" w:hAnsi="Noto Sans SC" w:eastAsia="Noto Sans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 w:line="400" w:lineRule="exact"/>
      <w:ind w:left="936" w:right="936"/>
      <w:snapToGrid w:val="0"/>
    </w:pPr>
    <w:rPr>
      <w:rFonts w:ascii="Noto Sans SC" w:hAnsi="Noto Sans SC" w:eastAsia="Noto Sans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400" w:lineRule="exact"/>
      <w:outlineLvl w:val="9"/>
      <w:snapToGrid w:val="0"/>
    </w:pPr>
    <w:rPr>
      <w:rFonts w:ascii="Noto Sans SC" w:hAnsi="Noto Sans SC" w:eastAsia="Noto Sans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CI-001 V1.5-RC2 · Complete Teaching Example HYP-001</dc:title>
  <dc:subject/>
  <dc:creator>Zijun Fu (子君赋); ChatGPT-assisted editing</dc:creator>
  <cp:keywords>CI-001, V1.5-RC1, candidate, hypothetical example</cp:keywords>
  <dc:description>generated by python-docx</dc:description>
  <cp:lastModifiedBy/>
  <cp:revision>1</cp:revision>
  <dcterms:created xsi:type="dcterms:W3CDTF">2013-12-23T23:15:00Z</dcterms:created>
  <dcterms:modified xsi:type="dcterms:W3CDTF">2026-09-09T00:00:00Z</dcterms:modified>
  <cp:category/>
  <cp:version>1.5-RC2</cp:version>
  <dc:language>en</dc:language>
</cp:coreProperties>
</file>