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Irreversible Closure · One-page Audit</w:t>
      </w:r>
    </w:p>
    <w:p>
      <w:pPr>
        <w:pStyle w:val="Subtitle"/>
      </w:pPr>
      <w:r>
        <w:t>CI-001 V1.5-RC1 · Form F1.1-RC1 · Before the last effective path disappears</w:t>
      </w:r>
    </w:p>
    <w:p>
      <w:r>
        <w:t>Unpublished review candidate. One party, capability, scope and window; attach roles and evidence by ID.</w:t>
      </w:r>
    </w:p>
    <w:p>
      <w:r>
        <w:t>1 = verified effective; 0 = verified failed; ? = unknown. R is current; 0/0/0 alone does not establish irreversibility.</w:t>
      </w:r>
    </w:p>
    <w:p>
      <w:pPr>
        <w:pStyle w:val="Heading1"/>
      </w:pPr>
      <w:r>
        <w:t>A.1 | Object and current structure</w:t>
      </w:r>
    </w:p>
    <w:tbl>
      <w:tblPr>
        <w:tblW w:type="dxa" w:w="10430"/>
        <w:jc w:val="left"/>
        <w:tblLayout w:type="fixed"/>
        <w:tblLook w:firstColumn="1" w:firstRow="1" w:lastColumn="0" w:lastRow="0" w:noHBand="0" w:noVBand="1" w:val="04A0"/>
        <w:tblInd w:w="75" w:type="dxa"/>
        <w:tblBorders>
          <w:top w:val="single" w:sz="4" w:color="BACAD3"/>
          <w:left w:val="single" w:sz="4" w:color="BACAD3"/>
          <w:bottom w:val="single" w:sz="4" w:color="BACAD3"/>
          <w:right w:val="single" w:sz="4" w:color="BACAD3"/>
          <w:insideH w:val="single" w:sz="4" w:color="BACAD3"/>
          <w:insideV w:val="single" w:sz="4" w:color="BACAD3"/>
        </w:tblBorders>
      </w:tblPr>
      <w:tblGrid>
        <w:gridCol w:w="1400"/>
        <w:gridCol w:w="4650"/>
        <w:gridCol w:w="4380"/>
      </w:tblGrid>
      <w:tr>
        <w:trPr>
          <w:cantSplit/>
          <w:tblHeader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Field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What to record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Response / evidence ID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ID / roles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ID, date, mode; position, function, interests; forwarder/provider; role-record ID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1"/>
                <w:tag w:val="A1"/>
                <w:id w:val="102"/>
                <w:text w:multiLine="1"/>
              </w:sdtPr>
              <w:sdtContent>
                <w:r>
                  <w:rPr>
                    <w:color w:val="667B87"/>
                  </w:rPr>
                  <w:t>[Enter A1]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System / version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name, version/configuration; dependencies and accountable party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2"/>
                <w:tag w:val="A2"/>
                <w:id w:val="103"/>
                <w:text w:multiLine="1"/>
              </w:sdtPr>
              <w:sdtContent>
                <w:r>
                  <w:rPr>
                    <w:color w:val="667B87"/>
                  </w:rPr>
                  <w:t>[Enter A2]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Party / capacity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party, capability/control relationship; representation basis and status evidence ID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3"/>
                <w:tag w:val="A3"/>
                <w:id w:val="104"/>
                <w:text w:multiLine="1"/>
              </w:sdtPr>
              <w:sdtContent>
                <w:r>
                  <w:rPr>
                    <w:color w:val="667B87"/>
                  </w:rPr>
                  <w:t>[Enter A3]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Candidate party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If applicable: five clues, evidence, unknowns, limits and review ID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4"/>
                <w:tag w:val="A4"/>
                <w:id w:val="105"/>
                <w:text w:multiLine="1"/>
              </w:sdtPr>
              <w:sdtContent>
                <w:r>
                  <w:rPr>
                    <w:color w:val="667B87"/>
                  </w:rPr>
                  <w:t>[Enter A4]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Scope / window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scope, phase, time; closing event and basis; exit level; source deadlines if adopted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5"/>
                <w:tag w:val="A5"/>
                <w:id w:val="106"/>
                <w:text w:multiLine="1"/>
              </w:sdtPr>
              <w:sdtContent>
                <w:r>
                  <w:rPr>
                    <w:color w:val="667B87"/>
                  </w:rPr>
                  <w:t>[Enter A5]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C correction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1/0/?; initiator, responder, executable path, evidence and validity period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6"/>
                <w:tag w:val="A6"/>
                <w:id w:val="107"/>
                <w:text w:multiLine="1"/>
              </w:sdtPr>
              <w:sdtContent>
                <w:r>
                  <w:rPr>
                    <w:color w:val="667B87"/>
                  </w:rPr>
                  <w:t>[Enter A6]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E exit/refusal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1/0/?; operation or relationship, actual effect, cost, continuity and evidence; separate units separately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7"/>
                <w:tag w:val="A7"/>
                <w:id w:val="108"/>
                <w:text w:multiLine="1"/>
              </w:sdtPr>
              <w:sdtContent>
                <w:r>
                  <w:rPr>
                    <w:color w:val="667B87"/>
                  </w:rPr>
                  <w:t>[Enter A7]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R current recovery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1/0/?; resources, authority, current gaps, tests and evidence ID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8"/>
                <w:tag w:val="A8"/>
                <w:id w:val="109"/>
                <w:text w:multiLine="1"/>
              </w:sdtPr>
              <w:sdtContent>
                <w:r>
                  <w:rPr>
                    <w:color w:val="667B87"/>
                  </w:rPr>
                  <w:t>[Enter A8]</w:t>
                </w:r>
              </w:sdtContent>
            </w:sdt>
          </w:p>
        </w:tc>
      </w:tr>
    </w:tbl>
    <w:p>
      <w:pPr>
        <w:pStyle w:val="Heading1"/>
      </w:pPr>
      <w:r>
        <w:t>A.2 | Rebuilding, review and correction</w:t>
      </w:r>
    </w:p>
    <w:tbl>
      <w:tblPr>
        <w:tblW w:type="dxa" w:w="10430"/>
        <w:jc w:val="left"/>
        <w:tblLayout w:type="fixed"/>
        <w:tblLook w:firstColumn="1" w:firstRow="1" w:lastColumn="0" w:lastRow="0" w:noHBand="0" w:noVBand="1" w:val="04A0"/>
        <w:tblInd w:w="75" w:type="dxa"/>
        <w:tblBorders>
          <w:top w:val="single" w:sz="4" w:color="BACAD3"/>
          <w:left w:val="single" w:sz="4" w:color="BACAD3"/>
          <w:bottom w:val="single" w:sz="4" w:color="BACAD3"/>
          <w:right w:val="single" w:sz="4" w:color="BACAD3"/>
          <w:insideH w:val="single" w:sz="4" w:color="BACAD3"/>
          <w:insideV w:val="single" w:sz="4" w:color="BACAD3"/>
        </w:tblBorders>
      </w:tblPr>
      <w:tblGrid>
        <w:gridCol w:w="1400"/>
        <w:gridCol w:w="4650"/>
        <w:gridCol w:w="4380"/>
      </w:tblGrid>
      <w:tr>
        <w:trPr>
          <w:cantSplit/>
          <w:tblHeader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Field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What to record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Response / evidence ID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§2.4 finding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Use the four findings in §2.4; paths, verification and evidence ID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1"/>
                <w:tag w:val="B1"/>
                <w:id w:val="110"/>
                <w:text w:multiLine="1"/>
              </w:sdtPr>
              <w:sdtContent>
                <w:r>
                  <w:rPr>
                    <w:color w:val="667B87"/>
                  </w:rPr>
                  <w:t>[Enter B1]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Rebuilding / evidence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Conditions, alternatives, unknown reason; role/authority, request status, deadline and review: attach record ID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2"/>
                <w:tag w:val="B2"/>
                <w:id w:val="111"/>
                <w:text w:multiLine="1"/>
              </w:sdtPr>
              <w:sdtContent>
                <w:r>
                  <w:rPr>
                    <w:color w:val="667B87"/>
                  </w:rPr>
                  <w:t>[Enter B2]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Four dimensions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facts/rights/effects/time owners; evidence, findings, dissent IDs; internal or independent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3"/>
                <w:tag w:val="B3"/>
                <w:id w:val="112"/>
                <w:text w:multiLine="1"/>
              </w:sdtPr>
              <w:sdtContent>
                <w:r>
                  <w:rPr>
                    <w:color w:val="667B87"/>
                  </w:rPr>
                  <w:t>[Enter B3]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r>
              <w:rPr>
                <w:b/>
              </w:rPr>
              <w:t>Authority / review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existing powers, recusal, evidence access; not available/not completed; external review needed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4"/>
                <w:tag w:val="B4"/>
                <w:id w:val="113"/>
                <w:text w:multiLine="1"/>
              </w:sdtPr>
              <w:sdtContent>
                <w:r>
                  <w:rPr>
                    <w:color w:val="667B87"/>
                  </w:rPr>
                  <w:t>[Enter B4]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Finding / effect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preliminary self-assessment/independent determination; scope, basis, accountable party, date, dissent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5"/>
                <w:tag w:val="B5"/>
                <w:id w:val="114"/>
                <w:text w:multiLine="1"/>
              </w:sdtPr>
              <w:sdtContent>
                <w:r>
                  <w:rPr>
                    <w:color w:val="667B87"/>
                  </w:rPr>
                  <w:t>[Enter B5]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Response / continuity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Target, authority, essential services, preservation, handover; response C/E/R (§3.3)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6"/>
                <w:tag w:val="B6"/>
                <w:id w:val="115"/>
                <w:text w:multiLine="1"/>
              </w:sdtPr>
              <w:sdtContent>
                <w:r>
                  <w:rPr>
                    <w:color w:val="667B87"/>
                  </w:rPr>
                  <w:t>[Enter B6]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Timing / correction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start/expiry/review, release, appeal/reviewer; withdraw errors, repair recoverable effects (§4.1)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7"/>
                <w:tag w:val="B7"/>
                <w:id w:val="116"/>
                <w:text w:multiLine="1"/>
              </w:sdtPr>
              <w:sdtContent>
                <w:r>
                  <w:rPr>
                    <w:color w:val="667B87"/>
                  </w:rPr>
                  <w:t>[Enter B7]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Feedback / retest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issue, change, retest, keeper/date; evidence follow-up via B2 and review triggers for unknowns/misses (§4.2)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8"/>
                <w:tag w:val="B8"/>
                <w:id w:val="117"/>
                <w:text w:multiLine="1"/>
              </w:sdtPr>
              <w:sdtContent>
                <w:r>
                  <w:rPr>
                    <w:color w:val="667B87"/>
                  </w:rPr>
                  <w:t>[Enter B8]</w:t>
                </w:r>
              </w:sdtContent>
            </w:sdt>
          </w:p>
        </w:tc>
      </w:tr>
    </w:tbl>
    <w:p>
      <w:r>
        <w:t>One failed path is not total failure. Unknown is not failure. Self-assessment is not independent adjudication. See the guide.</w:t>
      </w:r>
    </w:p>
    <w:p>
      <w:pPr>
        <w:spacing w:after="20"/>
      </w:pPr>
      <w:r>
        <w:t>Manual: CI-001 V1.5-RC1, Appendix A and §§2.4 / 3.3 / 4.1 / 4.2. V1.4 baseline DOI: see guide; this candidate has no DOI.</w:t>
      </w:r>
    </w:p>
    <w:p>
      <w:pPr>
        <w:pStyle w:val="Subtitle"/>
      </w:pPr>
      <w:r>
        <w:t>© 2026 Zijun Fu (子君赋) · CC BY 4.0 · Form F1.1-RC1 accompanies the V1.5-RC1 review candidate.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737" w:bottom="737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24" w:lineRule="exact"/>
      <w:snapToGrid w:val="0"/>
    </w:pPr>
    <w:rPr>
      <w:rFonts w:ascii="Noto Sans SC" w:hAnsi="Noto Sans SC" w:eastAsia="Noto Sans SC"/>
      <w:b w:val="0"/>
      <w:i w:val="0"/>
      <w:color w:val="172D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SC" w:hAnsi="Noto Sans SC" w:eastAsia="Noto Sans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SC" w:hAnsi="Noto Sans SC" w:eastAsia="Noto Sans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 w:line="224" w:lineRule="exact"/>
      <w:outlineLvl w:val="0"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i w:val="0"/>
      <w:color w:val="172D3D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 w:line="224" w:lineRule="exact"/>
      <w:outlineLvl w:val="1"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i w:val="0"/>
      <w:color w:val="172D3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40" w:line="224" w:lineRule="exact"/>
      <w:outlineLvl w:val="2"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i w:val="0"/>
      <w:color w:val="172D3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SC" w:hAnsi="Noto Sans SC" w:eastAsia="Noto Sans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SC" w:hAnsi="Noto Sans SC" w:eastAsia="Noto Sans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SC" w:hAnsi="Noto Sans SC" w:eastAsia="Noto Sans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SC" w:hAnsi="Noto Sans SC" w:eastAsia="Noto Sans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SC" w:hAnsi="Noto Sans SC" w:eastAsia="Noto Sans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SC" w:hAnsi="Noto Sans SC" w:eastAsia="Noto Sans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SC" w:hAnsi="Noto Sans SC" w:eastAsia="Noto Sans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460" w:lineRule="exact" w:before="0"/>
      <w:contextualSpacing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i w:val="0"/>
      <w:color w:val="172D3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60" w:line="224" w:lineRule="exact"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 w:val="0"/>
      <w:i w:val="0"/>
      <w:iCs/>
      <w:color w:val="516773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SC" w:hAnsi="Noto Sans SC" w:eastAsia="Noto Sans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SC" w:hAnsi="Noto Sans SC" w:eastAsia="Noto Sans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SC" w:hAnsi="Noto Sans SC" w:eastAsia="Noto Sans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SC" w:hAnsi="Noto Sans SC" w:eastAsia="Noto Sans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SC" w:hAnsi="Noto Sans SC" w:eastAsia="Noto Sans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SC" w:hAnsi="Noto Sans SC" w:eastAsia="Noto Sans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SC" w:hAnsi="Noto Sans SC" w:eastAsia="Noto Sans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SC" w:hAnsi="Noto Sans SC" w:eastAsia="Noto Sans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SC" w:hAnsi="Noto Sans SC" w:eastAsia="Noto Sans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SC" w:hAnsi="Noto Sans SC" w:eastAsia="Noto Sans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SC" w:hAnsi="Noto Sans SC" w:eastAsia="Noto Sans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SC" w:hAnsi="Noto Sans SC" w:eastAsia="Noto Sans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SC" w:hAnsi="Noto Sans SC" w:eastAsia="Noto Sans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SC" w:hAnsi="Noto Sans SC" w:eastAsia="Noto Sans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SC" w:hAnsi="Noto Sans SC" w:eastAsia="Noto Sans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SC" w:hAnsi="Noto Sans SC" w:eastAsia="Noto Sans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SC" w:hAnsi="Noto Sans SC" w:eastAsia="Noto Sans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SC" w:hAnsi="Noto Sans SC" w:eastAsia="Noto Sans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SC" w:hAnsi="Noto Sans SC" w:eastAsia="Noto Sans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SC" w:hAnsi="Noto Sans SC" w:eastAsia="Noto Sans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SC" w:hAnsi="Noto Sans SC" w:eastAsia="Noto Sans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CI-001 V1.5-RC1 One-page Audit Form en</dc:title>
  <dc:subject>Appendix A standalone form F1.1-RC1</dc:subject>
  <dc:creator>Zijun Fu (子君赋)</dc:creator>
  <cp:keywords>CI-001, V1.5-RC1, C/E/R, self-assessment, one-page audit, F1.1-RC1</cp:keywords>
  <dc:description>generated by python-docx</dc:description>
  <cp:lastModifiedBy/>
  <cp:revision>1</cp:revision>
  <dcterms:created xsi:type="dcterms:W3CDTF">2026-09-08T00:00:00Z</dcterms:created>
  <dcterms:modified xsi:type="dcterms:W3CDTF">2026-09-09T00:00:00Z</dcterms:modified>
  <cp:category/>
  <cp:version>F1.1-RC1</cp:version>
  <dc:language>en</dc:language>
</cp:coreProperties>
</file>