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Irreversible Closure · One-page Audit</w:t>
      </w:r>
    </w:p>
    <w:p>
      <w:pPr>
        <w:pStyle w:val="Subtitle"/>
      </w:pPr>
      <w:r>
        <w:t>CI-001 V1.4 · Form F1.0 · Before the last effective path disappears</w:t>
      </w:r>
    </w:p>
    <w:p>
      <w:r>
        <w:t>Use ~60 minutes for one party and capacity; attach longer evidence by ID. Self-assessment is not an independent ruling.</w:t>
      </w:r>
    </w:p>
    <w:p>
      <w:r>
        <w:t>1 = verified effective; 0 = verified failed; ? = unknown. R is current; 0/0/0 alone does not establish irreversibility.</w:t>
      </w:r>
    </w:p>
    <w:p>
      <w:pPr>
        <w:pStyle w:val="Heading1"/>
      </w:pPr>
      <w:r>
        <w:t>A.1 | Object and current structure</w:t>
      </w:r>
    </w:p>
    <w:tbl>
      <w:tblPr>
        <w:tblW w:type="dxa" w:w="10430"/>
        <w:jc w:val="left"/>
        <w:tblLayout w:type="fixed"/>
        <w:tblLook w:firstColumn="1" w:firstRow="1" w:lastColumn="0" w:lastRow="0" w:noHBand="0" w:noVBand="1" w:val="04A0"/>
        <w:tblInd w:w="75" w:type="dxa"/>
        <w:tblBorders>
          <w:top w:val="single" w:sz="4" w:color="BACAD3"/>
          <w:left w:val="single" w:sz="4" w:color="BACAD3"/>
          <w:bottom w:val="single" w:sz="4" w:color="BACAD3"/>
          <w:right w:val="single" w:sz="4" w:color="BACAD3"/>
          <w:insideH w:val="single" w:sz="4" w:color="BACAD3"/>
          <w:insideV w:val="single" w:sz="4" w:color="BACAD3"/>
        </w:tblBorders>
      </w:tblPr>
      <w:tblGrid>
        <w:gridCol w:w="1400"/>
        <w:gridCol w:w="4650"/>
        <w:gridCol w:w="4380"/>
      </w:tblGrid>
      <w:tr>
        <w:trPr>
          <w:cantSplit/>
          <w:tblHeader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Field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What to record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Response / evidence ID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ID / mode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ID, date; self-assessment or governance; assessor and interests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1"/>
                <w:tag w:val="A1"/>
                <w:id w:val="102"/>
                <w:text w:multiLine="1"/>
              </w:sdtPr>
              <w:sdtContent>
                <w:r>
                  <w:rPr>
                    <w:color w:val="667B87"/>
                  </w:rPr>
                  <w:t>[Enter A1]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System / version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Name, version/configuration; dependencies and responsible party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2"/>
                <w:tag w:val="A2"/>
                <w:id w:val="103"/>
                <w:text w:multiLine="1"/>
              </w:sdtPr>
              <w:sdtContent>
                <w:r>
                  <w:rPr>
                    <w:color w:val="667B87"/>
                  </w:rPr>
                  <w:t>[Enter A2]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Party / capacity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Party/group, capacity/control relation; representative and qualification evidence ID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3"/>
                <w:tag w:val="A3"/>
                <w:id w:val="104"/>
                <w:text w:multiLine="1"/>
              </w:sdtPr>
              <w:sdtContent>
                <w:r>
                  <w:rPr>
                    <w:color w:val="667B87"/>
                  </w:rPr>
                  <w:t>[Enter A3]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Candidate party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If relevant: evidence, unknowns, limits and review ID for the five identification clues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4"/>
                <w:tag w:val="A4"/>
                <w:id w:val="105"/>
                <w:text w:multiLine="1"/>
              </w:sdtPr>
              <w:sdtContent>
                <w:r>
                  <w:rPr>
                    <w:color w:val="667B87"/>
                  </w:rPr>
                  <w:t>[Enter A4]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Scope / window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Scope, phase, time assessed; closing event and basis; source provisions / 72 h if adopted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5"/>
                <w:tag w:val="A5"/>
                <w:id w:val="106"/>
                <w:text w:multiLine="1"/>
              </w:sdtPr>
              <w:sdtContent>
                <w:r>
                  <w:rPr>
                    <w:color w:val="667B87"/>
                  </w:rPr>
                  <w:t>[Enter A5]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C Correction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1 / 0 / ?; initiator, responder, executable path, evidence ID and validity period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6"/>
                <w:tag w:val="A6"/>
                <w:id w:val="107"/>
                <w:text w:multiLine="1"/>
              </w:sdtPr>
              <w:sdtContent>
                <w:r>
                  <w:rPr>
                    <w:color w:val="667B87"/>
                  </w:rPr>
                  <w:t>[Enter A6]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E Exit / refusal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1 / 0 / ?; exit/alternative, actual cost, successor and evidence ID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7"/>
                <w:tag w:val="A7"/>
                <w:id w:val="108"/>
                <w:text w:multiLine="1"/>
              </w:sdtPr>
              <w:sdtContent>
                <w:r>
                  <w:rPr>
                    <w:color w:val="667B87"/>
                  </w:rPr>
                  <w:t>[Enter A7]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R Recovery now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1 / 0 / ?; resources, authority, current gaps, test results and evidence ID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8"/>
                <w:tag w:val="A8"/>
                <w:id w:val="109"/>
                <w:text w:multiLine="1"/>
              </w:sdtPr>
              <w:sdtContent>
                <w:r>
                  <w:rPr>
                    <w:color w:val="667B87"/>
                  </w:rPr>
                  <w:t>[Enter A8]</w:t>
                </w:r>
              </w:sdtContent>
            </w:sdt>
          </w:p>
        </w:tc>
      </w:tr>
    </w:tbl>
    <w:p>
      <w:pPr>
        <w:pStyle w:val="Heading1"/>
      </w:pPr>
      <w:r>
        <w:t>A.2 | Rebuilding, review and correction</w:t>
      </w:r>
    </w:p>
    <w:tbl>
      <w:tblPr>
        <w:tblW w:type="dxa" w:w="10430"/>
        <w:jc w:val="left"/>
        <w:tblLayout w:type="fixed"/>
        <w:tblLook w:firstColumn="1" w:firstRow="1" w:lastColumn="0" w:lastRow="0" w:noHBand="0" w:noVBand="1" w:val="04A0"/>
        <w:tblInd w:w="75" w:type="dxa"/>
        <w:tblBorders>
          <w:top w:val="single" w:sz="4" w:color="BACAD3"/>
          <w:left w:val="single" w:sz="4" w:color="BACAD3"/>
          <w:bottom w:val="single" w:sz="4" w:color="BACAD3"/>
          <w:right w:val="single" w:sz="4" w:color="BACAD3"/>
          <w:insideH w:val="single" w:sz="4" w:color="BACAD3"/>
          <w:insideV w:val="single" w:sz="4" w:color="BACAD3"/>
        </w:tblBorders>
      </w:tblPr>
      <w:tblGrid>
        <w:gridCol w:w="1400"/>
        <w:gridCol w:w="4650"/>
        <w:gridCol w:w="4380"/>
      </w:tblGrid>
      <w:tr>
        <w:trPr>
          <w:cantSplit/>
          <w:tblHeader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Field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What to record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Response / evidence ID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§2.4 Finding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Rebuildable / structurally irreversible / irreversible under stated real-world conditions / insufficient evidence; path, test and evidence ID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1"/>
                <w:tag w:val="B1"/>
                <w:id w:val="110"/>
                <w:text w:multiLine="1"/>
              </w:sdtPr>
              <w:sdtContent>
                <w:r>
                  <w:rPr>
                    <w:color w:val="667B87"/>
                  </w:rPr>
                  <w:t>[Enter B1]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Rebuilding / gaps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Missing conditions, alternatives, resources, authority, time; assumptions, unknowns, evidence owner and deadline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2"/>
                <w:tag w:val="B2"/>
                <w:id w:val="111"/>
                <w:text w:multiLine="1"/>
              </w:sdtPr>
              <w:sdtContent>
                <w:r>
                  <w:rPr>
                    <w:color w:val="667B87"/>
                  </w:rPr>
                  <w:t>[Enter B2]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Four reviews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Fact / rights / effects / time: owners, evidence, findings and dissent record IDs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3"/>
                <w:tag w:val="B3"/>
                <w:id w:val="112"/>
                <w:text w:multiLine="1"/>
              </w:sdtPr>
              <w:sdtContent>
                <w:r>
                  <w:rPr>
                    <w:color w:val="667B87"/>
                  </w:rPr>
                  <w:t>[Enter B3]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Authority / review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Authority, recusal, independent evidence access; not available / not completed; external review needed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4"/>
                <w:tag w:val="B4"/>
                <w:id w:val="113"/>
                <w:text w:multiLine="1"/>
              </w:sdtPr>
              <w:sdtContent>
                <w:r>
                  <w:rPr>
                    <w:color w:val="667B87"/>
                  </w:rPr>
                  <w:t>[Enter B4]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Finding / force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Self-assessment or independent ruling; scope, basis, responsible party, date and dissent handling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5"/>
                <w:tag w:val="B5"/>
                <w:id w:val="114"/>
                <w:text w:multiLine="1"/>
              </w:sdtPr>
              <w:sdtContent>
                <w:r>
                  <w:rPr>
                    <w:color w:val="667B87"/>
                  </w:rPr>
                  <w:t>[Enter B5]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Action / continuity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Target, authority, essential services, preservation, successor; assess the action itself using C/E/R (§3.3)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6"/>
                <w:tag w:val="B6"/>
                <w:id w:val="115"/>
                <w:text w:multiLine="1"/>
              </w:sdtPr>
              <w:sdtContent>
                <w:r>
                  <w:rPr>
                    <w:color w:val="667B87"/>
                  </w:rPr>
                  <w:t>[Enter B6]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Limits / correction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Start, expiry, review, release conditions, appeal route/reviewer; withdraw false findings and repair recoverable effects (§4.1)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7"/>
                <w:tag w:val="B7"/>
                <w:id w:val="116"/>
                <w:text w:multiLine="1"/>
              </w:sdtPr>
              <w:sdtContent>
                <w:r>
                  <w:rPr>
                    <w:color w:val="667B87"/>
                  </w:rPr>
                  <w:t>[Enter B7]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Feedback / retest</w:t>
            </w:r>
          </w:p>
        </w:tc>
        <w:tc>
          <w:tcPr>
            <w:tcW w:type="dxa" w:w="465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Problem, change, retest, owner/date; unknowns or misses: evidence owner, deadline and review triggers (§4.2)</w:t>
            </w:r>
          </w:p>
        </w:tc>
        <w:tc>
          <w:tcPr>
            <w:tcW w:type="dxa" w:w="4380"/>
            <w:vAlign w:val="center"/>
            <w:tcMar>
              <w:top w:w="45" w:type="dxa"/>
              <w:bottom w:w="4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8"/>
                <w:tag w:val="B8"/>
                <w:id w:val="117"/>
                <w:text w:multiLine="1"/>
              </w:sdtPr>
              <w:sdtContent>
                <w:r>
                  <w:rPr>
                    <w:color w:val="667B87"/>
                  </w:rPr>
                  <w:t>[Enter B8]</w:t>
                </w:r>
              </w:sdtContent>
            </w:sdt>
          </w:p>
        </w:tc>
      </w:tr>
    </w:tbl>
    <w:p>
      <w:r>
        <w:t>Attach candidate-party evidence if relevant. Mark missing independent review. Measures must allow correction, appeal and termination.</w:t>
      </w:r>
    </w:p>
    <w:p>
      <w:pPr>
        <w:spacing w:after="20"/>
      </w:pPr>
      <w:r/>
      <w:r>
        <w:t xml:space="preserve">Manual: V1.4 Appendix A; §§2.4/3.3/4.1/4.2. DOI: </w:t>
      </w:r>
      <w:hyperlink r:id="rId9">
        <w:r>
          <w:rPr>
            <w:color w:val="12657B"/>
          </w:rPr>
          <w:t>10.5281/zenodo.22657725</w:t>
        </w:r>
      </w:hyperlink>
    </w:p>
    <w:p>
      <w:pPr>
        <w:pStyle w:val="Subtitle"/>
      </w:pPr>
      <w:r>
        <w:t>© 2026 Zijun Fu (子君赋) · CC BY 4.0 · Form F1.0 abridges Appendix A; V1.4 decision criteria are unchanged.</w:t>
      </w:r>
    </w:p>
    <w:sectPr w:rsidR="00FC693F" w:rsidRPr="0006063C" w:rsidSect="00034616">
      <w:pgSz w:w="11906" w:h="16838"/>
      <w:pgMar w:top="737" w:right="737" w:bottom="737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24" w:lineRule="exact"/>
      <w:snapToGrid w:val="0"/>
    </w:pPr>
    <w:rPr>
      <w:rFonts w:ascii="Noto Sans SC" w:hAnsi="Noto Sans SC" w:eastAsia="Noto Sans SC"/>
      <w:b w:val="0"/>
      <w:i w:val="0"/>
      <w:color w:val="172D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 w:line="224" w:lineRule="exact"/>
      <w:outlineLvl w:val="0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172D3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 w:line="224" w:lineRule="exact"/>
      <w:outlineLvl w:val="1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172D3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40" w:line="224" w:lineRule="exact"/>
      <w:outlineLvl w:val="2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172D3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460" w:lineRule="exact" w:before="0"/>
      <w:contextualSpacing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i w:val="0"/>
      <w:color w:val="172D3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60" w:line="224" w:lineRule="exact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 w:val="0"/>
      <w:i w:val="0"/>
      <w:iCs/>
      <w:color w:val="516773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5281/zenodo.226577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CI-001 V1.4 One-page Audit Form en</dc:title>
  <dc:subject>Appendix A standalone form F1.0</dc:subject>
  <dc:creator>Zijun Fu (子君赋)</dc:creator>
  <cp:keywords>CI-001, V1.4, C/E/R, self-assessment, one-page audit, F1.0</cp:keywords>
  <dc:description>generated by python-docx</dc:description>
  <cp:lastModifiedBy/>
  <cp:revision>1</cp:revision>
  <dcterms:created xsi:type="dcterms:W3CDTF">2026-09-08T00:00:00Z</dcterms:created>
  <dcterms:modified xsi:type="dcterms:W3CDTF">2026-09-08T00:00:00Z</dcterms:modified>
  <cp:category/>
  <cp:version>F1.0</cp:version>
  <dc:language>en</dc:language>
</cp:coreProperties>
</file>