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当人类一去不复返</w:t>
      </w:r>
    </w:p>
    <w:p>
      <w:pPr>
        <w:pStyle w:val="Subtitle"/>
        <w:jc w:val="center"/>
      </w:pPr>
      <w:r>
        <w:t>文明为什么能够走向星际</w:t>
      </w:r>
    </w:p>
    <w:p>
      <w:pPr>
        <w:pStyle w:val="Meta"/>
        <w:jc w:val="center"/>
      </w:pPr>
      <w:r>
        <w:t>作者：子君赋　｜　出品：文明跃迁研究组</w:t>
      </w:r>
    </w:p>
    <w:p>
      <w:pPr>
        <w:pStyle w:val="Lead"/>
      </w:pPr>
      <w:r>
        <w:t>技术可以把人送出地球，只有文明才能让人真正离开地球。</w:t>
      </w:r>
    </w:p>
    <w:p>
      <w:pPr>
        <w:jc w:val="both"/>
      </w:pPr>
      <w:r>
        <w:t>这句话中的“真正离开”，指向一种比空间位移更深的改变：人类离开地球以后，仍能让一代代人拥有值得生活的世界，而不只是维持一项跨越世代的任务。</w:t>
      </w:r>
    </w:p>
    <w:p>
      <w:pPr>
        <w:jc w:val="both"/>
      </w:pPr>
      <w:r>
        <w:t>推进技术、能源供给、生态闭环，是星际远航必须面对的工程条件。它们能否满足，不能由文明理想代答。但即使这些条件能够满足，另一组问题仍然存在：为什么出发？永远不能回来以后，家在哪里？尚未出生的人，为什么必须用一生完成先人的决定？</w:t>
      </w:r>
    </w:p>
    <w:p>
      <w:pPr>
        <w:jc w:val="both"/>
      </w:pPr>
      <w:r>
        <w:t>《涌义宇宙论》在这里提出的，是一种从存在与意义理解星际文明的哲学解释。它不仅追问人类如何走得更远，也追问：当我们遇见完全不同的生命、主体或尚不能理解的存在时，谁可能属于“我们”？</w:t>
      </w:r>
    </w:p>
    <w:p>
      <w:pPr>
        <w:jc w:val="both"/>
      </w:pPr>
      <w:r>
        <w:t>这一解释有自己的存在论承诺，也有必须承担的论证责任。下文将分别展开现实问题、价值判断、理论推演与假设情境；形而上命题不冒充经验事实，未知世界也不被当前理论提前封闭。</w:t>
      </w:r>
    </w:p>
    <w:p>
      <w:pPr>
        <w:pStyle w:val="Heading2"/>
        <w:pageBreakBefore/>
      </w:pPr>
      <w:r>
        <w:t>先看清全文的路</w:t>
      </w:r>
    </w:p>
    <w:p>
      <w:pPr>
        <w:jc w:val="both"/>
      </w:pPr>
      <w:r>
        <w:t>全文从三个相连的问题组展开九问。</w:t>
      </w:r>
    </w:p>
    <w:p>
      <w:pPr>
        <w:jc w:val="both"/>
      </w:pPr>
      <w:r>
        <w:t>存在与人生：为什么值得出发？失去归途以后，何处是家？未抵达目的地的一生，意义在哪里？</w:t>
      </w:r>
    </w:p>
    <w:p>
      <w:pPr>
        <w:jc w:val="both"/>
      </w:pPr>
      <w:r>
        <w:t>世代与共同生活：第一代能替后代决定什么？星舰如何不成为永久任务机器？相隔光年以后，人类凭什么仍是共同文明？</w:t>
      </w:r>
    </w:p>
    <w:p>
      <w:pPr>
        <w:jc w:val="both"/>
      </w:pPr>
      <w:r>
        <w:t>他者与宇宙关系：走向星际是在扩张，还是让意义进入新的世界？面对完全异源乃至尚不能观测的可能存在，人类如何理解与相处？没有共同起源的文明，能否逐步形成共同底线？</w:t>
      </w:r>
    </w:p>
    <w:p>
      <w:pPr>
        <w:jc w:val="both"/>
      </w:pPr>
      <w:r>
        <w:t>这条阅读路径由“一去不复返”进入家园与后代，再深入存在与意义、共同性与差异，最后抵达异源关系、开放的宇宙公民与星际意义涌现。它是问题之间的推进关系，不是一条已经得到科学证明的宇宙演化时间线。</w:t>
      </w:r>
    </w:p>
    <w:p>
      <w:pPr>
        <w:pStyle w:val="Heading2"/>
      </w:pPr>
      <w:r>
        <w:t>按问题继续阅读</w:t>
      </w:r>
    </w:p>
    <w:p>
      <w:pPr>
        <w:pStyle w:val="Route"/>
      </w:pPr>
      <w:hyperlink w:anchor="section_1">
        <w:r>
          <w:rPr>
            <w:color w:val="245D8B"/>
            <w:u w:val="single"/>
          </w:rPr>
          <w:t>一、一去不复返：改变的不只是距离</w:t>
        </w:r>
      </w:hyperlink>
    </w:p>
    <w:p>
      <w:pPr>
        <w:pStyle w:val="Route"/>
      </w:pPr>
      <w:hyperlink w:anchor="section_2">
        <w:r>
          <w:rPr>
            <w:color w:val="245D8B"/>
            <w:u w:val="single"/>
          </w:rPr>
          <w:t>二、为什么出发，何处是家，未抵达的一生为何值得</w:t>
        </w:r>
      </w:hyperlink>
    </w:p>
    <w:p>
      <w:pPr>
        <w:pStyle w:val="Route"/>
      </w:pPr>
      <w:hyperlink w:anchor="section_3">
        <w:r>
          <w:rPr>
            <w:color w:val="245D8B"/>
            <w:u w:val="single"/>
          </w:rPr>
          <w:t>三、第一代可以决定出发，却不能永久决定未来文明</w:t>
        </w:r>
      </w:hyperlink>
    </w:p>
    <w:p>
      <w:pPr>
        <w:pStyle w:val="Route"/>
      </w:pPr>
      <w:hyperlink w:anchor="section_4">
        <w:r>
          <w:rPr>
            <w:color w:val="245D8B"/>
            <w:u w:val="single"/>
          </w:rPr>
          <w:t>四、从人类同源，追问存在与意义同源</w:t>
        </w:r>
      </w:hyperlink>
    </w:p>
    <w:p>
      <w:pPr>
        <w:pStyle w:val="Route"/>
      </w:pPr>
      <w:hyperlink w:anchor="section_5">
        <w:r>
          <w:rPr>
            <w:color w:val="245D8B"/>
            <w:u w:val="single"/>
          </w:rPr>
          <w:t>五、他者：不同不等于无关</w:t>
        </w:r>
      </w:hyperlink>
    </w:p>
    <w:p>
      <w:pPr>
        <w:pStyle w:val="Route"/>
      </w:pPr>
      <w:hyperlink w:anchor="section_6">
        <w:r>
          <w:rPr>
            <w:color w:val="245D8B"/>
            <w:u w:val="single"/>
          </w:rPr>
          <w:t>六、面对可见、不可见与尚不能理解的存在</w:t>
        </w:r>
      </w:hyperlink>
    </w:p>
    <w:p>
      <w:pPr>
        <w:pStyle w:val="Route"/>
      </w:pPr>
      <w:hyperlink w:anchor="section_7">
        <w:r>
          <w:rPr>
            <w:color w:val="245D8B"/>
            <w:u w:val="single"/>
          </w:rPr>
          <w:t>七、当我们遇见另一个文明</w:t>
        </w:r>
      </w:hyperlink>
    </w:p>
    <w:p>
      <w:pPr>
        <w:pStyle w:val="Route"/>
      </w:pPr>
      <w:hyperlink w:anchor="section_8">
        <w:r>
          <w:rPr>
            <w:color w:val="245D8B"/>
            <w:u w:val="single"/>
          </w:rPr>
          <w:t>八、利他为先的利己，与文明免疫的边界</w:t>
        </w:r>
      </w:hyperlink>
    </w:p>
    <w:p>
      <w:pPr>
        <w:pStyle w:val="Route"/>
      </w:pPr>
      <w:hyperlink w:anchor="section_9">
        <w:r>
          <w:rPr>
            <w:color w:val="245D8B"/>
            <w:u w:val="single"/>
          </w:rPr>
          <w:t>九、宇宙公民：从人类共同体走向开放的成员关系</w:t>
        </w:r>
      </w:hyperlink>
    </w:p>
    <w:p>
      <w:pPr>
        <w:pStyle w:val="Route"/>
      </w:pPr>
      <w:hyperlink w:anchor="section_10">
        <w:r>
          <w:rPr>
            <w:color w:val="245D8B"/>
            <w:u w:val="single"/>
          </w:rPr>
          <w:t>十、让理论面对真正的质疑</w:t>
        </w:r>
      </w:hyperlink>
    </w:p>
    <w:p>
      <w:pPr>
        <w:pStyle w:val="Route"/>
      </w:pPr>
      <w:hyperlink w:anchor="section_11">
        <w:r>
          <w:rPr>
            <w:color w:val="245D8B"/>
            <w:u w:val="single"/>
          </w:rPr>
          <w:t>十一、星际意义涌现：让新的世界能够成为自己的世界</w:t>
        </w:r>
      </w:hyperlink>
    </w:p>
    <w:p>
      <w:pPr>
        <w:pStyle w:val="Route"/>
      </w:pPr>
      <w:hyperlink w:anchor="section_12">
        <w:r>
          <w:rPr>
            <w:color w:val="245D8B"/>
            <w:u w:val="single"/>
          </w:rPr>
          <w:t>注释与续读</w:t>
        </w:r>
      </w:hyperlink>
    </w:p>
    <w:p>
      <w:bookmarkStart w:id="1" w:name="section_1"/>
      <w:pPr>
        <w:pStyle w:val="Heading1"/>
        <w:pageBreakBefore/>
      </w:pPr>
      <w:r>
        <w:t>一、一去不复返：改变的不只是距离</w:t>
      </w:r>
      <w:bookmarkEnd w:id="1"/>
    </w:p>
    <w:p>
      <w:pPr>
        <w:jc w:val="both"/>
      </w:pPr>
      <w:r>
        <w:t>“永远不能回来”，并不是人类此前从未经历过的处境。失散、流亡、迁徙，都可能使一个人与故乡永久分离。不能为了突出星际远航，就把地球历史写成人人归途可期、所有人共享同一种文化与价值。</w:t>
      </w:r>
    </w:p>
    <w:p>
      <w:pPr>
        <w:jc w:val="both"/>
      </w:pPr>
      <w:r>
        <w:t>星际问题的特殊压力，在于一种可能的条件组合：航程跨越数代，往返通信难以及时影响当下决定，返航在实际条件下不可行，新的生活世界必须承担自己的存续与未来。</w:t>
      </w:r>
    </w:p>
    <w:p>
      <w:pPr>
        <w:jc w:val="both"/>
      </w:pPr>
      <w:r>
        <w:t>这里讨论的是这一假设情境，并非断言所有星际航行都必然如此。一旦这些条件同时成立，远行就可能成为一个生命世界与另一个生命世界的永久分叉。</w:t>
      </w:r>
    </w:p>
    <w:p>
      <w:pPr>
        <w:jc w:val="both"/>
      </w:pPr>
      <w:r>
        <w:t>出发者记得地球上的雨，出生在星舰上的孩子却可能只从影像中见过天空。对前者，地球是不能再回去的故乡；对后者，家首先是每天醒来、与人相遇、可以有所期待的地方。</w:t>
      </w:r>
    </w:p>
    <w:p>
      <w:pPr>
        <w:jc w:val="both"/>
      </w:pPr>
      <w:r>
        <w:t>他们并不因此失去共同历史。但共同历史不能自动回答：谁决定今天怎样生活，谁承担错误的后果，谁有权改变明天。</w:t>
      </w:r>
    </w:p>
    <w:p>
      <w:pPr>
        <w:jc w:val="both"/>
      </w:pPr>
      <w:r>
        <w:t>当这些问题无法再交给地球即时处置，文明就必须学会在新的世界中承担自己。航天工程仍然不可替代；与它并行的，是生命价值、世代责任和共同生活的重建。</w:t>
      </w:r>
    </w:p>
    <w:p>
      <w:bookmarkStart w:id="2" w:name="section_2"/>
      <w:pPr>
        <w:pStyle w:val="Heading1"/>
      </w:pPr>
      <w:r>
        <w:t>二、为什么出发，何处是家，未抵达的一生为何值得</w:t>
      </w:r>
      <w:bookmarkEnd w:id="2"/>
    </w:p>
    <w:p>
      <w:pPr>
        <w:pStyle w:val="Heading2"/>
      </w:pPr>
      <w:r>
        <w:t>出发的理由，必须经得起生命的追问</w:t>
      </w:r>
    </w:p>
    <w:p>
      <w:pPr>
        <w:jc w:val="both"/>
      </w:pPr>
      <w:r>
        <w:t>国家竞争、资源需要、探索愿望、技术成就、延续文明，都可能成为远航的动机。问题不在于这些动机一概没有价值，而在于任何一种动机都不能独自取得支配世代生命的资格。</w:t>
      </w:r>
    </w:p>
    <w:p>
      <w:pPr>
        <w:jc w:val="both"/>
      </w:pPr>
      <w:r>
        <w:t>“我们能做到”，尚未回答“为什么值得这样做”；“这对文明有益”，也不能代替对具体生命的交代。谁承担风险，谁享有收益，谁仍有选择，必须进入同一幅图景。</w:t>
      </w:r>
    </w:p>
    <w:p>
      <w:pPr>
        <w:jc w:val="both"/>
      </w:pPr>
      <w:r>
        <w:t>出发可以是拓展生命可能、保存文明、认识未知、创造新生活的选择。但留在地球同样可以是有意义的生活。不能把走向星际变成人类价值的等级表，更不能以宏大未来否定当下家园的责任。</w:t>
      </w:r>
    </w:p>
    <w:p>
      <w:pPr>
        <w:jc w:val="both"/>
      </w:pPr>
      <w:r>
        <w:t>文明跃迁必须进入大规模星际文明形成的前提条件：不是等待一个没有缺陷的地球社会才允许探索，而是不能等世代生命已经被锁进远航，再追问他们是否被当成了工具。</w:t>
      </w:r>
    </w:p>
    <w:p>
      <w:pPr>
        <w:jc w:val="both"/>
      </w:pPr>
      <w:r>
        <w:t>如果竞争、占有、等级与支配未经改变，只被复制到深空，空间扩展就可能把旧有困局带到更难纠错的地方。飞得更远，本身不能证明文明已经变得更好。</w:t>
      </w:r>
    </w:p>
    <w:p>
      <w:pPr>
        <w:pStyle w:val="Heading2"/>
      </w:pPr>
      <w:r>
        <w:t>家园，是能够安放生命的共同世界</w:t>
      </w:r>
    </w:p>
    <w:p>
      <w:pPr>
        <w:jc w:val="both"/>
      </w:pPr>
      <w:r>
        <w:t>离开地球可能带来真实而无法消除的失落。新的意义不能命令一个人停止思乡，也不能把离别的痛苦解释成认识不足。</w:t>
      </w:r>
    </w:p>
    <w:p>
      <w:pPr>
        <w:jc w:val="both"/>
      </w:pPr>
      <w:r>
        <w:t>但地球可以是故乡，不必成为意义唯一能够发生的地方。家园既有山川、街道与记忆，也有可以信任的人、可以参与的生活、受到保护的脆弱，以及仍然属于自己的未来。</w:t>
      </w:r>
    </w:p>
    <w:p>
      <w:pPr>
        <w:jc w:val="both"/>
      </w:pPr>
      <w:r>
        <w:t>一艘星舰若只保证人能够呼吸，却不给人建立关系、表达不同、创造生活的空间，它提供的是存活环境，尚未完成家园的建设。反过来，一个新的世界如果能够承接这些生命需要，就可能逐渐成为后代真实的家，而无需假装自己仍是地球的复制品。</w:t>
      </w:r>
    </w:p>
    <w:p>
      <w:pPr>
        <w:jc w:val="both"/>
      </w:pPr>
      <w:r>
        <w:t>星舰不能只是去往未来的交通工具，它本身必须成为值得生活的文明。</w:t>
      </w:r>
    </w:p>
    <w:p>
      <w:pPr>
        <w:pStyle w:val="Heading2"/>
      </w:pPr>
      <w:r>
        <w:t>未抵达的人，不是尚未兑现的运输成本</w:t>
      </w:r>
    </w:p>
    <w:p>
      <w:pPr>
        <w:jc w:val="both"/>
      </w:pPr>
      <w:r>
        <w:t>设想一位远航中的教师，她从出生到离世都没有见过目的地。她教会孩子阅读，陪伴一个失去亲人的学生，和朋友完成一首只有这艘星舰上才会出现的歌。这是思想情境，不是真实航行案例。</w:t>
      </w:r>
    </w:p>
    <w:p>
      <w:pPr>
        <w:jc w:val="both"/>
      </w:pPr>
      <w:r>
        <w:t>她的一生是否有意义，不能等到几代人之后成功登陆，才由任务报告追认。抵达可以是共同成就，却不是她曾经活过、爱过、创造过的唯一价值来源。</w:t>
      </w:r>
    </w:p>
    <w:p>
      <w:pPr>
        <w:jc w:val="both"/>
      </w:pPr>
      <w:r>
        <w:t>一个生命能够承担超越自己的事业，也应当拥有自身完整的价值。自愿奉献值得尊重；把奉献预先写成每一个后来者无法拒绝的命运，则是另一回事。</w:t>
      </w:r>
    </w:p>
    <w:p>
      <w:pPr>
        <w:jc w:val="both"/>
      </w:pPr>
      <w:r>
        <w:t>我们不能用“将来会值得”无限透支现在。到达之前的每一天，也是文明的现实，而非文明开始以前的空白。</w:t>
      </w:r>
    </w:p>
    <w:p>
      <w:bookmarkStart w:id="3" w:name="section_3"/>
      <w:pPr>
        <w:pStyle w:val="Heading1"/>
      </w:pPr>
      <w:r>
        <w:t>三、第一代可以决定出发，却不能永久决定未来文明</w:t>
      </w:r>
      <w:bookmarkEnd w:id="3"/>
    </w:p>
    <w:p>
      <w:pPr>
        <w:pStyle w:val="Heading2"/>
      </w:pPr>
      <w:r>
        <w:t>后代没有选择出生地，不等于没有权利改变生活</w:t>
      </w:r>
    </w:p>
    <w:p>
      <w:pPr>
        <w:jc w:val="both"/>
      </w:pPr>
      <w:r>
        <w:t>任何一代人都会把某些无法撤销的条件留给后代。星际远航并不因此自动不正当；但无法取得后代事先同意，也绝不意味着第一代获得了无限授权。</w:t>
      </w:r>
    </w:p>
    <w:p>
      <w:pPr>
        <w:jc w:val="both"/>
      </w:pPr>
      <w:r>
        <w:t>判断的重心，应放在留下了怎样的生活条件与改变空间：风险是否被诚实面对，基本生活是否有现实保障，后代能否了解出发决定，能否质疑任务安排，能否在可行范围内修改制度与共同目标。</w:t>
      </w:r>
    </w:p>
    <w:p>
      <w:pPr>
        <w:jc w:val="both"/>
      </w:pPr>
      <w:r>
        <w:t>物理上不能返航，与政治上不得反对，不能混为一谈。不能退出星舰，更不能成为剥夺表达、参与和纠错空间的理由。现实上无法兑现的自由，也不能写成纸面承诺。</w:t>
      </w:r>
    </w:p>
    <w:p>
      <w:pPr>
        <w:pStyle w:val="Heading2"/>
      </w:pPr>
      <w:r>
        <w:t>思想实验：第三代是否可以修改航行宪章</w:t>
      </w:r>
    </w:p>
    <w:p>
      <w:pPr>
        <w:jc w:val="both"/>
      </w:pPr>
      <w:r>
        <w:t>假设一艘星舰需要航行三百年。第一代为确保出发，规定能源与岗位必须优先服务航程。八十年后，第三代提出：在不降低生命保障能力的前提下，增加教育、休闲与自主研究的资源，并重新审议世袭岗位安排。</w:t>
      </w:r>
    </w:p>
    <w:p>
      <w:pPr>
        <w:jc w:val="both"/>
      </w:pPr>
      <w:r>
        <w:t>维护原规定的人说：“没有祖先的牺牲，就没有今天；改变安排就是背叛任务。”提出修订的人问：“祖先创造了我们的出生条件，是否也因此拥有我们的一生？”</w:t>
      </w:r>
    </w:p>
    <w:p>
      <w:pPr>
        <w:jc w:val="both"/>
      </w:pPr>
      <w:r>
        <w:t>关键不在于第三代的每项要求都必然可行，而在于他们有权要求说明、参与评估并提出替代方案。资源约束可以否决一个具体方案，却不能永久取消后来者提出方案的资格。</w:t>
      </w:r>
    </w:p>
    <w:p>
      <w:pPr>
        <w:jc w:val="both"/>
      </w:pPr>
      <w:r>
        <w:t>若生命保障突然失效，紧急决断可能需要更集中、更迅速。应依据实际危险、行动效果与责任确定权限，不能把稳定生活时期的全部程序机械搬进抢救现场；危险缓解以后，也不能让应急权力变成永不结束的统治。</w:t>
      </w:r>
    </w:p>
    <w:p>
      <w:pPr>
        <w:jc w:val="both"/>
      </w:pPr>
      <w:r>
        <w:t>这个实验检验的，是安全、代际选择与权力期限能否同时得到认真处理。它不是一部已经适用于未来星舰的法律。</w:t>
      </w:r>
    </w:p>
    <w:p>
      <w:pPr>
        <w:pStyle w:val="Heading2"/>
      </w:pPr>
      <w:r>
        <w:t>共同文明，不以永远服从同一个中心为条件</w:t>
      </w:r>
    </w:p>
    <w:p>
      <w:pPr>
        <w:jc w:val="both"/>
      </w:pPr>
      <w:r>
        <w:t>相隔光年的共同体可能形成不同语言、制度与生活方式。政治分离不必等于文明敌对，文化变化也不必被解释为背叛。</w:t>
      </w:r>
    </w:p>
    <w:p>
      <w:pPr>
        <w:jc w:val="both"/>
      </w:pPr>
      <w:r>
        <w:t>共同文明可以依靠持续维护的关系成立：保存能够互相理解的历史，承认彼此生命的价值，对毁灭性行为保持共同警惕，在可能时交换知识与帮助，在分歧中保留通信、协商和重新相遇的机会。</w:t>
      </w:r>
    </w:p>
    <w:p>
      <w:pPr>
        <w:jc w:val="both"/>
      </w:pPr>
      <w:r>
        <w:t>这些纽带需要真实行动支撑。共同起源不会自动生成信任，宣言也不会自动解决争端。越难依靠一个中心即时裁决，各世界越需要具备自行负责、核实事实与修正错误的能力。</w:t>
      </w:r>
    </w:p>
    <w:p>
      <w:pPr>
        <w:jc w:val="both"/>
      </w:pPr>
      <w:r>
        <w:t>存续是文明底线；在这一底线之上，生存无忧、生活幸福、生命更有意义，仍是星际共同生活应当追求的三个目标。距离不会使它们失去效力，任务也没有权利使它们永久延期。</w:t>
      </w:r>
    </w:p>
    <w:p>
      <w:bookmarkStart w:id="4" w:name="section_4"/>
      <w:pPr>
        <w:pStyle w:val="Heading1"/>
      </w:pPr>
      <w:r>
        <w:t>四、从人类同源，追问存在与意义同源</w:t>
      </w:r>
      <w:bookmarkEnd w:id="4"/>
    </w:p>
    <w:p>
      <w:pPr>
        <w:jc w:val="both"/>
      </w:pPr>
      <w:r>
        <w:t>前面的讨论仍可在人类共同历史与生命经验中展开。但遇见异源文明以后，共同血缘、共同地球、共同文化都可能不再存在。那时，他者是否只能作为绝对外部的竞争者、资源或威胁出现？</w:t>
      </w:r>
    </w:p>
    <w:p>
      <w:pPr>
        <w:jc w:val="both"/>
      </w:pPr>
      <w:r>
        <w:t>《涌义宇宙论》在这里进入自己的深层解释：不同存在可能共同根植于存在与意义的本源展开，再在不同条件中显现为不同生命、意识、文明与世界。</w:t>
      </w:r>
    </w:p>
    <w:p>
      <w:pPr>
        <w:keepNext/>
        <w:jc w:val="both"/>
      </w:pPr>
      <w:r>
        <w:t>其“意义为根—逐层显影”的理论主链保持为：</w:t>
      </w:r>
    </w:p>
    <w:p>
      <w:pPr>
        <w:jc w:val="both"/>
      </w:pPr>
      <w:r>
        <w:t>永恒 → 原生意义 → 宇宙 → 超意识 → 灵魂 → 世界 → 人心 → 意识 → 现世意义 → 结构意义 → 现实意义 → 文明跃迁 → 宇宙公民 → 星际意义涌现。</w:t>
      </w:r>
    </w:p>
    <w:p>
      <w:pPr>
        <w:jc w:val="both"/>
      </w:pPr>
      <w:r>
        <w:t>这条主链承载不同层次的解释。“永恒”“原生意义”“超意识”“灵魂”等涉及形而上承诺；连接生命判断、共同生活与文明方向的部分，则还需要分别说明概念、理由与现实关系。箭头不等于已经测得的物理因果，内部推演成立也不等于获得外部实证。</w:t>
      </w:r>
    </w:p>
    <w:p>
      <w:pPr>
        <w:jc w:val="both"/>
      </w:pPr>
      <w:r>
        <w:t>在这一存在论解释中，可以提出如下命题：无论他者以何种形态存在，无论可见或不可见，无论与人类相似还是完全不同，只要同在这一存在与意义的展开之中，他者就不只是绝对外在的“它者”，而可能在某种根本意义上属于“我们”。</w:t>
      </w:r>
    </w:p>
    <w:p>
      <w:pPr>
        <w:jc w:val="both"/>
      </w:pPr>
      <w:r>
        <w:t>这里保留了理论的全部思想方向，也保留了它必须继续回答的问题：共同根基如何论证？什么能够支持这一解释，什么会迫使它收缩？与其他解释相比，它增加了什么理解，又承担了哪些更高的承诺？</w:t>
      </w:r>
    </w:p>
    <w:p>
      <w:pPr>
        <w:jc w:val="both"/>
      </w:pPr>
      <w:r>
        <w:t>从共同存在到相互尊重，还需要明确的价值选择与关系论证。不能仅凭“同源”推出“必然善良”，也不能仅凭宇宙论主张直接授予现实权利、制定制度或指挥工程。那些判断必须在自己的事实与责任范围内成立。</w:t>
      </w:r>
    </w:p>
    <w:p>
      <w:bookmarkStart w:id="5" w:name="section_5"/>
      <w:pPr>
        <w:pStyle w:val="Heading1"/>
      </w:pPr>
      <w:r>
        <w:t>五、他者：不同不等于无关</w:t>
      </w:r>
      <w:bookmarkEnd w:id="5"/>
    </w:p>
    <w:p>
      <w:pPr>
        <w:jc w:val="both"/>
      </w:pPr>
      <w:r>
        <w:t>他者，是与我们不同的存在；但未必是与我们无关的存在。</w:t>
      </w:r>
    </w:p>
    <w:p>
      <w:pPr>
        <w:jc w:val="both"/>
      </w:pPr>
      <w:r>
        <w:t>此处的“我们”，不是形态同一、意识同一、物种同一、文化同一或人格同一。不代表外星生命等于人类，不代表万物拥有人心，不代表所有文明价值趋同，不代表一切存在归于同一主体。</w:t>
      </w:r>
    </w:p>
    <w:p>
      <w:pPr>
        <w:pStyle w:val="Lead"/>
      </w:pPr>
      <w:r>
        <w:t>共同性不取消差异。</w:t>
      </w:r>
    </w:p>
    <w:p>
      <w:pPr>
        <w:jc w:val="both"/>
      </w:pPr>
      <w:r>
        <w:t>真正的共同关系，恰恰需要让不同者能够以自己的方式存在。如果只有把他者变成与我们相同的东西，才允许它进入共同体，那么所谓共同体仍是同化的延长。</w:t>
      </w:r>
    </w:p>
    <w:p>
      <w:pPr>
        <w:jc w:val="both"/>
      </w:pPr>
      <w:r>
        <w:t>可以从一段普通关系理解这一点：两个人能够共同生活，不是因为他们成为了同一个人，而是因为彼此仍有独立感受、选择与责任，却愿意维护双方都能生活的条件。这只是帮助理解的类比，不能用来证明宇宙存在同源。</w:t>
      </w:r>
    </w:p>
    <w:p>
      <w:pPr>
        <w:jc w:val="both"/>
      </w:pPr>
      <w:r>
        <w:t>差异是真实的，分离是真实的，对抗的可能性也是真实的。涌义宇宙论提出的，是差异与分离未必构成存在根基上的绝对断裂；它没有据此宣布利益冲突已经消失。</w:t>
      </w:r>
    </w:p>
    <w:p>
      <w:pPr>
        <w:jc w:val="both"/>
      </w:pPr>
      <w:r>
        <w:t>任何整体论表达，一旦借共同性抹去主体性、自由与责任，都需要被质疑。但不能把这种风险笼统归罪于全部东方思想，更不能未经原典比较就宣称已经超越所有传统。</w:t>
      </w:r>
    </w:p>
    <w:p>
      <w:pPr>
        <w:jc w:val="both"/>
      </w:pPr>
      <w:r>
        <w:t>真正的“我们”，不是消解你我之后的混沌同一。在本文的理论理解中，你依然为你，我依然为我，我们仍可能共同栖身于更深的意义关系之中。</w:t>
      </w:r>
    </w:p>
    <w:p>
      <w:bookmarkStart w:id="6" w:name="section_6"/>
      <w:pPr>
        <w:pStyle w:val="Heading1"/>
      </w:pPr>
      <w:r>
        <w:t>六、面对可见、不可见与尚不能理解的存在</w:t>
      </w:r>
      <w:bookmarkEnd w:id="6"/>
    </w:p>
    <w:p>
      <w:pPr>
        <w:pStyle w:val="Lead"/>
      </w:pPr>
      <w:r>
        <w:t>不可观测，不自动证明存在。</w:t>
      </w:r>
    </w:p>
    <w:p>
      <w:pPr>
        <w:pStyle w:val="Lead"/>
      </w:pPr>
      <w:r>
        <w:t>但不可观测，不等于不存在。</w:t>
      </w:r>
    </w:p>
    <w:p>
      <w:pPr>
        <w:jc w:val="both"/>
      </w:pPr>
      <w:r>
        <w:t>第一句守住证据纪律。体验、传统叙述、理论设想或推演，都不能因其动人、自洽或难以反驳，直接取得事实身份。一个说法如果拒绝说明什么会使它出错，就不能把“尚未被推翻”当成已经成立。</w:t>
      </w:r>
    </w:p>
    <w:p>
      <w:pPr>
        <w:jc w:val="both"/>
      </w:pPr>
      <w:r>
        <w:t>第二句守住存在论开放。人类当前感官、仪器、理论与概念的边界，不等于存在本身的边界。尚不能辨认一个对象，不足以直接证明它不存在，更不足以穷尽一切生命与意识的可能形式。</w:t>
      </w:r>
    </w:p>
    <w:p>
      <w:pPr>
        <w:jc w:val="both"/>
      </w:pPr>
      <w:r>
        <w:t>同时，存在可能性不等于各种设想同样可信。“当前没有观测到”，还要追问：按这个假说，本来应该观测到什么？如果它预言了可检测的现象，而可靠检验始终没有发现，这种未发现就可能成为反对该假说的证据。存在论开放不取消具体检验的否定力量。</w:t>
      </w:r>
    </w:p>
    <w:p>
      <w:pPr>
        <w:jc w:val="both"/>
      </w:pPr>
      <w:r>
        <w:t>对未知存在保持认识论克制，也保持存在论开放。</w:t>
      </w:r>
    </w:p>
    <w:p>
      <w:pPr>
        <w:jc w:val="both"/>
      </w:pPr>
      <w:r>
        <w:t>非生物智慧、群体心智、数字主体或超验存在等词语，指向性质不同的问题，不能因共同被称为“未知”而获得相同证据地位。不能把尚未建立的主体资格当成既成事实，也不能把不符合当前人类分类的对象提前排除。</w:t>
      </w:r>
    </w:p>
    <w:p>
      <w:pPr>
        <w:jc w:val="both"/>
      </w:pPr>
      <w:r>
        <w:t>科学方法有权严格检验经验主张；但把现有科学能够观测和表述的范围当作全部存在，是额外的哲学立场。与此相应，形而上解释也无权占用科学事实的地位。双方的边界都必须说清。</w:t>
      </w:r>
    </w:p>
    <w:p>
      <w:pPr>
        <w:jc w:val="both"/>
      </w:pPr>
      <w:r>
        <w:t>这里保留最高的理论修订原则：未来真实存在若与理论冲突，理论必须重新打开。</w:t>
      </w:r>
    </w:p>
    <w:p>
      <w:pPr>
        <w:jc w:val="both"/>
      </w:pPr>
      <w:r>
        <w:t>不能因为显影链已经形成体系，就要求未来生命、异源主体或未知文明必须按这条链出现。否则，人类中心主义只是换成了涌义宇宙论中心主义。事实若推翻理论，修改理论，不要求事实服从理论。</w:t>
      </w:r>
    </w:p>
    <w:p>
      <w:bookmarkStart w:id="7" w:name="section_7"/>
      <w:pPr>
        <w:pStyle w:val="Heading1"/>
      </w:pPr>
      <w:r>
        <w:t>七、当我们遇见另一个文明</w:t>
      </w:r>
      <w:bookmarkEnd w:id="7"/>
    </w:p>
    <w:p>
      <w:pPr>
        <w:jc w:val="both"/>
      </w:pPr>
      <w:r>
        <w:t>对异源存在的尊重，不是自认高等者给予低等者的恩赐。在本文的哲学立场中，它首先包含存在论谦卑：我们不能以自身一个样本，预先定义全部生命、主体与意义。</w:t>
      </w:r>
    </w:p>
    <w:p>
      <w:pPr>
        <w:jc w:val="both"/>
      </w:pPr>
      <w:r>
        <w:t>我无法穷尽宇宙存在形态；我不能因他者不像人类，就判定其无意义、无价值、无主体资格；我也不能因尚未观测到他者，就断言宇宙已被人类认识穷尽。</w:t>
      </w:r>
    </w:p>
    <w:p>
      <w:pPr>
        <w:jc w:val="both"/>
      </w:pPr>
      <w:r>
        <w:t>但谦卑不等于解除防护，共同存在不等于共同意图。本文不预言外星文明一定善良，也不预设未知文明必然敌对。</w:t>
      </w:r>
    </w:p>
    <w:p>
      <w:pPr>
        <w:pStyle w:val="Lead"/>
      </w:pPr>
      <w:r>
        <w:t>善意不能替代安全，安全也不能预设敌意。</w:t>
      </w:r>
    </w:p>
    <w:p>
      <w:pPr>
        <w:pStyle w:val="Heading2"/>
      </w:pPr>
      <w:r>
        <w:t>思想实验：一个无法确认含义的回应</w:t>
      </w:r>
    </w:p>
    <w:p>
      <w:pPr>
        <w:jc w:val="both"/>
      </w:pPr>
      <w:r>
        <w:t>假设人类探测系统发现一组随我们发出的信息发生变化的现象。它可能来自智慧活动，也可能是自然过程、仪器误差，或人类尚未理解的反馈。此时，“它在对话”与“它在攻击”都还不是已经成立的结论。</w:t>
      </w:r>
    </w:p>
    <w:p>
      <w:pPr>
        <w:jc w:val="both"/>
      </w:pPr>
      <w:r>
        <w:t>若立即把现象命名为敌人并实施破坏，我们可能亲手关闭了解释与关系的机会；若立即认定对方友好并解除全部隔离，也可能把未经理解的风险引入自己的生活世界。</w:t>
      </w:r>
    </w:p>
    <w:p>
      <w:pPr>
        <w:jc w:val="both"/>
      </w:pPr>
      <w:r>
        <w:t>较为负责的起点，是保存观测、交叉核查、比较解释，识别能力、意图与主体可能，在能够维护安全的范围内进行小步、可逆的接触。若无法建立最低限度的安全条件，暂停接触本身也是一种选择。</w:t>
      </w:r>
    </w:p>
    <w:p>
      <w:pPr>
        <w:jc w:val="both"/>
      </w:pPr>
      <w:r>
        <w:t>所谓建立共同事实，不是在第一次接触之前就假定双方拥有同一种语言和事实体系；它指向逐步寻找能够共同确认的现象与回应关系。这个过程可能失败，信任也可能需要很久才有根据。</w:t>
      </w:r>
    </w:p>
    <w:p>
      <w:pPr>
        <w:jc w:val="both"/>
      </w:pPr>
      <w:r>
        <w:t>这一假设只用于检验判断方法，不代表人类已经发现异源文明。它也提醒我们：不能把国家、家庭、个体、情绪、死亡、利益等人类概念直接套给完全不同的存在。</w:t>
      </w:r>
    </w:p>
    <w:p>
      <w:pPr>
        <w:jc w:val="both"/>
      </w:pPr>
      <w:r>
        <w:t>共同窗口由此可以延伸到星际尺度：不要求先形成共同终局，先避免制造不可逆终局。保留通信、拒绝、隔离、退出与重新协商的可能；具体哪些做法可行，须由接触条件与真实后果决定。</w:t>
      </w:r>
    </w:p>
    <w:p>
      <w:pPr>
        <w:jc w:val="both"/>
      </w:pPr>
      <w:r>
        <w:t>面对已经核实的毁灭性行为，仍需要有效防护与制止。行动依据是能力、行为、风险和后果，而不是对方的起源、形态，或它是否接受我们的宇宙论。</w:t>
      </w:r>
    </w:p>
    <w:p>
      <w:bookmarkStart w:id="8" w:name="section_8"/>
      <w:pPr>
        <w:pStyle w:val="Heading1"/>
      </w:pPr>
      <w:r>
        <w:t>八、利他为先的利己，与文明免疫的边界</w:t>
      </w:r>
      <w:bookmarkEnd w:id="8"/>
    </w:p>
    <w:p>
      <w:pPr>
        <w:pStyle w:val="Heading2"/>
      </w:pPr>
      <w:r>
        <w:t>维护他者生活的条件，也在维护自己所在的世界</w:t>
      </w:r>
    </w:p>
    <w:p>
      <w:pPr>
        <w:jc w:val="both"/>
      </w:pPr>
      <w:r>
        <w:t>当一个主体把自己的利益建立在关闭他者未来之上，它得到的局部优势，可能同时破坏自己赖以存续的关系条件。能力越强、相互影响越深，这种后果越不能从利己判断中删去。</w:t>
      </w:r>
    </w:p>
    <w:p>
      <w:pPr>
        <w:jc w:val="both"/>
      </w:pPr>
      <w:r>
        <w:t>在涌义宇宙论的理解中，不同主体的意义涌现，共同构成更广阔的意义世界。维护他者存在、生长与创造的条件，也是在维护自身所栖身的共同世界。这为“利他为先的利己”提供一种宇宙论支撑。</w:t>
      </w:r>
    </w:p>
    <w:p>
      <w:pPr>
        <w:jc w:val="both"/>
      </w:pPr>
      <w:r>
        <w:t>这里的利他，不能被预先等同于自我牺牲或自我损耗。它要求改变利己的实现方式：先认真面对他者需要与共同条件，再寻找自身利益能够持续成立的路径。</w:t>
      </w:r>
    </w:p>
    <w:p>
      <w:pPr>
        <w:jc w:val="both"/>
      </w:pPr>
      <w:r>
        <w:t>但任何一次具体利他都必然使行动者获益，并不由此得到证明。资源会不足，信息会失真，合作会被利用，利益也可能真实冲突。理念必须进入机制、事实与后果检验，才能区分可持续合作、必要承担与单方面损耗。</w:t>
      </w:r>
    </w:p>
    <w:p>
      <w:pPr>
        <w:jc w:val="both"/>
      </w:pPr>
      <w:r>
        <w:t>认识这些困难，不是退回把他者仅当成障碍的逻辑，而是使利他为先具有承担现实的能力。</w:t>
      </w:r>
    </w:p>
    <w:p>
      <w:pPr>
        <w:pStyle w:val="Heading2"/>
      </w:pPr>
      <w:r>
        <w:t>文明免疫，不能成为清除异己的授权</w:t>
      </w:r>
    </w:p>
    <w:p>
      <w:pPr>
        <w:jc w:val="both"/>
      </w:pPr>
      <w:r>
        <w:t>文明免疫的对象，不是“不同于我们的存在”，而是扼杀意义、遮蔽生命、关闭未来、阻断涌现的毁灭机制。</w:t>
      </w:r>
    </w:p>
    <w:p>
      <w:pPr>
        <w:jc w:val="both"/>
      </w:pPr>
      <w:r>
        <w:t>异见、异类、异文明、未知主体，本身都不是文明的病灶。真正需要识别与制止的，是造成毁灭、系统性剥夺与不可逆封闭的行为和机制。抽象地声称某种存在“阻断意义”，不能代替具体证据，更不能自动赋予惩罚权。</w:t>
      </w:r>
    </w:p>
    <w:p>
      <w:pPr>
        <w:jc w:val="both"/>
      </w:pPr>
      <w:r>
        <w:t>用普通语言说，文明免疫要帮助共同体及早发现什么正在损害生命与未来，并留下纠错的能力。它不负责把所有人变成同一种人。</w:t>
      </w:r>
    </w:p>
    <w:p>
      <w:pPr>
        <w:jc w:val="both"/>
      </w:pPr>
      <w:r>
        <w:t>人心可以发出警报，但警报器不能替代诊断。重大判断必须经过事实、他者、现实后果、时间复核。对于异源存在，“他者复核”还意味着认真尝试理解对方，而不只是由人类内部互相确认。</w:t>
      </w:r>
    </w:p>
    <w:p>
      <w:pPr>
        <w:jc w:val="both"/>
      </w:pPr>
      <w:r>
        <w:t>文明免疫，从来不是清除异己的授权。否则，以保护文明之名消灭差异，恰恰可能成为文明最需要防范的危险。</w:t>
      </w:r>
    </w:p>
    <w:p>
      <w:bookmarkStart w:id="9" w:name="section_9"/>
      <w:pPr>
        <w:pStyle w:val="Heading1"/>
      </w:pPr>
      <w:r>
        <w:t>九、宇宙公民：从人类共同体走向开放的成员关系</w:t>
      </w:r>
      <w:bookmarkEnd w:id="9"/>
    </w:p>
    <w:p>
      <w:pPr>
        <w:jc w:val="both"/>
      </w:pPr>
      <w:r>
        <w:t>第一阶段，是人类意义上的宇宙公民。地球人、火星人、星舰人和其他恒星系的人类，可以在生活与政治分化之后，继续探索共同文明的成员关系。这是未来概念的展开，不是对现行法律身份的宣告。</w:t>
      </w:r>
    </w:p>
    <w:p>
      <w:pPr>
        <w:jc w:val="both"/>
      </w:pPr>
      <w:r>
        <w:t>共同成员身份不要求只保留一种自我认同。一个人可以属于自己的生活世界，也承认与其他人类世界的联系；共同文明不应以取消本地生活的自主性为代价。</w:t>
      </w:r>
    </w:p>
    <w:p>
      <w:pPr>
        <w:jc w:val="both"/>
      </w:pPr>
      <w:r>
        <w:t>第二阶段，是更广义的宇宙文明成员。它不预先把人类物种、碳基形态、地球起源或与人相似的意识规定为全部资格。</w:t>
      </w:r>
    </w:p>
    <w:p>
      <w:pPr>
        <w:jc w:val="both"/>
      </w:pPr>
      <w:r>
        <w:t>我们目前可以从生命、主体、意义承担、选择回应、文明关系等维度，识别某种成员关系的可能。但这些是需要继续讨论的观察与理解维度，不是一个必须全部通过的封闭测试；这些维度本身也要向未知存在开放。</w:t>
      </w:r>
    </w:p>
    <w:p>
      <w:pPr>
        <w:jc w:val="both"/>
      </w:pPr>
      <w:r>
        <w:t>没有同源基因、共同历史或相似形态，是否仍能形成共同底线？本文提出的起点，是在可能的交往中逐步确认：如何避免相互毁灭，如何辨认拒绝与同意，如何保留不同生活世界继续存在的空间。它们是人类提出的关系原则，尚不是已经被宇宙所有文明承认的公理。</w:t>
      </w:r>
    </w:p>
    <w:p>
      <w:pPr>
        <w:jc w:val="both"/>
      </w:pPr>
      <w:r>
        <w:t>开放也不意味着无需判断就赋予所有可能对象同一套权利。不同存在如何承担、回应与进入关系，需要新的知识与协商。资格不能草率授予，更不能被一个物种永久垄断定义。</w:t>
      </w:r>
    </w:p>
    <w:p>
      <w:pPr>
        <w:pStyle w:val="Lead"/>
      </w:pPr>
      <w:r>
        <w:t>“我们”的边界是开放的。</w:t>
      </w:r>
    </w:p>
    <w:p>
      <w:bookmarkStart w:id="10" w:name="section_10"/>
      <w:pPr>
        <w:pStyle w:val="Heading1"/>
      </w:pPr>
      <w:r>
        <w:t>十、让理论面对真正的质疑</w:t>
      </w:r>
      <w:bookmarkEnd w:id="10"/>
    </w:p>
    <w:p>
      <w:pPr>
        <w:pStyle w:val="Heading2"/>
      </w:pPr>
      <w:r>
        <w:t>如果不接受意义同源，前面的文明判断还成立吗</w:t>
      </w:r>
    </w:p>
    <w:p>
      <w:pPr>
        <w:jc w:val="both"/>
      </w:pPr>
      <w:r>
        <w:t>成立与否，应分别论证。后代不能被永久工具化、风险需要核实、未知不等于敌人，都可以从生命经验、共同生活条件与避免不可逆损害等理由展开，不必等待读者接受整套宇宙论。</w:t>
      </w:r>
    </w:p>
    <w:p>
      <w:pPr>
        <w:jc w:val="both"/>
      </w:pPr>
      <w:r>
        <w:t>意义同源提供更深一层解释，不取得封锁其他解释的权利。对形而上命题，应追问概念是否清楚、推演是否一致、解释是否增加理解、代价与替代方案是什么；一旦它作出经验预言，就必须接受相应的经验检验。</w:t>
      </w:r>
    </w:p>
    <w:p>
      <w:pPr>
        <w:jc w:val="both"/>
      </w:pPr>
      <w:r>
        <w:t>不能实证，不自动等于毫无哲学价值；不能实证，也不使一个命题免于论证。</w:t>
      </w:r>
    </w:p>
    <w:p>
      <w:pPr>
        <w:pStyle w:val="Heading2"/>
      </w:pPr>
      <w:r>
        <w:t>利他为先，是否忽略竞争与恶意</w:t>
      </w:r>
    </w:p>
    <w:p>
      <w:pPr>
        <w:jc w:val="both"/>
      </w:pPr>
      <w:r>
        <w:t>不应忽略。本文主张的是改变利己的实现方式，并未宣布竞争、欺骗和冲突已经消失。合作方案若要求一方无限暴露、另一方无需承担责任，就没有完成对现实条件的交代。</w:t>
      </w:r>
    </w:p>
    <w:p>
      <w:pPr>
        <w:jc w:val="both"/>
      </w:pPr>
      <w:r>
        <w:t>利他为先需要能识别滥用、限制损害、调整合作、在必要时停止交往的安排。遇到反例，要检查是哪项关系假设失效，不能用“对方境界不够”替理论免除责任。</w:t>
      </w:r>
    </w:p>
    <w:p>
      <w:pPr>
        <w:pStyle w:val="Heading2"/>
      </w:pPr>
      <w:r>
        <w:t>没有统一中心，如何避免共同体只剩宣言</w:t>
      </w:r>
    </w:p>
    <w:p>
      <w:pPr>
        <w:jc w:val="both"/>
      </w:pPr>
      <w:r>
        <w:t>“不以中央政治统一为唯一条件”，不等于拒绝一切组织与约束。不同世界可以依据实际需要形成规则、协调机构和争端处理安排，其效力取决于真实能力、承诺、责任与持续合作。</w:t>
      </w:r>
    </w:p>
    <w:p>
      <w:pPr>
        <w:jc w:val="both"/>
      </w:pPr>
      <w:r>
        <w:t>本文尚未提供一套适用于所有星际情境的治理制度。它明确的是方向：共同性不能以永久支配为代价，自主性也不能成为毁灭他者而不承担责任的借口。</w:t>
      </w:r>
    </w:p>
    <w:p>
      <w:pPr>
        <w:pStyle w:val="Heading2"/>
      </w:pPr>
      <w:r>
        <w:t>与既有哲学对话，而不借其替自己作证</w:t>
      </w:r>
    </w:p>
    <w:p>
      <w:pPr>
        <w:jc w:val="both"/>
      </w:pPr>
      <w:r>
        <w:t>康德在《道德形而上学奠基》第二节中提出，对人性应同时作为目的来对待，不能仅仅作为手段。</w:t>
      </w:r>
      <w:hyperlink w:anchor="note_1">
        <w:r>
          <w:rPr>
            <w:color w:val="245D8B"/>
            <w:u w:val="single"/>
          </w:rPr>
          <w:t>〔1〕</w:t>
        </w:r>
      </w:hyperlink>
      <w:r>
        <w:t>这为反思“把几代人当作航程工具”提供了对话起点；但康德从理性存在者出发的论证，并不等于本文的意义同源解释，也不能直接解决所有异源存在的资格问题。</w:t>
      </w:r>
    </w:p>
    <w:p>
      <w:pPr>
        <w:jc w:val="both"/>
      </w:pPr>
      <w:r>
        <w:t>阿伦特在《教育的危机》中讨论成年人对共同世界的责任，也强调不能夺走新来者开启未被前人预见之事的机会。</w:t>
      </w:r>
      <w:hyperlink w:anchor="note_2">
        <w:r>
          <w:rPr>
            <w:color w:val="245D8B"/>
            <w:u w:val="single"/>
          </w:rPr>
          <w:t>〔2〕</w:t>
        </w:r>
      </w:hyperlink>
      <w:r>
        <w:t>由此延伸到星舰世代，是本文所作的思想应用：传承应准备后来者进入世界，也应给他们更新世界的可能。这不是说阿伦特已经提出了星际世代制度。</w:t>
      </w:r>
    </w:p>
    <w:p>
      <w:pPr>
        <w:jc w:val="both"/>
      </w:pPr>
      <w:r>
        <w:t>相似不等于同义，文明回响不等于理论证明。对于尚未在本文中展开的传统，保留后续原典比较，比用一个宏大的“超越”将其全部覆盖更有思想力量。</w:t>
      </w:r>
    </w:p>
    <w:p>
      <w:bookmarkStart w:id="11" w:name="section_11"/>
      <w:pPr>
        <w:pStyle w:val="Heading1"/>
      </w:pPr>
      <w:r>
        <w:t>十一、星际意义涌现：让新的世界能够成为自己的世界</w:t>
      </w:r>
      <w:bookmarkEnd w:id="11"/>
    </w:p>
    <w:p>
      <w:pPr>
        <w:jc w:val="both"/>
      </w:pPr>
      <w:r>
        <w:t>当不同世界的人类形成新的生活，当异源主体逐渐建立能够理解、回应和共同创造的关系，可能产生任何一方独自存在时无法产生的意义。这是本文所说的星际意义涌现。</w:t>
      </w:r>
    </w:p>
    <w:p>
      <w:pPr>
        <w:jc w:val="both"/>
      </w:pPr>
      <w:r>
        <w:t>它不等于疆域不断增加，也不等于知识数量无限堆积。新的意义可能发生在一次终于被理解的表达、一种共同避免的毁灭、一段允许彼此保持不同的关系之中。</w:t>
      </w:r>
    </w:p>
    <w:p>
      <w:pPr>
        <w:jc w:val="both"/>
      </w:pPr>
      <w:r>
        <w:t>这种前景不是必然结果。相遇可能失败，合作可能破裂，文明也可能把更强能力用于更深支配。因此，星际意义的展开始终需要保护生命、理解差异、核实后果与重新打开理论的能力。</w:t>
      </w:r>
    </w:p>
    <w:p>
      <w:pPr>
        <w:jc w:val="both"/>
      </w:pPr>
      <w:r>
        <w:t>文明走向宇宙，不只是把人类带得更远，也是不断重新认识谁属于“我们”。真正的“我们”，不以消灭差异为前提；恰恰因为彼此可以如此不同，我们仍可能发现共同存在于更深的意义之中。</w:t>
      </w:r>
    </w:p>
    <w:p>
      <w:pPr>
        <w:jc w:val="both"/>
      </w:pPr>
      <w:r>
        <w:t>文明需要为宇宙尺度的未来准备思想，但思想最终要回到正在生活的生命。那位永远见不到目的地的教师，不应被告知她的一生只是未来的铺垫；那个出生在星舰上的孩子，也不应因从未见过地球，就被判定没有真正的家。</w:t>
      </w:r>
    </w:p>
    <w:p>
      <w:pPr>
        <w:jc w:val="both"/>
      </w:pPr>
      <w:r>
        <w:t>当他能够认真地说“这是我的生活，也是我愿意参与改变的世界”，当一个与我们完全不同的存在不必先成为我们的复制品，才有机会被理解，文明才在遥远处获得了新的内容。</w:t>
      </w:r>
    </w:p>
    <w:p>
      <w:pPr>
        <w:jc w:val="both"/>
      </w:pPr>
      <w:r>
        <w:t>星海再远，文明所要带去的，仍是生命能够有尊严地活着、彼此相遇、创造意义的可能。出发的一代留下道路，后来的一代拥有自己的天空。</w:t>
      </w:r>
    </w:p>
    <w:p>
      <w:bookmarkStart w:id="12" w:name="section_12"/>
      <w:pPr>
        <w:pStyle w:val="Heading1"/>
        <w:pageBreakBefore/>
      </w:pPr>
      <w:r>
        <w:t>注释与续读</w:t>
      </w:r>
      <w:bookmarkEnd w:id="12"/>
    </w:p>
    <w:p>
      <w:bookmarkStart w:id="101" w:name="note_1"/>
      <w:pPr>
        <w:pStyle w:val="Citation"/>
      </w:pPr>
      <w:r>
        <w:t>〔1〕Immanuel Kant, Fundamental Principles of the Metaphysic of Morals（《道德形而上学奠基》），Thomas Kingsmill Abbott 英译，第二节，“人性作为目的”相关段落。此处为释义，非指定中译本引文。原典全文：</w:t>
      </w:r>
      <w:hyperlink r:id="rId11">
        <w:r>
          <w:rPr>
            <w:color w:val="245D8B"/>
            <w:u w:val="single"/>
          </w:rPr>
          <w:t>原文（点击打开）</w:t>
        </w:r>
      </w:hyperlink>
      <w:bookmarkEnd w:id="101"/>
    </w:p>
    <w:p>
      <w:bookmarkStart w:id="102" w:name="note_2"/>
      <w:pPr>
        <w:pStyle w:val="Citation"/>
      </w:pPr>
      <w:r>
        <w:t>〔2〕Hannah Arendt, “The Crisis in Education”（《教育的危机》），本文参照加利福尼亚大学圣克鲁兹分校所托管原文，PDF 第11页及第13—14页关于新来者、教育责任与更新共同世界的论述。此处为释义及本文应用，不作原作者星际伦理观点的归属。原文：</w:t>
      </w:r>
      <w:hyperlink r:id="rId12">
        <w:r>
          <w:rPr>
            <w:color w:val="245D8B"/>
            <w:u w:val="single"/>
          </w:rPr>
          <w:t>原文（点击打开）</w:t>
        </w:r>
      </w:hyperlink>
      <w:bookmarkEnd w:id="102"/>
    </w:p>
    <w:p>
      <w:pPr>
        <w:jc w:val="both"/>
      </w:pPr>
      <w:r>
        <w:t>继续理解现实中的文明方向，可读《文明跃迁》五卷书；进入新文明的运行、生活与形成，可读《活的文明》三部曲。继续追问哲学根基，可读《涌义宇宙论：思想跃迁》V8.0及《涌义宇宙论》学术版V6.5；转向可经验检验的中层关系，可读《意义动力学》V7.2与验证卷V3.2；理解判断与纠错，可读《人心：AGI时代文明免疫系统》V1.3。</w:t>
      </w:r>
    </w:p>
    <w:p>
      <w:pPr>
        <w:pStyle w:val="Citation"/>
      </w:pPr>
      <w:r>
        <w:t>网站文稿入口与后续专题：</w:t>
      </w:r>
      <w:hyperlink r:id="rId13">
        <w:r>
          <w:rPr>
            <w:color w:val="245D8B"/>
            <w:u w:val="single"/>
          </w:rPr>
          <w:t>文明跃迁网站</w:t>
        </w:r>
      </w:hyperlink>
    </w:p>
    <w:p>
      <w:pPr>
        <w:pStyle w:val="Meta"/>
      </w:pPr>
      <w:r>
        <w:t>V1.1｜出版级定向终校候选稿｜2026年9月8日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Meta"/>
      <w:jc w:val="right"/>
    </w:pPr>
    <w:r>
      <w:fldChar w:fldCharType="begin"/>
    </w:r>
    <w:r>
      <w:instrText xml:space="preserve"> PAGE 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Meta"/>
    </w:pPr>
    <w:r>
      <w:t>涌义宇宙论　｜　当人类一去不复返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60" w:line="320" w:lineRule="auto"/>
      <w:ind w:firstLine="440"/>
    </w:pPr>
    <w:rPr>
      <w:rFonts w:ascii="Arial" w:hAnsi="Arial" w:eastAsia="Noto Sans SC"/>
      <w:b w:val="0"/>
      <w:i w:val="0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200" w:line="288" w:lineRule="auto"/>
      <w:ind w:firstLine="0"/>
      <w:outlineLvl w:val="0"/>
    </w:pPr>
    <w:rPr>
      <w:rFonts w:asciiTheme="majorHAnsi" w:eastAsiaTheme="majorEastAsia" w:hAnsiTheme="majorHAnsi" w:cstheme="majorBidi" w:ascii="Arial" w:hAnsi="Arial" w:eastAsia="Noto Sans SC"/>
      <w:b/>
      <w:bCs/>
      <w:i w:val="0"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120" w:line="288" w:lineRule="auto"/>
      <w:ind w:firstLine="0"/>
      <w:outlineLvl w:val="1"/>
    </w:pPr>
    <w:rPr>
      <w:rFonts w:asciiTheme="majorHAnsi" w:eastAsiaTheme="majorEastAsia" w:hAnsiTheme="majorHAnsi" w:cstheme="majorBidi" w:ascii="Arial" w:hAnsi="Arial" w:eastAsia="Noto Sans SC"/>
      <w:b/>
      <w:bCs/>
      <w:i w:val="0"/>
      <w:color w:val="17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60" w:after="80" w:line="288" w:lineRule="auto"/>
      <w:ind w:firstLine="0"/>
      <w:outlineLvl w:val="2"/>
    </w:pPr>
    <w:rPr>
      <w:rFonts w:asciiTheme="majorHAnsi" w:eastAsiaTheme="majorEastAsia" w:hAnsiTheme="majorHAnsi" w:cstheme="majorBidi" w:ascii="Arial" w:hAnsi="Arial" w:eastAsia="Noto Sans SC"/>
      <w:b/>
      <w:bCs/>
      <w:i w:val="0"/>
      <w:color w:val="17365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200" w:line="276" w:lineRule="auto" w:before="0"/>
      <w:ind w:firstLine="0"/>
      <w:contextualSpacing/>
    </w:pPr>
    <w:rPr>
      <w:rFonts w:asciiTheme="majorHAnsi" w:eastAsiaTheme="majorEastAsia" w:hAnsiTheme="majorHAnsi" w:cstheme="majorBidi" w:ascii="Arial" w:hAnsi="Arial" w:eastAsia="Noto Sans SC"/>
      <w:b/>
      <w:i w:val="0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widowControl/>
      <w:numPr>
        <w:ilvl w:val="1"/>
      </w:numPr>
      <w:spacing w:before="0" w:after="320" w:line="288" w:lineRule="auto"/>
      <w:ind w:firstLine="0"/>
    </w:pPr>
    <w:rPr>
      <w:rFonts w:asciiTheme="majorHAnsi" w:eastAsiaTheme="majorEastAsia" w:hAnsiTheme="majorHAnsi" w:cstheme="majorBidi" w:ascii="Arial" w:hAnsi="Arial" w:eastAsia="Noto Sans SC"/>
      <w:b w:val="0"/>
      <w:i w:val="0"/>
      <w:iCs/>
      <w:color w:val="17365D"/>
      <w:spacing w:val="15"/>
      <w:sz w:val="3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eta">
    <w:name w:val="Meta"/>
    <w:pPr>
      <w:widowControl/>
      <w:spacing w:before="0" w:after="160" w:line="312" w:lineRule="auto"/>
      <w:ind w:firstLine="0"/>
    </w:pPr>
    <w:rPr>
      <w:rFonts w:ascii="Arial" w:hAnsi="Arial" w:eastAsia="Noto Sans SC"/>
      <w:b w:val="0"/>
      <w:i w:val="0"/>
      <w:color w:val="666666"/>
      <w:sz w:val="18"/>
    </w:rPr>
  </w:style>
  <w:style w:type="paragraph" w:customStyle="1" w:styleId="Lead">
    <w:name w:val="Lead"/>
    <w:pPr>
      <w:widowControl/>
      <w:spacing w:before="0" w:after="160" w:line="312" w:lineRule="auto"/>
      <w:ind w:firstLine="0"/>
    </w:pPr>
    <w:rPr>
      <w:rFonts w:ascii="Arial" w:hAnsi="Arial" w:eastAsia="Noto Sans SC"/>
      <w:b/>
      <w:i w:val="0"/>
      <w:color w:val="17365D"/>
      <w:sz w:val="26"/>
    </w:rPr>
  </w:style>
  <w:style w:type="paragraph" w:customStyle="1" w:styleId="Route">
    <w:name w:val="Route"/>
    <w:pPr>
      <w:widowControl/>
      <w:spacing w:before="0" w:after="40" w:line="276" w:lineRule="auto"/>
      <w:ind w:firstLine="0"/>
    </w:pPr>
    <w:rPr>
      <w:rFonts w:ascii="Arial" w:hAnsi="Arial" w:eastAsia="Noto Sans SC"/>
      <w:b w:val="0"/>
      <w:i w:val="0"/>
      <w:color w:val="444444"/>
      <w:sz w:val="21"/>
    </w:rPr>
  </w:style>
  <w:style w:type="paragraph" w:customStyle="1" w:styleId="Citation">
    <w:name w:val="Citation"/>
    <w:pPr>
      <w:widowControl/>
      <w:spacing w:before="0" w:after="160" w:line="312" w:lineRule="auto"/>
      <w:ind w:firstLine="0"/>
    </w:pPr>
    <w:rPr>
      <w:rFonts w:ascii="Arial" w:hAnsi="Arial" w:eastAsia="Noto Sans SC"/>
      <w:b w:val="0"/>
      <w:i w:val="0"/>
      <w:color w:val="555555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gutenberg.org/files/5682/5682-h/5682-h.htm" TargetMode="External"/><Relationship Id="rId12" Type="http://schemas.openxmlformats.org/officeDocument/2006/relationships/hyperlink" Target="https://thi.ucsc.edu/wp-content/uploads/2016/09/Arendt-Crisis_In_Education-1954.pdf" TargetMode="External"/><Relationship Id="rId13" Type="http://schemas.openxmlformats.org/officeDocument/2006/relationships/hyperlink" Target="https://www.civitas.to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当人类一去不复返：文明为什么能够走向星际</dc:title>
  <dc:subject>涌义宇宙论独立专题核心长文</dc:subject>
  <dc:creator>子君赋</dc:creator>
  <cp:keywords/>
  <dc:description>V1.1出版级定向终校候选稿；COSMO-SPECIAL-R1；原上传母稿保留。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