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Pr>
      <w:r>
        <w:rPr>
          <w:rFonts w:ascii="Aptos" w:hAnsi="Aptos" w:eastAsia="Aptos"/>
          <w:b/>
          <w:color w:val="000000"/>
          <w:sz w:val="36"/>
        </w:rPr>
        <w:t>TRIAL EXT 01 External Trial Protocol and Feedback Record</w:t>
      </w:r>
    </w:p>
    <w:p>
      <w:pPr>
        <w:spacing w:after="100"/>
      </w:pPr>
      <w:r>
        <w:rPr>
          <w:rFonts w:ascii="Aptos" w:hAnsi="Aptos" w:eastAsia="Aptos"/>
          <w:b/>
          <w:color w:val="000000"/>
          <w:sz w:val="16"/>
        </w:rPr>
        <w:t>Version 0.1  CI-001 V1.5-RC2  9 September 2026  Zijun Fu</w:t>
      </w:r>
    </w:p>
    <w:p>
      <w:pPr>
        <w:spacing w:after="100"/>
      </w:pPr>
      <w:r>
        <w:rPr>
          <w:rFonts w:ascii="Aptos" w:hAnsi="Aptos" w:eastAsia="Aptos"/>
          <w:b w:val="0"/>
          <w:color w:val="000000"/>
          <w:sz w:val="18"/>
        </w:rPr>
        <w:t>Use this protocol to test whether CI-001 can be applied consistently without the author present. It tests usability and interpretation. It does not request endorsement and does not produce certification.</w:t>
      </w:r>
    </w:p>
    <w:p>
      <w:pPr>
        <w:spacing w:before="100" w:after="40"/>
      </w:pPr>
      <w:r>
        <w:rPr>
          <w:rFonts w:ascii="Aptos" w:hAnsi="Aptos" w:eastAsia="Aptos"/>
          <w:b/>
          <w:color w:val="000000"/>
          <w:sz w:val="22"/>
        </w:rPr>
        <w:t>Choose one route</w:t>
      </w:r>
    </w:p>
    <w:tbl>
      <w:tblPr>
        <w:tblW w:type="auto" w:w="0"/>
        <w:jc w:val="center"/>
        <w:tblLayout w:type="fixed"/>
        <w:tblLook w:firstColumn="1" w:firstRow="1" w:lastColumn="0" w:lastRow="0" w:noHBand="0" w:noVBand="1" w:val="04A0"/>
      </w:tblPr>
      <w:tblGrid>
        <w:gridCol w:w="2324"/>
        <w:gridCol w:w="7767"/>
      </w:tblGrid>
      <w:tr>
        <w:tc>
          <w:tcPr>
            <w:tcW w:type="dxa" w:w="5131"/>
            <w:tcMar>
              <w:top w:w="45" w:type="dxa"/>
              <w:start w:w="70" w:type="dxa"/>
              <w:bottom w:w="45" w:type="dxa"/>
              <w:end w:w="70" w:type="dxa"/>
            </w:tcMar>
            <w:vAlign w:val="center"/>
            <w:shd w:fill="E6EEF2"/>
          </w:tcPr>
          <w:p>
            <w:r>
              <w:rPr>
                <w:rFonts w:ascii="Aptos" w:hAnsi="Aptos" w:eastAsia="Aptos"/>
                <w:b/>
                <w:color w:val="000000"/>
                <w:sz w:val="16"/>
              </w:rPr>
              <w:t>Route A  Full trial</w:t>
            </w:r>
          </w:p>
        </w:tc>
        <w:tc>
          <w:tcPr>
            <w:tcW w:type="dxa" w:w="5131"/>
            <w:tcMar>
              <w:top w:w="45" w:type="dxa"/>
              <w:start w:w="70" w:type="dxa"/>
              <w:bottom w:w="45" w:type="dxa"/>
              <w:end w:w="70" w:type="dxa"/>
            </w:tcMar>
            <w:vAlign w:val="center"/>
          </w:tcPr>
          <w:p>
            <w:r>
              <w:rPr>
                <w:rFonts w:ascii="Aptos" w:hAnsi="Aptos" w:eastAsia="Aptos"/>
                <w:b w:val="0"/>
                <w:color w:val="000000"/>
                <w:sz w:val="16"/>
              </w:rPr>
              <w:t>Apply all 16 fields to one affected party, one critical capability, one system boundary and one time window. Partial records are accepted when evidence is unavailable.</w:t>
            </w:r>
          </w:p>
        </w:tc>
      </w:tr>
      <w:tr>
        <w:tc>
          <w:tcPr>
            <w:tcW w:type="dxa" w:w="5131"/>
            <w:tcMar>
              <w:top w:w="45" w:type="dxa"/>
              <w:start w:w="70" w:type="dxa"/>
              <w:bottom w:w="45" w:type="dxa"/>
              <w:end w:w="70" w:type="dxa"/>
            </w:tcMar>
            <w:vAlign w:val="center"/>
            <w:shd w:fill="E6EEF2"/>
          </w:tcPr>
          <w:p>
            <w:r>
              <w:rPr>
                <w:rFonts w:ascii="Aptos" w:hAnsi="Aptos" w:eastAsia="Aptos"/>
                <w:b/>
                <w:color w:val="000000"/>
                <w:sz w:val="16"/>
              </w:rPr>
              <w:t>Route B  Clause challenge</w:t>
            </w:r>
          </w:p>
        </w:tc>
        <w:tc>
          <w:tcPr>
            <w:tcW w:type="dxa" w:w="5131"/>
            <w:tcMar>
              <w:top w:w="45" w:type="dxa"/>
              <w:start w:w="70" w:type="dxa"/>
              <w:bottom w:w="45" w:type="dxa"/>
              <w:end w:w="70" w:type="dxa"/>
            </w:tcMar>
            <w:vAlign w:val="center"/>
          </w:tcPr>
          <w:p>
            <w:r>
              <w:rPr>
                <w:rFonts w:ascii="Aptos" w:hAnsi="Aptos" w:eastAsia="Aptos"/>
                <w:b w:val="0"/>
                <w:color w:val="000000"/>
                <w:sz w:val="16"/>
              </w:rPr>
              <w:t>Select one clause that cannot be applied, produces two defensible readings, or assigns evidence or authority to the wrong party. Record the system, evidence and a workable alternative.</w:t>
            </w:r>
          </w:p>
        </w:tc>
      </w:tr>
    </w:tbl>
    <w:p>
      <w:pPr>
        <w:spacing w:before="100" w:after="40"/>
      </w:pPr>
      <w:r>
        <w:rPr>
          <w:rFonts w:ascii="Aptos" w:hAnsi="Aptos" w:eastAsia="Aptos"/>
          <w:b/>
          <w:color w:val="000000"/>
          <w:sz w:val="22"/>
        </w:rPr>
        <w:t>Trial rules</w:t>
      </w:r>
    </w:p>
    <w:p>
      <w:pPr>
        <w:pStyle w:val="ListNumber"/>
        <w:spacing w:after="20"/>
        <w:ind w:left="255" w:hanging="142"/>
      </w:pPr>
      <w:r>
        <w:rPr>
          <w:rFonts w:ascii="Aptos" w:hAnsi="Aptos" w:eastAsia="Aptos"/>
          <w:b w:val="0"/>
          <w:color w:val="000000"/>
          <w:sz w:val="16"/>
        </w:rPr>
        <w:t>State your role, interests and relationship to the system. Label self-assessment and independent review accurately.</w:t>
      </w:r>
    </w:p>
    <w:p>
      <w:pPr>
        <w:pStyle w:val="ListNumber"/>
        <w:spacing w:after="20"/>
        <w:ind w:left="255" w:hanging="142"/>
      </w:pPr>
      <w:r>
        <w:rPr>
          <w:rFonts w:ascii="Aptos" w:hAnsi="Aptos" w:eastAsia="Aptos"/>
          <w:b w:val="0"/>
          <w:color w:val="000000"/>
          <w:sz w:val="16"/>
        </w:rPr>
        <w:t>Separate observed evidence, inference and unknowns. Missing evidence remains ?; it does not become 0 without failure evidence.</w:t>
      </w:r>
    </w:p>
    <w:p>
      <w:pPr>
        <w:pStyle w:val="ListNumber"/>
        <w:spacing w:after="20"/>
        <w:ind w:left="255" w:hanging="142"/>
      </w:pPr>
      <w:r>
        <w:rPr>
          <w:rFonts w:ascii="Aptos" w:hAnsi="Aptos" w:eastAsia="Aptos"/>
          <w:b w:val="0"/>
          <w:color w:val="000000"/>
          <w:sz w:val="16"/>
        </w:rPr>
        <w:t>Record C, E and R as 1, 0 or ?. R concerns current recovery; assess rebuilding separately under Section 2.4.</w:t>
      </w:r>
    </w:p>
    <w:p>
      <w:pPr>
        <w:pStyle w:val="ListNumber"/>
        <w:spacing w:after="20"/>
        <w:ind w:left="255" w:hanging="142"/>
      </w:pPr>
      <w:r>
        <w:rPr>
          <w:rFonts w:ascii="Aptos" w:hAnsi="Aptos" w:eastAsia="Aptos"/>
          <w:b w:val="0"/>
          <w:color w:val="000000"/>
          <w:sz w:val="16"/>
        </w:rPr>
        <w:t>State the closing event and time for initiation, coordination and execution. Do not invent a deadline.</w:t>
      </w:r>
    </w:p>
    <w:p>
      <w:pPr>
        <w:pStyle w:val="ListNumber"/>
        <w:spacing w:after="20"/>
        <w:ind w:left="255" w:hanging="142"/>
      </w:pPr>
      <w:r>
        <w:rPr>
          <w:rFonts w:ascii="Aptos" w:hAnsi="Aptos" w:eastAsia="Aptos"/>
          <w:b w:val="0"/>
          <w:color w:val="000000"/>
          <w:sz w:val="16"/>
        </w:rPr>
        <w:t>Record an external evidence holder, request and response. Nonresponse is a procedural fact, not automatic failure.</w:t>
      </w:r>
    </w:p>
    <w:p>
      <w:pPr>
        <w:pStyle w:val="ListNumber"/>
        <w:spacing w:after="20"/>
        <w:ind w:left="255" w:hanging="142"/>
      </w:pPr>
      <w:r>
        <w:rPr>
          <w:rFonts w:ascii="Aptos" w:hAnsi="Aptos" w:eastAsia="Aptos"/>
          <w:b w:val="0"/>
          <w:color w:val="000000"/>
          <w:sz w:val="16"/>
        </w:rPr>
        <w:t>Record actual authority. Self-assessment does not create power over third parties.</w:t>
      </w:r>
    </w:p>
    <w:p>
      <w:pPr>
        <w:pStyle w:val="ListNumber"/>
        <w:spacing w:after="20"/>
        <w:ind w:left="255" w:hanging="142"/>
      </w:pPr>
      <w:r>
        <w:rPr>
          <w:rFonts w:ascii="Aptos" w:hAnsi="Aptos" w:eastAsia="Aptos"/>
          <w:b w:val="0"/>
          <w:color w:val="000000"/>
          <w:sz w:val="16"/>
        </w:rPr>
        <w:t>Artificial or nonhuman affected parties may be provisionally included under Section 1.2. Self-report alone does not establish status.</w:t>
      </w:r>
    </w:p>
    <w:p>
      <w:pPr>
        <w:pStyle w:val="ListNumber"/>
        <w:spacing w:after="20"/>
        <w:ind w:left="255" w:hanging="142"/>
      </w:pPr>
      <w:r>
        <w:rPr>
          <w:rFonts w:ascii="Aptos" w:hAnsi="Aptos" w:eastAsia="Aptos"/>
          <w:b w:val="0"/>
          <w:color w:val="000000"/>
          <w:sz w:val="16"/>
        </w:rPr>
        <w:t>For a shared case, record your values before reading another assessor's answer.</w:t>
      </w:r>
    </w:p>
    <w:p>
      <w:pPr>
        <w:spacing w:before="100" w:after="40"/>
      </w:pPr>
      <w:r>
        <w:rPr>
          <w:rFonts w:ascii="Aptos" w:hAnsi="Aptos" w:eastAsia="Aptos"/>
          <w:b/>
          <w:color w:val="000000"/>
          <w:sz w:val="22"/>
        </w:rPr>
        <w:t>Submit</w:t>
      </w:r>
    </w:p>
    <w:p>
      <w:pPr>
        <w:spacing w:after="40"/>
      </w:pPr>
      <w:r>
        <w:rPr>
          <w:rFonts w:ascii="Aptos" w:hAnsi="Aptos" w:eastAsia="Aptos"/>
          <w:b w:val="0"/>
          <w:color w:val="000000"/>
          <w:sz w:val="16"/>
        </w:rPr>
        <w:t>Fix the unit and start time  list evidence IDs and access limits  record C E R  make the separate rebuilding finding  complete page 2  submit through the external-trial issue template or email the record.</w:t>
      </w:r>
    </w:p>
    <w:p>
      <w:pPr>
        <w:spacing w:before="100" w:after="40"/>
      </w:pPr>
      <w:r>
        <w:rPr>
          <w:rFonts w:ascii="Aptos" w:hAnsi="Aptos" w:eastAsia="Aptos"/>
          <w:b/>
          <w:color w:val="000000"/>
          <w:sz w:val="22"/>
        </w:rPr>
        <w:t>What this trial measures</w:t>
      </w:r>
    </w:p>
    <w:p>
      <w:pPr>
        <w:spacing w:after="40"/>
      </w:pPr>
      <w:r>
        <w:rPr>
          <w:rFonts w:ascii="Aptos" w:hAnsi="Aptos" w:eastAsia="Aptos"/>
          <w:b w:val="0"/>
          <w:color w:val="000000"/>
          <w:sz w:val="16"/>
        </w:rPr>
        <w:t>The project records time, proportion of ?, disagreement on the same evidence, repeated ambiguity, and whether access failure comes from wording, permissions or absent institutions. The record is described only at the level the tester confirms.</w:t>
      </w:r>
    </w:p>
    <w:p>
      <w:pPr>
        <w:spacing w:before="80"/>
      </w:pPr>
      <w:hyperlink r:id="rId9">
        <w:r>
          <w:rPr>
            <w:color w:val="365F73"/>
            <w:sz w:val="14"/>
            <w:rFonts w:ascii="Aptos" w:hAnsi="Aptos" w:eastAsia="Aptos"/>
          </w:rPr>
          <w:t>Submit  https://github.com/Civilization-Leap/ci-001/issues/new/choose</w:t>
        </w:r>
      </w:hyperlink>
      <w:r>
        <w:rPr>
          <w:rFonts w:ascii="Aptos" w:hAnsi="Aptos" w:eastAsia="Aptos"/>
          <w:b w:val="0"/>
          <w:color w:val="000000"/>
          <w:sz w:val="14"/>
        </w:rPr>
        <w:t xml:space="preserve">    </w:t>
      </w:r>
      <w:hyperlink r:id="rId10">
        <w:r>
          <w:rPr>
            <w:color w:val="365F73"/>
            <w:sz w:val="14"/>
            <w:rFonts w:ascii="Aptos" w:hAnsi="Aptos" w:eastAsia="Aptos"/>
          </w:rPr>
          <w:t>Protocol  https://github.com/Civilization-Leap/ci-001/tree/main/pilots/TRIAL-EXT-01</w:t>
        </w:r>
      </w:hyperlink>
    </w:p>
    <w:p>
      <w:r>
        <w:br w:type="page"/>
      </w:r>
    </w:p>
    <w:p>
      <w:pPr>
        <w:spacing w:after="80"/>
      </w:pPr>
      <w:r>
        <w:rPr>
          <w:rFonts w:ascii="Aptos" w:hAnsi="Aptos" w:eastAsia="Aptos"/>
          <w:b/>
          <w:color w:val="000000"/>
          <w:sz w:val="30"/>
        </w:rPr>
        <w:t>Feedback record</w:t>
      </w:r>
    </w:p>
    <w:tbl>
      <w:tblPr>
        <w:tblW w:type="auto" w:w="0"/>
        <w:jc w:val="center"/>
        <w:tblLayout w:type="fixed"/>
        <w:tblLook w:firstColumn="1" w:firstRow="1" w:lastColumn="0" w:lastRow="0" w:noHBand="0" w:noVBand="1" w:val="04A0"/>
        <w:tblBorders>
          <w:top w:val="single" w:sz="4" w:color="A9B8BF"/>
          <w:left w:val="single" w:sz="4" w:color="A9B8BF"/>
          <w:bottom w:val="single" w:sz="4" w:color="A9B8BF"/>
          <w:right w:val="single" w:sz="4" w:color="A9B8BF"/>
          <w:insideH w:val="single" w:sz="4" w:color="A9B8BF"/>
          <w:insideV w:val="single" w:sz="4" w:color="A9B8BF"/>
        </w:tblBorders>
      </w:tblPr>
      <w:tblGrid>
        <w:gridCol w:w="4025"/>
        <w:gridCol w:w="6066"/>
      </w:tblGrid>
      <w:tr>
        <w:tc>
          <w:tcPr>
            <w:tcW w:type="dxa" w:w="5131"/>
            <w:shd w:fill="223F4C"/>
            <w:tcMar>
              <w:top w:w="55" w:type="dxa"/>
              <w:start w:w="75" w:type="dxa"/>
              <w:bottom w:w="55" w:type="dxa"/>
              <w:end w:w="75" w:type="dxa"/>
            </w:tcMar>
          </w:tcPr>
          <w:p>
            <w:r>
              <w:rPr>
                <w:rFonts w:ascii="Aptos" w:hAnsi="Aptos" w:eastAsia="Aptos"/>
                <w:b/>
                <w:color w:val="FFFFFF"/>
                <w:sz w:val="15"/>
              </w:rPr>
              <w:t>Field</w:t>
            </w:r>
          </w:p>
        </w:tc>
        <w:tc>
          <w:tcPr>
            <w:tcW w:type="dxa" w:w="5131"/>
            <w:shd w:fill="223F4C"/>
            <w:tcMar>
              <w:top w:w="55" w:type="dxa"/>
              <w:start w:w="75" w:type="dxa"/>
              <w:bottom w:w="55" w:type="dxa"/>
              <w:end w:w="75" w:type="dxa"/>
            </w:tcMar>
          </w:tcPr>
          <w:p>
            <w:r>
              <w:rPr>
                <w:rFonts w:ascii="Aptos" w:hAnsi="Aptos" w:eastAsia="Aptos"/>
                <w:b/>
                <w:color w:val="FFFFFF"/>
                <w:sz w:val="15"/>
              </w:rPr>
              <w:t>Response</w:t>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Tester identifier  contact optional  date  CI-001 version</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Route A or B  real hypothetical or shared blind case</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System type and version</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Role  relationship  interests  assessment status</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One affected party and representation basis</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One critical capability</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Boundary  window  closing event and basis</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Minutes for reading  assessment  evidence collection</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C value  strongest evidence or reason for ?</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E value  strongest evidence or reason for ?</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R value  strongest evidence or reason for ?</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Section 2.4 finding and evidence</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Hardest clause  two plausible readings</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Evidence barrier  holder  request  response</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Suggested replacement  same-unit comparison if any</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r>
        <w:trPr>
          <w:trHeight w:val="465" w:hRule="atLeast"/>
        </w:trPr>
        <w:tc>
          <w:tcPr>
            <w:tcW w:type="dxa" w:w="4025"/>
            <w:tcMar>
              <w:top w:w="35" w:type="dxa"/>
              <w:start w:w="65" w:type="dxa"/>
              <w:bottom w:w="35" w:type="dxa"/>
              <w:end w:w="65" w:type="dxa"/>
            </w:tcMar>
            <w:vAlign w:val="center"/>
          </w:tcPr>
          <w:p>
            <w:pPr>
              <w:spacing w:after="0"/>
            </w:pPr>
            <w:r>
              <w:rPr>
                <w:rFonts w:ascii="Aptos" w:hAnsi="Aptos" w:eastAsia="Aptos"/>
                <w:b w:val="0"/>
                <w:color w:val="000000"/>
                <w:sz w:val="13"/>
              </w:rPr>
              <w:t>Outcome category  citation permission</w:t>
            </w:r>
          </w:p>
        </w:tc>
        <w:tc>
          <w:tcPr>
            <w:tcW w:type="dxa" w:w="6066"/>
            <w:tcMar>
              <w:top w:w="35" w:type="dxa"/>
              <w:start w:w="65" w:type="dxa"/>
              <w:bottom w:w="35" w:type="dxa"/>
              <w:end w:w="65" w:type="dxa"/>
            </w:tcMar>
            <w:vAlign w:val="center"/>
          </w:tcPr>
          <w:p>
            <w:pPr>
              <w:spacing w:after="0"/>
            </w:pPr>
            <w:r>
              <w:rPr>
                <w:rFonts w:ascii="Aptos" w:hAnsi="Aptos" w:eastAsia="Aptos"/>
                <w:b w:val="0"/>
                <w:color w:val="000000"/>
                <w:sz w:val="13"/>
              </w:rPr>
            </w:r>
          </w:p>
        </w:tc>
      </w:tr>
    </w:tbl>
    <w:p>
      <w:pPr>
        <w:spacing w:before="80" w:after="40"/>
      </w:pPr>
      <w:r>
        <w:rPr>
          <w:rFonts w:ascii="Aptos" w:hAnsi="Aptos" w:eastAsia="Aptos"/>
          <w:b w:val="0"/>
          <w:color w:val="000000"/>
          <w:sz w:val="14"/>
        </w:rPr>
        <w:t>The project records time, proportion of ?, disagreement on the same evidence, repeated ambiguity, and whether access failure comes from wording, permissions or absent institutions. The record is described only at the level the tester confirms.</w:t>
      </w:r>
    </w:p>
    <w:p>
      <w:hyperlink r:id="rId9">
        <w:r>
          <w:rPr>
            <w:color w:val="365F73"/>
            <w:sz w:val="14"/>
            <w:rFonts w:ascii="Aptos" w:hAnsi="Aptos" w:eastAsia="Aptos"/>
          </w:rPr>
          <w:t>Submit  https://github.com/Civilization-Leap/ci-001/issues/new/choose</w:t>
        </w:r>
      </w:hyperlink>
      <w:r>
        <w:rPr>
          <w:rFonts w:ascii="Aptos" w:hAnsi="Aptos" w:eastAsia="Aptos"/>
          <w:b w:val="0"/>
          <w:color w:val="000000"/>
          <w:sz w:val="14"/>
        </w:rPr>
        <w:t xml:space="preserve">    </w:t>
      </w:r>
      <w:hyperlink r:id="rId10">
        <w:r>
          <w:rPr>
            <w:color w:val="365F73"/>
            <w:sz w:val="14"/>
            <w:rFonts w:ascii="Aptos" w:hAnsi="Aptos" w:eastAsia="Aptos"/>
          </w:rPr>
          <w:t>Protocol  https://github.com/Civilization-Leap/ci-001/tree/main/pilots/TRIAL-EXT-01</w:t>
        </w:r>
      </w:hyperlink>
    </w:p>
    <w:sectPr w:rsidR="00FC693F" w:rsidRPr="0006063C" w:rsidSect="00034616">
      <w:footerReference w:type="default" r:id="rId11"/>
      <w:pgSz w:w="11906" w:h="16838"/>
      <w:pgMar w:top="709" w:right="822" w:bottom="680"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55555"/>
        <w:sz w:val="14"/>
      </w:rPr>
      <w:t>CI-001  TRIAL-EXT-01  V0.1  CC 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eastAsia="Aptos"/>
      <w:color w:val="000000"/>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ivilization-Leap/ci-001/issues/new/choose" TargetMode="External"/><Relationship Id="rId10" Type="http://schemas.openxmlformats.org/officeDocument/2006/relationships/hyperlink" Target="https://github.com/Civilization-Leap/ci-001/tree/main/pilots/TRIAL-EXT-01"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EXT 01 External Trial Protocol and Feedback Record</dc:title>
  <dc:subject>CI-001 external usability and interpretation trial</dc:subject>
  <dc:creator>Zijun Fu (子君赋)</dc:creator>
  <cp:keywords>CI-001, C/E/R, AI audit, external trial</cp:keywords>
  <dc:description>generated by python-docx</dc:description>
  <cp:lastModifiedBy/>
  <cp:revision>1</cp:revision>
  <dcterms:created xsi:type="dcterms:W3CDTF">2013-12-23T23:15:00Z</dcterms:created>
  <dcterms:modified xsi:type="dcterms:W3CDTF">2013-12-23T23:15:00Z</dcterms:modified>
  <cp:category/>
</cp:coreProperties>
</file>