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j8o8yoyeoo4" w:id="0"/>
      <w:bookmarkEnd w:id="0"/>
      <w:r w:rsidDel="00000000" w:rsidR="00000000" w:rsidRPr="00000000">
        <w:rPr>
          <w:rtl w:val="0"/>
        </w:rPr>
        <w:t xml:space="preserve">📍 Templates de Prompts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Prompts prontos pra teu agente executar tarefas comuns, organizados por área.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fjqyrioz76j" w:id="1"/>
      <w:bookmarkEnd w:id="1"/>
      <w:r w:rsidDel="00000000" w:rsidR="00000000" w:rsidRPr="00000000">
        <w:rPr>
          <w:rtl w:val="0"/>
        </w:rPr>
        <w:t xml:space="preserve">Áreas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de features · métricas SaaS · reports 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community/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de comunidade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waterfall · ideias de conteúdo · tom de voz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productivity/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 briefing · social metrics · viagens/pesquisas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research/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research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support/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de suporte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xdnbphto2wz1" w:id="2"/>
      <w:bookmarkEnd w:id="2"/>
      <w:r w:rsidDel="00000000" w:rsidR="00000000" w:rsidRPr="00000000">
        <w:rPr>
          <w:rtl w:val="0"/>
        </w:rPr>
        <w:t xml:space="preserve">Como usar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Pega o prompt da área que precisa, cola no teu agente, ajusta os placeholders e roda.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Suporte: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Comunidade WhatsApp Pixel AI 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.whatsapp.com/BRN2zv1usfL11u07HVdsL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