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7B7B7B"/>
          <w:sz w:val="20"/>
          <w:szCs w:val="20"/>
        </w:rPr>
        <w:t xml:space="preserve">Boma Career Day 2026</w:t>
      </w:r>
    </w:p>
    <w:p>
      <w:pPr>
        <w:spacing w:after="80"/>
      </w:pPr>
      <w:r>
        <w:rPr>
          <w:b/>
          <w:bCs/>
          <w:color w:val="7A1319"/>
          <w:sz w:val="40"/>
          <w:szCs w:val="40"/>
        </w:rPr>
        <w:t xml:space="preserve">Event-Day Setup, AV &amp; Roles SOP</w:t>
      </w:r>
    </w:p>
    <w:p>
      <w:pPr>
        <w:spacing w:after="300"/>
      </w:pPr>
      <w:r>
        <w:rPr>
          <w:i/>
          <w:iCs/>
          <w:color w:val="7B7B7B"/>
          <w:sz w:val="20"/>
          <w:szCs w:val="20"/>
        </w:rPr>
        <w:t xml:space="preserve">Companion to the Coordination Playbook — assigns ownership for room readiness and AV setup, which the Playbook and the app's task list don't currently cover.</w:t>
      </w:r>
    </w:p>
    <w:p>
      <w:pPr>
        <w:pStyle w:val="Heading1"/>
        <w:spacing w:after="150" w:before="300"/>
      </w:pPr>
      <w:r>
        <w:t xml:space="preserve">1. Why This Document Exists</w:t>
      </w:r>
    </w:p>
    <w:p>
      <w:pPr>
        <w:spacing w:after="160"/>
      </w:pPr>
      <w:r>
        <w:rPr>
          <w:b w:val="false"/>
          <w:bCs w:val="false"/>
          <w:i w:val="false"/>
          <w:iCs w:val="false"/>
        </w:rPr>
        <w:t xml:space="preserve">A review of the Coordination Playbook (Sections 5, 6, 12, 14, 18) and the WG2 App's Event Day task list found seven existing day-of tasks — oversight, escalation, Command Post, feedback collection, attendance tracking, walk-in registration — but nothing assigning who checks that a room's screen works before a virtual or pre-recorded mentor's session, or who runs a general room-readiness check. This document fills that gap: a full roles roster, a setup timeline, room and AV checklists, a RACI table, an AV-specific escalation extension, and a ready list of new tasks to add to the app.</w:t>
      </w:r>
    </w:p>
    <w:p>
      <w:pPr>
        <w:pStyle w:val="Heading1"/>
        <w:spacing w:after="150" w:before="300"/>
      </w:pPr>
      <w:r>
        <w:t xml:space="preserve">2. Full Roles Roster</w:t>
      </w:r>
    </w:p>
    <w:p>
      <w:pPr>
        <w:spacing w:after="160"/>
      </w:pPr>
      <w:r>
        <w:rPr>
          <w:b w:val="false"/>
          <w:bCs w:val="false"/>
          <w:i w:val="false"/>
          <w:iCs w:val="false"/>
        </w:rPr>
        <w:t xml:space="preserve">Who's who on the day, building directly on the Playbook's existing escalation line (Mentor → Cluster Lead/Sub-Lead → Zone Coordinator → Assistant Lead → Lead → Secretariat), plus one recommended new role (Section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600"/>
        <w:gridCol w:w="1350"/>
      </w:tblGrid>
      <w:tr>
        <w:trPr>
          <w:tblHeader/>
        </w:trPr>
        <w:tc>
          <w:tcPr>
            <w:tcW w:type="dxa" w:w="2600"/>
            <w:shd w:fill="7A1319" w:val="clear"/>
            <w:tcMar>
              <w:top w:type="dxa" w:w="80"/>
              <w:left w:type="dxa" w:w="100"/>
              <w:bottom w:type="dxa" w:w="80"/>
              <w:right w:type="dxa" w:w="100"/>
            </w:tcMar>
          </w:tcPr>
          <w:p>
            <w:r>
              <w:rPr>
                <w:b/>
                <w:bCs/>
                <w:color w:val="FFFFFF"/>
                <w:sz w:val="19"/>
                <w:szCs w:val="19"/>
              </w:rPr>
              <w:t xml:space="preserve">Role</w:t>
            </w:r>
          </w:p>
        </w:tc>
        <w:tc>
          <w:tcPr>
            <w:tcW w:type="dxa" w:w="1800"/>
            <w:shd w:fill="7A1319" w:val="clear"/>
            <w:tcMar>
              <w:top w:type="dxa" w:w="80"/>
              <w:left w:type="dxa" w:w="100"/>
              <w:bottom w:type="dxa" w:w="80"/>
              <w:right w:type="dxa" w:w="100"/>
            </w:tcMar>
          </w:tcPr>
          <w:p>
            <w:r>
              <w:rPr>
                <w:b/>
                <w:bCs/>
                <w:color w:val="FFFFFF"/>
                <w:sz w:val="19"/>
                <w:szCs w:val="19"/>
              </w:rPr>
              <w:t xml:space="preserve">Reports to</w:t>
            </w:r>
          </w:p>
        </w:tc>
        <w:tc>
          <w:tcPr>
            <w:tcW w:type="dxa" w:w="3600"/>
            <w:shd w:fill="7A1319" w:val="clear"/>
            <w:tcMar>
              <w:top w:type="dxa" w:w="80"/>
              <w:left w:type="dxa" w:w="100"/>
              <w:bottom w:type="dxa" w:w="80"/>
              <w:right w:type="dxa" w:w="100"/>
            </w:tcMar>
          </w:tcPr>
          <w:p>
            <w:r>
              <w:rPr>
                <w:b/>
                <w:bCs/>
                <w:color w:val="FFFFFF"/>
                <w:sz w:val="19"/>
                <w:szCs w:val="19"/>
              </w:rPr>
              <w:t xml:space="preserve">Day-of scope</w:t>
            </w:r>
          </w:p>
        </w:tc>
        <w:tc>
          <w:tcPr>
            <w:tcW w:type="dxa" w:w="1350"/>
            <w:shd w:fill="7A1319" w:val="clear"/>
            <w:tcMar>
              <w:top w:type="dxa" w:w="80"/>
              <w:left w:type="dxa" w:w="100"/>
              <w:bottom w:type="dxa" w:w="80"/>
              <w:right w:type="dxa" w:w="100"/>
            </w:tcMar>
          </w:tcPr>
          <w:p>
            <w:r>
              <w:rPr>
                <w:b/>
                <w:bCs/>
                <w:color w:val="FFFFFF"/>
                <w:sz w:val="19"/>
                <w:szCs w:val="19"/>
              </w:rPr>
              <w:t xml:space="preserve">Count</w:t>
            </w:r>
          </w:p>
        </w:tc>
      </w:tr>
      <w:tr>
        <w:tc>
          <w:tcPr>
            <w:tcW w:type="dxa" w:w="2600"/>
            <w:tcMar>
              <w:top w:type="dxa" w:w="80"/>
              <w:left w:type="dxa" w:w="100"/>
              <w:bottom w:type="dxa" w:w="80"/>
              <w:right w:type="dxa" w:w="100"/>
            </w:tcMar>
          </w:tcPr>
          <w:p>
            <w:r>
              <w:rPr>
                <w:b w:val="false"/>
                <w:bCs w:val="false"/>
                <w:color w:val="1A1A1A"/>
                <w:sz w:val="19"/>
                <w:szCs w:val="19"/>
              </w:rPr>
              <w:t xml:space="preserve">Lead (Dr Muthoni)</w:t>
            </w:r>
          </w:p>
        </w:tc>
        <w:tc>
          <w:tcPr>
            <w:tcW w:type="dxa" w:w="1800"/>
            <w:tcMar>
              <w:top w:type="dxa" w:w="80"/>
              <w:left w:type="dxa" w:w="100"/>
              <w:bottom w:type="dxa" w:w="80"/>
              <w:right w:type="dxa" w:w="100"/>
            </w:tcMar>
          </w:tcPr>
          <w:p>
            <w:r>
              <w:rPr>
                <w:b w:val="false"/>
                <w:bCs w:val="false"/>
                <w:color w:val="1A1A1A"/>
                <w:sz w:val="19"/>
                <w:szCs w:val="19"/>
              </w:rPr>
              <w:t xml:space="preserve">Secretariat</w:t>
            </w:r>
          </w:p>
        </w:tc>
        <w:tc>
          <w:tcPr>
            <w:tcW w:type="dxa" w:w="3600"/>
            <w:tcMar>
              <w:top w:type="dxa" w:w="80"/>
              <w:left w:type="dxa" w:w="100"/>
              <w:bottom w:type="dxa" w:w="80"/>
              <w:right w:type="dxa" w:w="100"/>
            </w:tcMar>
          </w:tcPr>
          <w:p>
            <w:r>
              <w:rPr>
                <w:b w:val="false"/>
                <w:bCs w:val="false"/>
                <w:color w:val="1A1A1A"/>
                <w:sz w:val="19"/>
                <w:szCs w:val="19"/>
              </w:rPr>
              <w:t xml:space="preserve">Whole event, roving oversight, final escalation point</w:t>
            </w:r>
          </w:p>
        </w:tc>
        <w:tc>
          <w:tcPr>
            <w:tcW w:type="dxa" w:w="1350"/>
            <w:tcMar>
              <w:top w:type="dxa" w:w="80"/>
              <w:left w:type="dxa" w:w="100"/>
              <w:bottom w:type="dxa" w:w="80"/>
              <w:right w:type="dxa" w:w="100"/>
            </w:tcMar>
          </w:tcPr>
          <w:p>
            <w:r>
              <w:rPr>
                <w:b w:val="false"/>
                <w:bCs w:val="false"/>
                <w:color w:val="1A1A1A"/>
                <w:sz w:val="19"/>
                <w:szCs w:val="19"/>
              </w:rPr>
              <w:t xml:space="preserve">1</w:t>
            </w:r>
          </w:p>
        </w:tc>
      </w:tr>
      <w:tr>
        <w:tc>
          <w:tcPr>
            <w:tcW w:type="dxa" w:w="2600"/>
            <w:tcMar>
              <w:top w:type="dxa" w:w="80"/>
              <w:left w:type="dxa" w:w="100"/>
              <w:bottom w:type="dxa" w:w="80"/>
              <w:right w:type="dxa" w:w="100"/>
            </w:tcMar>
          </w:tcPr>
          <w:p>
            <w:r>
              <w:rPr>
                <w:b w:val="false"/>
                <w:bCs w:val="false"/>
                <w:color w:val="1A1A1A"/>
                <w:sz w:val="19"/>
                <w:szCs w:val="19"/>
              </w:rPr>
              <w:t xml:space="preserve">Assistant Leads (Cizarina, Margaret)</w:t>
            </w:r>
          </w:p>
        </w:tc>
        <w:tc>
          <w:tcPr>
            <w:tcW w:type="dxa" w:w="1800"/>
            <w:tcMar>
              <w:top w:type="dxa" w:w="80"/>
              <w:left w:type="dxa" w:w="100"/>
              <w:bottom w:type="dxa" w:w="80"/>
              <w:right w:type="dxa" w:w="100"/>
            </w:tcMar>
          </w:tcPr>
          <w:p>
            <w:r>
              <w:rPr>
                <w:b w:val="false"/>
                <w:bCs w:val="false"/>
                <w:color w:val="1A1A1A"/>
                <w:sz w:val="19"/>
                <w:szCs w:val="19"/>
              </w:rPr>
              <w:t xml:space="preserve">Lead</w:t>
            </w:r>
          </w:p>
        </w:tc>
        <w:tc>
          <w:tcPr>
            <w:tcW w:type="dxa" w:w="3600"/>
            <w:tcMar>
              <w:top w:type="dxa" w:w="80"/>
              <w:left w:type="dxa" w:w="100"/>
              <w:bottom w:type="dxa" w:w="80"/>
              <w:right w:type="dxa" w:w="100"/>
            </w:tcMar>
          </w:tcPr>
          <w:p>
            <w:r>
              <w:rPr>
                <w:b w:val="false"/>
                <w:bCs w:val="false"/>
                <w:color w:val="1A1A1A"/>
                <w:sz w:val="19"/>
                <w:szCs w:val="19"/>
              </w:rPr>
              <w:t xml:space="preserve">Roving oversight of assigned zones (Cizarina: B+C+E; Margaret: A+D)</w:t>
            </w:r>
          </w:p>
        </w:tc>
        <w:tc>
          <w:tcPr>
            <w:tcW w:type="dxa" w:w="1350"/>
            <w:tcMar>
              <w:top w:type="dxa" w:w="80"/>
              <w:left w:type="dxa" w:w="100"/>
              <w:bottom w:type="dxa" w:w="80"/>
              <w:right w:type="dxa" w:w="100"/>
            </w:tcMar>
          </w:tcPr>
          <w:p>
            <w:r>
              <w:rPr>
                <w:b w:val="false"/>
                <w:bCs w:val="false"/>
                <w:color w:val="1A1A1A"/>
                <w:sz w:val="19"/>
                <w:szCs w:val="19"/>
              </w:rPr>
              <w:t xml:space="preserve">2</w:t>
            </w:r>
          </w:p>
        </w:tc>
      </w:tr>
      <w:tr>
        <w:tc>
          <w:tcPr>
            <w:tcW w:type="dxa" w:w="2600"/>
            <w:tcMar>
              <w:top w:type="dxa" w:w="80"/>
              <w:left w:type="dxa" w:w="100"/>
              <w:bottom w:type="dxa" w:w="80"/>
              <w:right w:type="dxa" w:w="100"/>
            </w:tcMar>
          </w:tcPr>
          <w:p>
            <w:r>
              <w:rPr>
                <w:b w:val="false"/>
                <w:bCs w:val="false"/>
                <w:color w:val="1A1A1A"/>
                <w:sz w:val="19"/>
                <w:szCs w:val="19"/>
              </w:rPr>
              <w:t xml:space="preserve">Zone Coordinators</w:t>
            </w:r>
          </w:p>
        </w:tc>
        <w:tc>
          <w:tcPr>
            <w:tcW w:type="dxa" w:w="1800"/>
            <w:tcMar>
              <w:top w:type="dxa" w:w="80"/>
              <w:left w:type="dxa" w:w="100"/>
              <w:bottom w:type="dxa" w:w="80"/>
              <w:right w:type="dxa" w:w="100"/>
            </w:tcMar>
          </w:tcPr>
          <w:p>
            <w:r>
              <w:rPr>
                <w:b w:val="false"/>
                <w:bCs w:val="false"/>
                <w:color w:val="1A1A1A"/>
                <w:sz w:val="19"/>
                <w:szCs w:val="19"/>
              </w:rPr>
              <w:t xml:space="preserve">Assistant Lead</w:t>
            </w:r>
          </w:p>
        </w:tc>
        <w:tc>
          <w:tcPr>
            <w:tcW w:type="dxa" w:w="3600"/>
            <w:tcMar>
              <w:top w:type="dxa" w:w="80"/>
              <w:left w:type="dxa" w:w="100"/>
              <w:bottom w:type="dxa" w:w="80"/>
              <w:right w:type="dxa" w:w="100"/>
            </w:tcMar>
          </w:tcPr>
          <w:p>
            <w:r>
              <w:rPr>
                <w:b w:val="false"/>
                <w:bCs w:val="false"/>
                <w:color w:val="1A1A1A"/>
                <w:sz w:val="19"/>
                <w:szCs w:val="19"/>
              </w:rPr>
              <w:t xml:space="preserve">Present &amp; active across their zone's clusters, all shifts</w:t>
            </w:r>
          </w:p>
        </w:tc>
        <w:tc>
          <w:tcPr>
            <w:tcW w:type="dxa" w:w="1350"/>
            <w:tcMar>
              <w:top w:type="dxa" w:w="80"/>
              <w:left w:type="dxa" w:w="100"/>
              <w:bottom w:type="dxa" w:w="80"/>
              <w:right w:type="dxa" w:w="100"/>
            </w:tcMar>
          </w:tcPr>
          <w:p>
            <w:r>
              <w:rPr>
                <w:b w:val="false"/>
                <w:bCs w:val="false"/>
                <w:color w:val="1A1A1A"/>
                <w:sz w:val="19"/>
                <w:szCs w:val="19"/>
              </w:rPr>
              <w:t xml:space="preserve">5</w:t>
            </w:r>
          </w:p>
        </w:tc>
      </w:tr>
      <w:tr>
        <w:tc>
          <w:tcPr>
            <w:tcW w:type="dxa" w:w="2600"/>
            <w:tcMar>
              <w:top w:type="dxa" w:w="80"/>
              <w:left w:type="dxa" w:w="100"/>
              <w:bottom w:type="dxa" w:w="80"/>
              <w:right w:type="dxa" w:w="100"/>
            </w:tcMar>
          </w:tcPr>
          <w:p>
            <w:r>
              <w:rPr>
                <w:b w:val="false"/>
                <w:bCs w:val="false"/>
                <w:color w:val="1A1A1A"/>
                <w:sz w:val="19"/>
                <w:szCs w:val="19"/>
              </w:rPr>
              <w:t xml:space="preserve">Cluster Leads</w:t>
            </w:r>
          </w:p>
        </w:tc>
        <w:tc>
          <w:tcPr>
            <w:tcW w:type="dxa" w:w="1800"/>
            <w:tcMar>
              <w:top w:type="dxa" w:w="80"/>
              <w:left w:type="dxa" w:w="100"/>
              <w:bottom w:type="dxa" w:w="80"/>
              <w:right w:type="dxa" w:w="100"/>
            </w:tcMar>
          </w:tcPr>
          <w:p>
            <w:r>
              <w:rPr>
                <w:b w:val="false"/>
                <w:bCs w:val="false"/>
                <w:color w:val="1A1A1A"/>
                <w:sz w:val="19"/>
                <w:szCs w:val="19"/>
              </w:rPr>
              <w:t xml:space="preserve">Zone Coordinator</w:t>
            </w:r>
          </w:p>
        </w:tc>
        <w:tc>
          <w:tcPr>
            <w:tcW w:type="dxa" w:w="3600"/>
            <w:tcMar>
              <w:top w:type="dxa" w:w="80"/>
              <w:left w:type="dxa" w:w="100"/>
              <w:bottom w:type="dxa" w:w="80"/>
              <w:right w:type="dxa" w:w="100"/>
            </w:tcMar>
          </w:tcPr>
          <w:p>
            <w:r>
              <w:rPr>
                <w:b w:val="false"/>
                <w:bCs w:val="false"/>
                <w:color w:val="1A1A1A"/>
                <w:sz w:val="19"/>
                <w:szCs w:val="19"/>
              </w:rPr>
              <w:t xml:space="preserve">Facilitation, timekeeping, close-out per cluster</w:t>
            </w:r>
          </w:p>
        </w:tc>
        <w:tc>
          <w:tcPr>
            <w:tcW w:type="dxa" w:w="1350"/>
            <w:tcMar>
              <w:top w:type="dxa" w:w="80"/>
              <w:left w:type="dxa" w:w="100"/>
              <w:bottom w:type="dxa" w:w="80"/>
              <w:right w:type="dxa" w:w="100"/>
            </w:tcMar>
          </w:tcPr>
          <w:p>
            <w:r>
              <w:rPr>
                <w:b w:val="false"/>
                <w:bCs w:val="false"/>
                <w:color w:val="1A1A1A"/>
                <w:sz w:val="19"/>
                <w:szCs w:val="19"/>
              </w:rPr>
              <w:t xml:space="preserve">23 (min. 1/cluster)</w:t>
            </w:r>
          </w:p>
        </w:tc>
      </w:tr>
      <w:tr>
        <w:tc>
          <w:tcPr>
            <w:tcW w:type="dxa" w:w="2600"/>
            <w:tcMar>
              <w:top w:type="dxa" w:w="80"/>
              <w:left w:type="dxa" w:w="100"/>
              <w:bottom w:type="dxa" w:w="80"/>
              <w:right w:type="dxa" w:w="100"/>
            </w:tcMar>
          </w:tcPr>
          <w:p>
            <w:r>
              <w:rPr>
                <w:b w:val="false"/>
                <w:bCs w:val="false"/>
                <w:color w:val="1A1A1A"/>
                <w:sz w:val="19"/>
                <w:szCs w:val="19"/>
              </w:rPr>
              <w:t xml:space="preserve">Cluster Sub-Leads</w:t>
            </w:r>
          </w:p>
        </w:tc>
        <w:tc>
          <w:tcPr>
            <w:tcW w:type="dxa" w:w="1800"/>
            <w:tcMar>
              <w:top w:type="dxa" w:w="80"/>
              <w:left w:type="dxa" w:w="100"/>
              <w:bottom w:type="dxa" w:w="80"/>
              <w:right w:type="dxa" w:w="100"/>
            </w:tcMar>
          </w:tcPr>
          <w:p>
            <w:r>
              <w:rPr>
                <w:b w:val="false"/>
                <w:bCs w:val="false"/>
                <w:color w:val="1A1A1A"/>
                <w:sz w:val="19"/>
                <w:szCs w:val="19"/>
              </w:rPr>
              <w:t xml:space="preserve">Cluster Lead</w:t>
            </w:r>
          </w:p>
        </w:tc>
        <w:tc>
          <w:tcPr>
            <w:tcW w:type="dxa" w:w="3600"/>
            <w:tcMar>
              <w:top w:type="dxa" w:w="80"/>
              <w:left w:type="dxa" w:w="100"/>
              <w:bottom w:type="dxa" w:w="80"/>
              <w:right w:type="dxa" w:w="100"/>
            </w:tcMar>
          </w:tcPr>
          <w:p>
            <w:r>
              <w:rPr>
                <w:b w:val="false"/>
                <w:bCs w:val="false"/>
                <w:color w:val="1A1A1A"/>
                <w:sz w:val="19"/>
                <w:szCs w:val="19"/>
              </w:rPr>
              <w:t xml:space="preserve">QR check-in, room setup confirmation, AV recheck, attendance tracking</w:t>
            </w:r>
          </w:p>
        </w:tc>
        <w:tc>
          <w:tcPr>
            <w:tcW w:type="dxa" w:w="1350"/>
            <w:tcMar>
              <w:top w:type="dxa" w:w="80"/>
              <w:left w:type="dxa" w:w="100"/>
              <w:bottom w:type="dxa" w:w="80"/>
              <w:right w:type="dxa" w:w="100"/>
            </w:tcMar>
          </w:tcPr>
          <w:p>
            <w:r>
              <w:rPr>
                <w:b w:val="false"/>
                <w:bCs w:val="false"/>
                <w:color w:val="1A1A1A"/>
                <w:sz w:val="19"/>
                <w:szCs w:val="19"/>
              </w:rPr>
              <w:t xml:space="preserve">23 (min. 1/cluster)</w:t>
            </w:r>
          </w:p>
        </w:tc>
      </w:tr>
      <w:tr>
        <w:tc>
          <w:tcPr>
            <w:tcW w:type="dxa" w:w="2600"/>
            <w:tcMar>
              <w:top w:type="dxa" w:w="80"/>
              <w:left w:type="dxa" w:w="100"/>
              <w:bottom w:type="dxa" w:w="80"/>
              <w:right w:type="dxa" w:w="100"/>
            </w:tcMar>
          </w:tcPr>
          <w:p>
            <w:r>
              <w:rPr>
                <w:b w:val="false"/>
                <w:bCs w:val="false"/>
                <w:color w:val="1A1A1A"/>
                <w:sz w:val="19"/>
                <w:szCs w:val="19"/>
              </w:rPr>
              <w:t xml:space="preserve">Mentors</w:t>
            </w:r>
          </w:p>
        </w:tc>
        <w:tc>
          <w:tcPr>
            <w:tcW w:type="dxa" w:w="1800"/>
            <w:tcMar>
              <w:top w:type="dxa" w:w="80"/>
              <w:left w:type="dxa" w:w="100"/>
              <w:bottom w:type="dxa" w:w="80"/>
              <w:right w:type="dxa" w:w="100"/>
            </w:tcMar>
          </w:tcPr>
          <w:p>
            <w:r>
              <w:rPr>
                <w:b w:val="false"/>
                <w:bCs w:val="false"/>
                <w:color w:val="1A1A1A"/>
                <w:sz w:val="19"/>
                <w:szCs w:val="19"/>
              </w:rPr>
              <w:t xml:space="preserve">Cluster Lead</w:t>
            </w:r>
          </w:p>
        </w:tc>
        <w:tc>
          <w:tcPr>
            <w:tcW w:type="dxa" w:w="3600"/>
            <w:tcMar>
              <w:top w:type="dxa" w:w="80"/>
              <w:left w:type="dxa" w:w="100"/>
              <w:bottom w:type="dxa" w:w="80"/>
              <w:right w:type="dxa" w:w="100"/>
            </w:tcMar>
          </w:tcPr>
          <w:p>
            <w:r>
              <w:rPr>
                <w:b w:val="false"/>
                <w:bCs w:val="false"/>
                <w:color w:val="1A1A1A"/>
                <w:sz w:val="19"/>
                <w:szCs w:val="19"/>
              </w:rPr>
              <w:t xml:space="preserve">Deliver the mentorship session itself</w:t>
            </w:r>
          </w:p>
        </w:tc>
        <w:tc>
          <w:tcPr>
            <w:tcW w:type="dxa" w:w="1350"/>
            <w:tcMar>
              <w:top w:type="dxa" w:w="80"/>
              <w:left w:type="dxa" w:w="100"/>
              <w:bottom w:type="dxa" w:w="80"/>
              <w:right w:type="dxa" w:w="100"/>
            </w:tcMar>
          </w:tcPr>
          <w:p>
            <w:r>
              <w:rPr>
                <w:b w:val="false"/>
                <w:bCs w:val="false"/>
                <w:color w:val="1A1A1A"/>
                <w:sz w:val="19"/>
                <w:szCs w:val="19"/>
              </w:rPr>
              <w:t xml:space="preserve">2–6/cluster by demand tier</w:t>
            </w:r>
          </w:p>
        </w:tc>
      </w:tr>
      <w:tr>
        <w:tc>
          <w:tcPr>
            <w:tcW w:type="dxa" w:w="2600"/>
            <w:tcMar>
              <w:top w:type="dxa" w:w="80"/>
              <w:left w:type="dxa" w:w="100"/>
              <w:bottom w:type="dxa" w:w="80"/>
              <w:right w:type="dxa" w:w="100"/>
            </w:tcMar>
          </w:tcPr>
          <w:p>
            <w:r>
              <w:rPr>
                <w:b w:val="false"/>
                <w:bCs w:val="false"/>
                <w:color w:val="1A1A1A"/>
                <w:sz w:val="19"/>
                <w:szCs w:val="19"/>
              </w:rPr>
              <w:t xml:space="preserve">Interns</w:t>
            </w:r>
          </w:p>
        </w:tc>
        <w:tc>
          <w:tcPr>
            <w:tcW w:type="dxa" w:w="1800"/>
            <w:tcMar>
              <w:top w:type="dxa" w:w="80"/>
              <w:left w:type="dxa" w:w="100"/>
              <w:bottom w:type="dxa" w:w="80"/>
              <w:right w:type="dxa" w:w="100"/>
            </w:tcMar>
          </w:tcPr>
          <w:p>
            <w:r>
              <w:rPr>
                <w:b w:val="false"/>
                <w:bCs w:val="false"/>
                <w:color w:val="1A1A1A"/>
                <w:sz w:val="19"/>
                <w:szCs w:val="19"/>
              </w:rPr>
              <w:t xml:space="preserve">Assigned Lead/Asst Lead</w:t>
            </w:r>
          </w:p>
        </w:tc>
        <w:tc>
          <w:tcPr>
            <w:tcW w:type="dxa" w:w="3600"/>
            <w:tcMar>
              <w:top w:type="dxa" w:w="80"/>
              <w:left w:type="dxa" w:w="100"/>
              <w:bottom w:type="dxa" w:w="80"/>
              <w:right w:type="dxa" w:w="100"/>
            </w:tcMar>
          </w:tcPr>
          <w:p>
            <w:r>
              <w:rPr>
                <w:b w:val="false"/>
                <w:bCs w:val="false"/>
                <w:color w:val="1A1A1A"/>
                <w:sz w:val="19"/>
                <w:szCs w:val="19"/>
              </w:rPr>
              <w:t xml:space="preserve">Delegable operational tasks — registration desk, recruitment follow-up, materials prep, AV sweep of all 23 rooms pre-doors and on-call for AV issues all day (Section 5)</w:t>
            </w:r>
          </w:p>
        </w:tc>
        <w:tc>
          <w:tcPr>
            <w:tcW w:type="dxa" w:w="1350"/>
            <w:tcMar>
              <w:top w:type="dxa" w:w="80"/>
              <w:left w:type="dxa" w:w="100"/>
              <w:bottom w:type="dxa" w:w="80"/>
              <w:right w:type="dxa" w:w="100"/>
            </w:tcMar>
          </w:tcPr>
          <w:p>
            <w:r>
              <w:rPr>
                <w:b w:val="false"/>
                <w:bCs w:val="false"/>
                <w:color w:val="1A1A1A"/>
                <w:sz w:val="19"/>
                <w:szCs w:val="19"/>
              </w:rPr>
              <w:t xml:space="preserve">Flexible; 2–3 tagged for AV</w:t>
            </w:r>
          </w:p>
        </w:tc>
      </w:tr>
      <w:tr>
        <w:tc>
          <w:tcPr>
            <w:tcW w:type="dxa" w:w="2600"/>
            <w:tcMar>
              <w:top w:type="dxa" w:w="80"/>
              <w:left w:type="dxa" w:w="100"/>
              <w:bottom w:type="dxa" w:w="80"/>
              <w:right w:type="dxa" w:w="100"/>
            </w:tcMar>
          </w:tcPr>
          <w:p>
            <w:r>
              <w:rPr>
                <w:b w:val="false"/>
                <w:bCs w:val="false"/>
                <w:color w:val="1A1A1A"/>
                <w:sz w:val="19"/>
                <w:szCs w:val="19"/>
              </w:rPr>
              <w:t xml:space="preserve">Class Teachers / WG8 Teacher Liaison</w:t>
            </w:r>
          </w:p>
        </w:tc>
        <w:tc>
          <w:tcPr>
            <w:tcW w:type="dxa" w:w="1800"/>
            <w:tcMar>
              <w:top w:type="dxa" w:w="80"/>
              <w:left w:type="dxa" w:w="100"/>
              <w:bottom w:type="dxa" w:w="80"/>
              <w:right w:type="dxa" w:w="100"/>
            </w:tcMar>
          </w:tcPr>
          <w:p>
            <w:r>
              <w:rPr>
                <w:b w:val="false"/>
                <w:bCs w:val="false"/>
                <w:color w:val="1A1A1A"/>
                <w:sz w:val="19"/>
                <w:szCs w:val="19"/>
              </w:rPr>
              <w:t xml:space="preserve">WG8 + Zone Coordinator</w:t>
            </w:r>
          </w:p>
        </w:tc>
        <w:tc>
          <w:tcPr>
            <w:tcW w:type="dxa" w:w="3600"/>
            <w:tcMar>
              <w:top w:type="dxa" w:w="80"/>
              <w:left w:type="dxa" w:w="100"/>
              <w:bottom w:type="dxa" w:w="80"/>
              <w:right w:type="dxa" w:w="100"/>
            </w:tcMar>
          </w:tcPr>
          <w:p>
            <w:r>
              <w:rPr>
                <w:b w:val="false"/>
                <w:bCs w:val="false"/>
                <w:color w:val="1A1A1A"/>
                <w:sz w:val="19"/>
                <w:szCs w:val="19"/>
              </w:rPr>
              <w:t xml:space="preserve">Class-level registration, confirmation, distribution, marshalling</w:t>
            </w:r>
          </w:p>
        </w:tc>
        <w:tc>
          <w:tcPr>
            <w:tcW w:type="dxa" w:w="1350"/>
            <w:tcMar>
              <w:top w:type="dxa" w:w="80"/>
              <w:left w:type="dxa" w:w="100"/>
              <w:bottom w:type="dxa" w:w="80"/>
              <w:right w:type="dxa" w:w="100"/>
            </w:tcMar>
          </w:tcPr>
          <w:p>
            <w:r>
              <w:rPr>
                <w:b w:val="false"/>
                <w:bCs w:val="false"/>
                <w:color w:val="1A1A1A"/>
                <w:sz w:val="19"/>
                <w:szCs w:val="19"/>
              </w:rPr>
              <w:t xml:space="preserve">Per class/stream</w:t>
            </w:r>
          </w:p>
        </w:tc>
      </w:tr>
      <w:tr>
        <w:tc>
          <w:tcPr>
            <w:tcW w:type="dxa" w:w="2600"/>
            <w:tcMar>
              <w:top w:type="dxa" w:w="80"/>
              <w:left w:type="dxa" w:w="100"/>
              <w:bottom w:type="dxa" w:w="80"/>
              <w:right w:type="dxa" w:w="100"/>
            </w:tcMar>
          </w:tcPr>
          <w:p>
            <w:r>
              <w:rPr>
                <w:b w:val="false"/>
                <w:bCs w:val="false"/>
                <w:color w:val="1A1A1A"/>
                <w:sz w:val="19"/>
                <w:szCs w:val="19"/>
              </w:rPr>
              <w:t xml:space="preserve">WG8 Teachers (marshals)</w:t>
            </w:r>
          </w:p>
        </w:tc>
        <w:tc>
          <w:tcPr>
            <w:tcW w:type="dxa" w:w="1800"/>
            <w:tcMar>
              <w:top w:type="dxa" w:w="80"/>
              <w:left w:type="dxa" w:w="100"/>
              <w:bottom w:type="dxa" w:w="80"/>
              <w:right w:type="dxa" w:w="100"/>
            </w:tcMar>
          </w:tcPr>
          <w:p>
            <w:r>
              <w:rPr>
                <w:b w:val="false"/>
                <w:bCs w:val="false"/>
                <w:color w:val="1A1A1A"/>
                <w:sz w:val="19"/>
                <w:szCs w:val="19"/>
              </w:rPr>
              <w:t xml:space="preserve">WG8 lead</w:t>
            </w:r>
          </w:p>
        </w:tc>
        <w:tc>
          <w:tcPr>
            <w:tcW w:type="dxa" w:w="3600"/>
            <w:tcMar>
              <w:top w:type="dxa" w:w="80"/>
              <w:left w:type="dxa" w:w="100"/>
              <w:bottom w:type="dxa" w:w="80"/>
              <w:right w:type="dxa" w:w="100"/>
            </w:tcMar>
          </w:tcPr>
          <w:p>
            <w:r>
              <w:rPr>
                <w:b w:val="false"/>
                <w:bCs w:val="false"/>
                <w:color w:val="1A1A1A"/>
                <w:sz w:val="19"/>
                <w:szCs w:val="19"/>
              </w:rPr>
              <w:t xml:space="preserve">Entrance staffing, movement marshalling, walk-in desk support</w:t>
            </w:r>
          </w:p>
        </w:tc>
        <w:tc>
          <w:tcPr>
            <w:tcW w:type="dxa" w:w="1350"/>
            <w:tcMar>
              <w:top w:type="dxa" w:w="80"/>
              <w:left w:type="dxa" w:w="100"/>
              <w:bottom w:type="dxa" w:w="80"/>
              <w:right w:type="dxa" w:w="100"/>
            </w:tcMar>
          </w:tcPr>
          <w:p>
            <w:r>
              <w:rPr>
                <w:b w:val="false"/>
                <w:bCs w:val="false"/>
                <w:color w:val="1A1A1A"/>
                <w:sz w:val="19"/>
                <w:szCs w:val="19"/>
              </w:rPr>
              <w:t xml:space="preserve">1–2/zone</w:t>
            </w:r>
          </w:p>
        </w:tc>
      </w:tr>
      <w:tr>
        <w:tc>
          <w:tcPr>
            <w:tcW w:type="dxa" w:w="2600"/>
            <w:tcMar>
              <w:top w:type="dxa" w:w="80"/>
              <w:left w:type="dxa" w:w="100"/>
              <w:bottom w:type="dxa" w:w="80"/>
              <w:right w:type="dxa" w:w="100"/>
            </w:tcMar>
          </w:tcPr>
          <w:p>
            <w:r>
              <w:rPr>
                <w:b w:val="false"/>
                <w:bCs w:val="false"/>
                <w:color w:val="1A1A1A"/>
                <w:sz w:val="19"/>
                <w:szCs w:val="19"/>
              </w:rPr>
              <w:t xml:space="preserve">Secretariat rep</w:t>
            </w:r>
          </w:p>
        </w:tc>
        <w:tc>
          <w:tcPr>
            <w:tcW w:type="dxa" w:w="1800"/>
            <w:tcMar>
              <w:top w:type="dxa" w:w="80"/>
              <w:left w:type="dxa" w:w="100"/>
              <w:bottom w:type="dxa" w:w="80"/>
              <w:right w:type="dxa" w:w="100"/>
            </w:tcMar>
          </w:tcPr>
          <w:p>
            <w:r>
              <w:rPr>
                <w:b w:val="false"/>
                <w:bCs w:val="false"/>
                <w:color w:val="1A1A1A"/>
                <w:sz w:val="19"/>
                <w:szCs w:val="19"/>
              </w:rPr>
              <w:t xml:space="preserve">—</w:t>
            </w:r>
          </w:p>
        </w:tc>
        <w:tc>
          <w:tcPr>
            <w:tcW w:type="dxa" w:w="3600"/>
            <w:tcMar>
              <w:top w:type="dxa" w:w="80"/>
              <w:left w:type="dxa" w:w="100"/>
              <w:bottom w:type="dxa" w:w="80"/>
              <w:right w:type="dxa" w:w="100"/>
            </w:tcMar>
          </w:tcPr>
          <w:p>
            <w:r>
              <w:rPr>
                <w:b w:val="false"/>
                <w:bCs w:val="false"/>
                <w:color w:val="1A1A1A"/>
                <w:sz w:val="19"/>
                <w:szCs w:val="19"/>
              </w:rPr>
              <w:t xml:space="preserve">Command Post presence, programme-timing decisions</w:t>
            </w:r>
          </w:p>
        </w:tc>
        <w:tc>
          <w:tcPr>
            <w:tcW w:type="dxa" w:w="1350"/>
            <w:tcMar>
              <w:top w:type="dxa" w:w="80"/>
              <w:left w:type="dxa" w:w="100"/>
              <w:bottom w:type="dxa" w:w="80"/>
              <w:right w:type="dxa" w:w="100"/>
            </w:tcMar>
          </w:tcPr>
          <w:p>
            <w:r>
              <w:rPr>
                <w:b w:val="false"/>
                <w:bCs w:val="false"/>
                <w:color w:val="1A1A1A"/>
                <w:sz w:val="19"/>
                <w:szCs w:val="19"/>
              </w:rPr>
              <w:t xml:space="preserve">1</w:t>
            </w:r>
          </w:p>
        </w:tc>
      </w:tr>
      <w:tr>
        <w:tc>
          <w:tcPr>
            <w:tcW w:type="dxa" w:w="2600"/>
            <w:tcMar>
              <w:top w:type="dxa" w:w="80"/>
              <w:left w:type="dxa" w:w="100"/>
              <w:bottom w:type="dxa" w:w="80"/>
              <w:right w:type="dxa" w:w="100"/>
            </w:tcMar>
          </w:tcPr>
          <w:p>
            <w:r>
              <w:rPr>
                <w:b w:val="false"/>
                <w:bCs w:val="false"/>
                <w:color w:val="1A1A1A"/>
                <w:sz w:val="19"/>
                <w:szCs w:val="19"/>
              </w:rPr>
              <w:t xml:space="preserve">WG3 (Comms/photographer)</w:t>
            </w:r>
          </w:p>
        </w:tc>
        <w:tc>
          <w:tcPr>
            <w:tcW w:type="dxa" w:w="1800"/>
            <w:tcMar>
              <w:top w:type="dxa" w:w="80"/>
              <w:left w:type="dxa" w:w="100"/>
              <w:bottom w:type="dxa" w:w="80"/>
              <w:right w:type="dxa" w:w="100"/>
            </w:tcMar>
          </w:tcPr>
          <w:p>
            <w:r>
              <w:rPr>
                <w:b w:val="false"/>
                <w:bCs w:val="false"/>
                <w:color w:val="1A1A1A"/>
                <w:sz w:val="19"/>
                <w:szCs w:val="19"/>
              </w:rPr>
              <w:t xml:space="preserve">—</w:t>
            </w:r>
          </w:p>
        </w:tc>
        <w:tc>
          <w:tcPr>
            <w:tcW w:type="dxa" w:w="3600"/>
            <w:tcMar>
              <w:top w:type="dxa" w:w="80"/>
              <w:left w:type="dxa" w:w="100"/>
              <w:bottom w:type="dxa" w:w="80"/>
              <w:right w:type="dxa" w:w="100"/>
            </w:tcMar>
          </w:tcPr>
          <w:p>
            <w:r>
              <w:rPr>
                <w:b w:val="false"/>
                <w:bCs w:val="false"/>
                <w:color w:val="1A1A1A"/>
                <w:sz w:val="19"/>
                <w:szCs w:val="19"/>
              </w:rPr>
              <w:t xml:space="preserve">Mentor communications, one photographer per zone during mentorship</w:t>
            </w:r>
          </w:p>
        </w:tc>
        <w:tc>
          <w:tcPr>
            <w:tcW w:type="dxa" w:w="1350"/>
            <w:tcMar>
              <w:top w:type="dxa" w:w="80"/>
              <w:left w:type="dxa" w:w="100"/>
              <w:bottom w:type="dxa" w:w="80"/>
              <w:right w:type="dxa" w:w="100"/>
            </w:tcMar>
          </w:tcPr>
          <w:p>
            <w:r>
              <w:rPr>
                <w:b w:val="false"/>
                <w:bCs w:val="false"/>
                <w:color w:val="1A1A1A"/>
                <w:sz w:val="19"/>
                <w:szCs w:val="19"/>
              </w:rPr>
              <w:t xml:space="preserve">Per zone</w:t>
            </w:r>
          </w:p>
        </w:tc>
      </w:tr>
      <w:tr>
        <w:tc>
          <w:tcPr>
            <w:tcW w:type="dxa" w:w="2600"/>
            <w:tcMar>
              <w:top w:type="dxa" w:w="80"/>
              <w:left w:type="dxa" w:w="100"/>
              <w:bottom w:type="dxa" w:w="80"/>
              <w:right w:type="dxa" w:w="100"/>
            </w:tcMar>
          </w:tcPr>
          <w:p>
            <w:r>
              <w:rPr>
                <w:b w:val="false"/>
                <w:bCs w:val="false"/>
                <w:color w:val="1A1A1A"/>
                <w:sz w:val="19"/>
                <w:szCs w:val="19"/>
              </w:rPr>
              <w:t xml:space="preserve">WG4 (Plenary)</w:t>
            </w:r>
          </w:p>
        </w:tc>
        <w:tc>
          <w:tcPr>
            <w:tcW w:type="dxa" w:w="1800"/>
            <w:tcMar>
              <w:top w:type="dxa" w:w="80"/>
              <w:left w:type="dxa" w:w="100"/>
              <w:bottom w:type="dxa" w:w="80"/>
              <w:right w:type="dxa" w:w="100"/>
            </w:tcMar>
          </w:tcPr>
          <w:p>
            <w:r>
              <w:rPr>
                <w:b w:val="false"/>
                <w:bCs w:val="false"/>
                <w:color w:val="1A1A1A"/>
                <w:sz w:val="19"/>
                <w:szCs w:val="19"/>
              </w:rPr>
              <w:t xml:space="preserve">—</w:t>
            </w:r>
          </w:p>
        </w:tc>
        <w:tc>
          <w:tcPr>
            <w:tcW w:type="dxa" w:w="3600"/>
            <w:tcMar>
              <w:top w:type="dxa" w:w="80"/>
              <w:left w:type="dxa" w:w="100"/>
              <w:bottom w:type="dxa" w:w="80"/>
              <w:right w:type="dxa" w:w="100"/>
            </w:tcMar>
          </w:tcPr>
          <w:p>
            <w:r>
              <w:rPr>
                <w:b w:val="false"/>
                <w:bCs w:val="false"/>
                <w:color w:val="1A1A1A"/>
                <w:sz w:val="19"/>
                <w:szCs w:val="19"/>
              </w:rPr>
              <w:t xml:space="preserve">Owns Opening/Closing Plenary content AND its AV/sound — not WG2</w:t>
            </w:r>
          </w:p>
        </w:tc>
        <w:tc>
          <w:tcPr>
            <w:tcW w:type="dxa" w:w="1350"/>
            <w:tcMar>
              <w:top w:type="dxa" w:w="80"/>
              <w:left w:type="dxa" w:w="100"/>
              <w:bottom w:type="dxa" w:w="80"/>
              <w:right w:type="dxa" w:w="100"/>
            </w:tcMar>
          </w:tcPr>
          <w:p>
            <w:r>
              <w:rPr>
                <w:b w:val="false"/>
                <w:bCs w:val="false"/>
                <w:color w:val="1A1A1A"/>
                <w:sz w:val="19"/>
                <w:szCs w:val="19"/>
              </w:rPr>
              <w:t xml:space="preserve">—</w:t>
            </w:r>
          </w:p>
        </w:tc>
      </w:tr>
    </w:tbl>
    <w:p>
      <w:pPr>
        <w:pStyle w:val="Heading1"/>
        <w:spacing w:after="150" w:before="300"/>
      </w:pPr>
      <w:r>
        <w:t xml:space="preserve">3. Scope, and the Day's Timing</w:t>
      </w:r>
    </w:p>
    <w:p>
      <w:pPr>
        <w:spacing w:after="160"/>
      </w:pPr>
      <w:r>
        <w:rPr>
          <w:b w:val="false"/>
          <w:bCs w:val="false"/>
          <w:i w:val="false"/>
          <w:iCs w:val="false"/>
        </w:rPr>
        <w:t xml:space="preserve">This document covers WG2's actual responsibility: room setup, AV, and the mentorship/lab sessions. The Opening and Closing Plenary are run entirely by WG4 — WG2 has no role in planning or staffing them, and they're intentionally not covered anywhere in this document.</w:t>
      </w:r>
    </w:p>
    <w:p>
      <w:pPr>
        <w:spacing w:after="160"/>
      </w:pPr>
      <w:r>
        <w:rPr>
          <w:b w:val="false"/>
          <w:bCs w:val="false"/>
          <w:i w:val="false"/>
          <w:iCs w:val="false"/>
        </w:rPr>
        <w:t xml:space="preserve">Setup target: rooms fully ready — AV included — by 9:00am.</w:t>
      </w:r>
    </w:p>
    <w:p>
      <w:pPr>
        <w:spacing w:after="160"/>
      </w:pPr>
      <w:r>
        <w:rPr>
          <w:b w:val="false"/>
          <w:bCs w:val="false"/>
          <w:i w:val="false"/>
          <w:iCs w:val="false"/>
        </w:rPr>
        <w:t xml:space="preserve">Mentorship schedule (the WG2 App's Revision 3, the schedule the app actually runs on): Form 4 mentorship 10:45am–12:15pm (optional round 4/exhibition swap to 12:40pm); Grade 10 Group A mentorship 1:00–2:30pm (swap to 2:55pm); Grade 10 Group B mentorship 2:30–4:00pm (its round4/exhibition swap runs earlier, 2:00–2:30pm). Every cohort finishes its last scheduled block by 4:00pm sharp. Rooms are reused sequentially through all three cohorts — never two cohorts mentoring in the same room at once.</w:t>
      </w:r>
    </w:p>
    <w:p>
      <w:pPr>
        <w:pStyle w:val="Heading1"/>
        <w:spacing w:after="150" w:before="300"/>
      </w:pPr>
      <w:r>
        <w:t xml:space="preserve">4. Room Readiness Checklist (Every Room, Every Cluster)</w:t>
      </w:r>
    </w:p>
    <w:p>
      <w:pPr>
        <w:spacing w:after="160"/>
      </w:pPr>
      <w:r>
        <w:rPr>
          <w:b w:val="false"/>
          <w:bCs w:val="false"/>
          <w:i w:val="false"/>
          <w:iCs w:val="false"/>
        </w:rPr>
        <w:t xml:space="preserve">General items, not AV-specific — owned by the Cluster Sub-Lead, confirmed by the Cluster Lead on arrival (extends the existing Cluster Leader SOP, Playbook Section 12, step 2: “confirm room setup”).</w:t>
      </w:r>
    </w:p>
    <w:p>
      <w:pPr>
        <w:spacing w:after="60"/>
      </w:pPr>
      <w:r>
        <w:t xml:space="preserve">☐  Room/cluster signage visible from the corridor (ID + name)</w:t>
      </w:r>
    </w:p>
    <w:p>
      <w:pPr>
        <w:spacing w:after="60"/>
      </w:pPr>
      <w:r>
        <w:t xml:space="preserve">☐  Seating arranged for the expected group size</w:t>
      </w:r>
    </w:p>
    <w:p>
      <w:pPr>
        <w:spacing w:after="60"/>
      </w:pPr>
      <w:r>
        <w:t xml:space="preserve">☐  Discussion guide/materials present</w:t>
      </w:r>
    </w:p>
    <w:p>
      <w:pPr>
        <w:spacing w:after="60"/>
      </w:pPr>
      <w:r>
        <w:t xml:space="preserve">☐  Water available</w:t>
      </w:r>
    </w:p>
    <w:p>
      <w:pPr>
        <w:spacing w:after="60"/>
      </w:pPr>
      <w:r>
        <w:t xml:space="preserve">☐  Cluster Sub-Lead's phone charged, WG2 App installed and signed in, QR scanner tested</w:t>
      </w:r>
    </w:p>
    <w:p>
      <w:pPr>
        <w:spacing w:after="60"/>
      </w:pPr>
      <w:r>
        <w:t xml:space="preserve">☐  Paper roster fallback printed and on hand (Playbook Section 19.4)</w:t>
      </w:r>
    </w:p>
    <w:p>
      <w:pPr>
        <w:spacing w:after="60"/>
      </w:pPr>
      <w:r>
        <w:t xml:space="preserve">☐  AV checked — see Section 5 (only if this window's mentor is Live virtual or Pre-recorded)</w:t>
      </w:r>
    </w:p>
    <w:p>
      <w:pPr>
        <w:pStyle w:val="Heading1"/>
        <w:spacing w:after="150" w:before="300"/>
      </w:pPr>
      <w:r>
        <w:t xml:space="preserve">5. AV Setup by Mentor Mode</w:t>
      </w:r>
    </w:p>
    <w:p>
      <w:pPr>
        <w:spacing w:after="160"/>
      </w:pPr>
      <w:r>
        <w:rPr>
          <w:b w:val="false"/>
          <w:bCs w:val="false"/>
          <w:i w:val="false"/>
          <w:iCs w:val="false"/>
        </w:rPr>
        <w:t xml:space="preserve">KHS classrooms already have screens installed, so this is a connect-and-test job, not a procurement one. But a mentor's mode (In-person / Live virtual / Pre-recorded) is set per person, not per room — so the same room's AV need can change between the day's three windows if different mentors with different modes rotate through it. Check before every window, not just once in the morning.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350"/>
        <w:gridCol w:w="2400"/>
      </w:tblGrid>
      <w:tr>
        <w:trPr>
          <w:tblHeader/>
        </w:trPr>
        <w:tc>
          <w:tcPr>
            <w:tcW w:type="dxa" w:w="1600"/>
            <w:shd w:fill="7A1319" w:val="clear"/>
            <w:tcMar>
              <w:top w:type="dxa" w:w="80"/>
              <w:left w:type="dxa" w:w="100"/>
              <w:bottom w:type="dxa" w:w="80"/>
              <w:right w:type="dxa" w:w="100"/>
            </w:tcMar>
          </w:tcPr>
          <w:p>
            <w:r>
              <w:rPr>
                <w:b/>
                <w:bCs/>
                <w:color w:val="FFFFFF"/>
                <w:sz w:val="19"/>
                <w:szCs w:val="19"/>
              </w:rPr>
              <w:t xml:space="preserve">Mode</w:t>
            </w:r>
          </w:p>
        </w:tc>
        <w:tc>
          <w:tcPr>
            <w:tcW w:type="dxa" w:w="5350"/>
            <w:shd w:fill="7A1319" w:val="clear"/>
            <w:tcMar>
              <w:top w:type="dxa" w:w="80"/>
              <w:left w:type="dxa" w:w="100"/>
              <w:bottom w:type="dxa" w:w="80"/>
              <w:right w:type="dxa" w:w="100"/>
            </w:tcMar>
          </w:tcPr>
          <w:p>
            <w:r>
              <w:rPr>
                <w:b/>
                <w:bCs/>
                <w:color w:val="FFFFFF"/>
                <w:sz w:val="19"/>
                <w:szCs w:val="19"/>
              </w:rPr>
              <w:t xml:space="preserve">What's needed</w:t>
            </w:r>
          </w:p>
        </w:tc>
        <w:tc>
          <w:tcPr>
            <w:tcW w:type="dxa" w:w="2400"/>
            <w:shd w:fill="7A1319" w:val="clear"/>
            <w:tcMar>
              <w:top w:type="dxa" w:w="80"/>
              <w:left w:type="dxa" w:w="100"/>
              <w:bottom w:type="dxa" w:w="80"/>
              <w:right w:type="dxa" w:w="100"/>
            </w:tcMar>
          </w:tcPr>
          <w:p>
            <w:r>
              <w:rPr>
                <w:b/>
                <w:bCs/>
                <w:color w:val="FFFFFF"/>
                <w:sz w:val="19"/>
                <w:szCs w:val="19"/>
              </w:rPr>
              <w:t xml:space="preserve">Who checks / when</w:t>
            </w:r>
          </w:p>
        </w:tc>
      </w:tr>
      <w:tr>
        <w:tc>
          <w:tcPr>
            <w:tcW w:type="dxa" w:w="1600"/>
            <w:tcMar>
              <w:top w:type="dxa" w:w="80"/>
              <w:left w:type="dxa" w:w="100"/>
              <w:bottom w:type="dxa" w:w="80"/>
              <w:right w:type="dxa" w:w="100"/>
            </w:tcMar>
          </w:tcPr>
          <w:p>
            <w:r>
              <w:rPr>
                <w:b w:val="false"/>
                <w:bCs w:val="false"/>
                <w:color w:val="1A1A1A"/>
                <w:sz w:val="19"/>
                <w:szCs w:val="19"/>
              </w:rPr>
              <w:t xml:space="preserve">In-person</w:t>
            </w:r>
          </w:p>
        </w:tc>
        <w:tc>
          <w:tcPr>
            <w:tcW w:type="dxa" w:w="5350"/>
            <w:tcMar>
              <w:top w:type="dxa" w:w="80"/>
              <w:left w:type="dxa" w:w="100"/>
              <w:bottom w:type="dxa" w:w="80"/>
              <w:right w:type="dxa" w:w="100"/>
            </w:tcMar>
          </w:tcPr>
          <w:p>
            <w:r>
              <w:rPr>
                <w:b w:val="false"/>
                <w:bCs w:val="false"/>
                <w:color w:val="1A1A1A"/>
                <w:sz w:val="19"/>
                <w:szCs w:val="19"/>
              </w:rPr>
              <w:t xml:space="preserve">Nothing — no AV involved</w:t>
            </w:r>
          </w:p>
        </w:tc>
        <w:tc>
          <w:tcPr>
            <w:tcW w:type="dxa" w:w="2400"/>
            <w:tcMar>
              <w:top w:type="dxa" w:w="80"/>
              <w:left w:type="dxa" w:w="100"/>
              <w:bottom w:type="dxa" w:w="80"/>
              <w:right w:type="dxa" w:w="100"/>
            </w:tcMar>
          </w:tcPr>
          <w:p>
            <w:r>
              <w:rPr>
                <w:b w:val="false"/>
                <w:bCs w:val="false"/>
                <w:color w:val="1A1A1A"/>
                <w:sz w:val="19"/>
                <w:szCs w:val="19"/>
              </w:rPr>
              <w:t xml:space="preserve">—</w:t>
            </w:r>
          </w:p>
        </w:tc>
      </w:tr>
      <w:tr>
        <w:tc>
          <w:tcPr>
            <w:tcW w:type="dxa" w:w="1600"/>
            <w:tcMar>
              <w:top w:type="dxa" w:w="80"/>
              <w:left w:type="dxa" w:w="100"/>
              <w:bottom w:type="dxa" w:w="80"/>
              <w:right w:type="dxa" w:w="100"/>
            </w:tcMar>
          </w:tcPr>
          <w:p>
            <w:r>
              <w:rPr>
                <w:b w:val="false"/>
                <w:bCs w:val="false"/>
                <w:color w:val="1A1A1A"/>
                <w:sz w:val="19"/>
                <w:szCs w:val="19"/>
              </w:rPr>
              <w:t xml:space="preserve">Live virtual</w:t>
            </w:r>
          </w:p>
        </w:tc>
        <w:tc>
          <w:tcPr>
            <w:tcW w:type="dxa" w:w="5350"/>
            <w:tcMar>
              <w:top w:type="dxa" w:w="80"/>
              <w:left w:type="dxa" w:w="100"/>
              <w:bottom w:type="dxa" w:w="80"/>
              <w:right w:type="dxa" w:w="100"/>
            </w:tcMar>
          </w:tcPr>
          <w:p>
            <w:r>
              <w:rPr>
                <w:b w:val="false"/>
                <w:bCs w:val="false"/>
                <w:color w:val="1A1A1A"/>
                <w:sz w:val="19"/>
                <w:szCs w:val="19"/>
              </w:rPr>
              <w:t xml:space="preserve">Screen powered on, correct input selected; mentor's own device (or a shared one) connected; Wi-Fi/data confirmed; video call link tested and joined a few minutes early; volume checked</w:t>
            </w:r>
          </w:p>
        </w:tc>
        <w:tc>
          <w:tcPr>
            <w:tcW w:type="dxa" w:w="2400"/>
            <w:tcMar>
              <w:top w:type="dxa" w:w="80"/>
              <w:left w:type="dxa" w:w="100"/>
              <w:bottom w:type="dxa" w:w="80"/>
              <w:right w:type="dxa" w:w="100"/>
            </w:tcMar>
          </w:tcPr>
          <w:p>
            <w:r>
              <w:rPr>
                <w:b w:val="false"/>
                <w:bCs w:val="false"/>
                <w:color w:val="1A1A1A"/>
                <w:sz w:val="19"/>
                <w:szCs w:val="19"/>
              </w:rPr>
              <w:t xml:space="preserve">Cluster Sub-Lead, before each window this mentor is scheduled — escalate to the Intern AV team if it fails</w:t>
            </w:r>
          </w:p>
        </w:tc>
      </w:tr>
      <w:tr>
        <w:tc>
          <w:tcPr>
            <w:tcW w:type="dxa" w:w="1600"/>
            <w:tcMar>
              <w:top w:type="dxa" w:w="80"/>
              <w:left w:type="dxa" w:w="100"/>
              <w:bottom w:type="dxa" w:w="80"/>
              <w:right w:type="dxa" w:w="100"/>
            </w:tcMar>
          </w:tcPr>
          <w:p>
            <w:r>
              <w:rPr>
                <w:b w:val="false"/>
                <w:bCs w:val="false"/>
                <w:color w:val="1A1A1A"/>
                <w:sz w:val="19"/>
                <w:szCs w:val="19"/>
              </w:rPr>
              <w:t xml:space="preserve">Pre-recorded</w:t>
            </w:r>
          </w:p>
        </w:tc>
        <w:tc>
          <w:tcPr>
            <w:tcW w:type="dxa" w:w="5350"/>
            <w:tcMar>
              <w:top w:type="dxa" w:w="80"/>
              <w:left w:type="dxa" w:w="100"/>
              <w:bottom w:type="dxa" w:w="80"/>
              <w:right w:type="dxa" w:w="100"/>
            </w:tcMar>
          </w:tcPr>
          <w:p>
            <w:r>
              <w:rPr>
                <w:b w:val="false"/>
                <w:bCs w:val="false"/>
                <w:color w:val="1A1A1A"/>
                <w:sz w:val="19"/>
                <w:szCs w:val="19"/>
              </w:rPr>
              <w:t xml:space="preserve">Screen on, correct input selected; video file loaded — saved locally on the device, not just a streaming link, so a Wi-Fi drop doesn't stop playback; volume checked; someone identified to run play/pause</w:t>
            </w:r>
          </w:p>
        </w:tc>
        <w:tc>
          <w:tcPr>
            <w:tcW w:type="dxa" w:w="2400"/>
            <w:tcMar>
              <w:top w:type="dxa" w:w="80"/>
              <w:left w:type="dxa" w:w="100"/>
              <w:bottom w:type="dxa" w:w="80"/>
              <w:right w:type="dxa" w:w="100"/>
            </w:tcMar>
          </w:tcPr>
          <w:p>
            <w:r>
              <w:rPr>
                <w:b w:val="false"/>
                <w:bCs w:val="false"/>
                <w:color w:val="1A1A1A"/>
                <w:sz w:val="19"/>
                <w:szCs w:val="19"/>
              </w:rPr>
              <w:t xml:space="preserve">Cluster Sub-Lead, before each window this mentor is scheduled — escalate to the Intern AV team if it fails</w:t>
            </w:r>
          </w:p>
        </w:tc>
      </w:tr>
    </w:tbl>
    <w:p>
      <w:pPr>
        <w:pStyle w:val="Heading1"/>
        <w:spacing w:after="150" w:before="300"/>
      </w:pPr>
      <w:r>
        <w:t xml:space="preserve">6. Setup &amp; AV RACI</w:t>
      </w:r>
    </w:p>
    <w:p>
      <w:pPr>
        <w:spacing w:after="160"/>
      </w:pPr>
      <w:r>
        <w:rPr>
          <w:b w:val="false"/>
          <w:bCs w:val="false"/>
          <w:i w:val="false"/>
          <w:iCs w:val="false"/>
        </w:rPr>
        <w:t xml:space="preserve">R = Responsible · A = Accountable · C = Consulted · I = Informed — mirrors the Coordination Playbook's Section 6 format.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1150"/>
        <w:gridCol w:w="1350"/>
        <w:gridCol w:w="1350"/>
        <w:gridCol w:w="1900"/>
        <w:gridCol w:w="1550"/>
      </w:tblGrid>
      <w:tr>
        <w:trPr>
          <w:tblHeader/>
        </w:trPr>
        <w:tc>
          <w:tcPr>
            <w:tcW w:type="dxa" w:w="3050"/>
            <w:shd w:fill="7A1319" w:val="clear"/>
            <w:tcMar>
              <w:top w:type="dxa" w:w="80"/>
              <w:left w:type="dxa" w:w="100"/>
              <w:bottom w:type="dxa" w:w="80"/>
              <w:right w:type="dxa" w:w="100"/>
            </w:tcMar>
          </w:tcPr>
          <w:p>
            <w:r>
              <w:rPr>
                <w:b/>
                <w:bCs/>
                <w:color w:val="FFFFFF"/>
                <w:sz w:val="19"/>
                <w:szCs w:val="19"/>
              </w:rPr>
              <w:t xml:space="preserve">Task</w:t>
            </w:r>
          </w:p>
        </w:tc>
        <w:tc>
          <w:tcPr>
            <w:tcW w:type="dxa" w:w="1150"/>
            <w:shd w:fill="7A1319" w:val="clear"/>
            <w:tcMar>
              <w:top w:type="dxa" w:w="80"/>
              <w:left w:type="dxa" w:w="100"/>
              <w:bottom w:type="dxa" w:w="80"/>
              <w:right w:type="dxa" w:w="100"/>
            </w:tcMar>
          </w:tcPr>
          <w:p>
            <w:r>
              <w:rPr>
                <w:b/>
                <w:bCs/>
                <w:color w:val="FFFFFF"/>
                <w:sz w:val="19"/>
                <w:szCs w:val="19"/>
              </w:rPr>
              <w:t xml:space="preserve">Lead</w:t>
            </w:r>
          </w:p>
        </w:tc>
        <w:tc>
          <w:tcPr>
            <w:tcW w:type="dxa" w:w="1350"/>
            <w:shd w:fill="7A1319" w:val="clear"/>
            <w:tcMar>
              <w:top w:type="dxa" w:w="80"/>
              <w:left w:type="dxa" w:w="100"/>
              <w:bottom w:type="dxa" w:w="80"/>
              <w:right w:type="dxa" w:w="100"/>
            </w:tcMar>
          </w:tcPr>
          <w:p>
            <w:r>
              <w:rPr>
                <w:b/>
                <w:bCs/>
                <w:color w:val="FFFFFF"/>
                <w:sz w:val="19"/>
                <w:szCs w:val="19"/>
              </w:rPr>
              <w:t xml:space="preserve">Asst Leads</w:t>
            </w:r>
          </w:p>
        </w:tc>
        <w:tc>
          <w:tcPr>
            <w:tcW w:type="dxa" w:w="1350"/>
            <w:shd w:fill="7A1319" w:val="clear"/>
            <w:tcMar>
              <w:top w:type="dxa" w:w="80"/>
              <w:left w:type="dxa" w:w="100"/>
              <w:bottom w:type="dxa" w:w="80"/>
              <w:right w:type="dxa" w:w="100"/>
            </w:tcMar>
          </w:tcPr>
          <w:p>
            <w:r>
              <w:rPr>
                <w:b/>
                <w:bCs/>
                <w:color w:val="FFFFFF"/>
                <w:sz w:val="19"/>
                <w:szCs w:val="19"/>
              </w:rPr>
              <w:t xml:space="preserve">Zone Coord</w:t>
            </w:r>
          </w:p>
        </w:tc>
        <w:tc>
          <w:tcPr>
            <w:tcW w:type="dxa" w:w="1900"/>
            <w:shd w:fill="7A1319" w:val="clear"/>
            <w:tcMar>
              <w:top w:type="dxa" w:w="80"/>
              <w:left w:type="dxa" w:w="100"/>
              <w:bottom w:type="dxa" w:w="80"/>
              <w:right w:type="dxa" w:w="100"/>
            </w:tcMar>
          </w:tcPr>
          <w:p>
            <w:r>
              <w:rPr>
                <w:b/>
                <w:bCs/>
                <w:color w:val="FFFFFF"/>
                <w:sz w:val="19"/>
                <w:szCs w:val="19"/>
              </w:rPr>
              <w:t xml:space="preserve">Cluster Lead/Sub-Lead</w:t>
            </w:r>
          </w:p>
        </w:tc>
        <w:tc>
          <w:tcPr>
            <w:tcW w:type="dxa" w:w="1550"/>
            <w:shd w:fill="7A1319" w:val="clear"/>
            <w:tcMar>
              <w:top w:type="dxa" w:w="80"/>
              <w:left w:type="dxa" w:w="100"/>
              <w:bottom w:type="dxa" w:w="80"/>
              <w:right w:type="dxa" w:w="100"/>
            </w:tcMar>
          </w:tcPr>
          <w:p>
            <w:r>
              <w:rPr>
                <w:b/>
                <w:bCs/>
                <w:color w:val="FFFFFF"/>
                <w:sz w:val="19"/>
                <w:szCs w:val="19"/>
              </w:rPr>
              <w:t xml:space="preserve">Interns</w:t>
            </w:r>
          </w:p>
        </w:tc>
      </w:tr>
      <w:tr>
        <w:tc>
          <w:tcPr>
            <w:tcW w:type="dxa" w:w="3050"/>
            <w:tcMar>
              <w:top w:type="dxa" w:w="80"/>
              <w:left w:type="dxa" w:w="100"/>
              <w:bottom w:type="dxa" w:w="80"/>
              <w:right w:type="dxa" w:w="100"/>
            </w:tcMar>
          </w:tcPr>
          <w:p>
            <w:r>
              <w:rPr>
                <w:b w:val="false"/>
                <w:bCs w:val="false"/>
                <w:color w:val="1A1A1A"/>
                <w:sz w:val="19"/>
                <w:szCs w:val="19"/>
              </w:rPr>
              <w:t xml:space="preserve">Pre-doors AV sweep (all 23 rooms)</w:t>
            </w:r>
          </w:p>
        </w:tc>
        <w:tc>
          <w:tcPr>
            <w:tcW w:type="dxa" w:w="11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C</w:t>
            </w:r>
          </w:p>
        </w:tc>
        <w:tc>
          <w:tcPr>
            <w:tcW w:type="dxa" w:w="1900"/>
            <w:tcMar>
              <w:top w:type="dxa" w:w="80"/>
              <w:left w:type="dxa" w:w="100"/>
              <w:bottom w:type="dxa" w:w="80"/>
              <w:right w:type="dxa" w:w="100"/>
            </w:tcMar>
          </w:tcPr>
          <w:p>
            <w:r>
              <w:rPr>
                <w:b w:val="false"/>
                <w:bCs w:val="false"/>
                <w:color w:val="1A1A1A"/>
                <w:sz w:val="19"/>
                <w:szCs w:val="19"/>
              </w:rPr>
              <w:t xml:space="preserve">C</w:t>
            </w:r>
          </w:p>
        </w:tc>
        <w:tc>
          <w:tcPr>
            <w:tcW w:type="dxa" w:w="1550"/>
            <w:tcMar>
              <w:top w:type="dxa" w:w="80"/>
              <w:left w:type="dxa" w:w="100"/>
              <w:bottom w:type="dxa" w:w="80"/>
              <w:right w:type="dxa" w:w="100"/>
            </w:tcMar>
          </w:tcPr>
          <w:p>
            <w:r>
              <w:rPr>
                <w:b w:val="false"/>
                <w:bCs w:val="false"/>
                <w:color w:val="1A1A1A"/>
                <w:sz w:val="19"/>
                <w:szCs w:val="19"/>
              </w:rPr>
              <w:t xml:space="preserve">R/A</w:t>
            </w:r>
          </w:p>
        </w:tc>
      </w:tr>
      <w:tr>
        <w:tc>
          <w:tcPr>
            <w:tcW w:type="dxa" w:w="3050"/>
            <w:tcMar>
              <w:top w:type="dxa" w:w="80"/>
              <w:left w:type="dxa" w:w="100"/>
              <w:bottom w:type="dxa" w:w="80"/>
              <w:right w:type="dxa" w:w="100"/>
            </w:tcMar>
          </w:tcPr>
          <w:p>
            <w:r>
              <w:rPr>
                <w:b w:val="false"/>
                <w:bCs w:val="false"/>
                <w:color w:val="1A1A1A"/>
                <w:sz w:val="19"/>
                <w:szCs w:val="19"/>
              </w:rPr>
              <w:t xml:space="preserve">Between-window AV recheck</w:t>
            </w:r>
          </w:p>
        </w:tc>
        <w:tc>
          <w:tcPr>
            <w:tcW w:type="dxa" w:w="11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I</w:t>
            </w:r>
          </w:p>
        </w:tc>
        <w:tc>
          <w:tcPr>
            <w:tcW w:type="dxa" w:w="1900"/>
            <w:tcMar>
              <w:top w:type="dxa" w:w="80"/>
              <w:left w:type="dxa" w:w="100"/>
              <w:bottom w:type="dxa" w:w="80"/>
              <w:right w:type="dxa" w:w="100"/>
            </w:tcMar>
          </w:tcPr>
          <w:p>
            <w:r>
              <w:rPr>
                <w:b w:val="false"/>
                <w:bCs w:val="false"/>
                <w:color w:val="1A1A1A"/>
                <w:sz w:val="19"/>
                <w:szCs w:val="19"/>
              </w:rPr>
              <w:t xml:space="preserve">R/A</w:t>
            </w:r>
          </w:p>
        </w:tc>
        <w:tc>
          <w:tcPr>
            <w:tcW w:type="dxa" w:w="1550"/>
            <w:tcMar>
              <w:top w:type="dxa" w:w="80"/>
              <w:left w:type="dxa" w:w="100"/>
              <w:bottom w:type="dxa" w:w="80"/>
              <w:right w:type="dxa" w:w="100"/>
            </w:tcMar>
          </w:tcPr>
          <w:p>
            <w:r>
              <w:rPr>
                <w:b w:val="false"/>
                <w:bCs w:val="false"/>
                <w:color w:val="1A1A1A"/>
                <w:sz w:val="19"/>
                <w:szCs w:val="19"/>
              </w:rPr>
              <w:t xml:space="preserve">C</w:t>
            </w:r>
          </w:p>
        </w:tc>
      </w:tr>
      <w:tr>
        <w:tc>
          <w:tcPr>
            <w:tcW w:type="dxa" w:w="3050"/>
            <w:tcMar>
              <w:top w:type="dxa" w:w="80"/>
              <w:left w:type="dxa" w:w="100"/>
              <w:bottom w:type="dxa" w:w="80"/>
              <w:right w:type="dxa" w:w="100"/>
            </w:tcMar>
          </w:tcPr>
          <w:p>
            <w:r>
              <w:rPr>
                <w:b w:val="false"/>
                <w:bCs w:val="false"/>
                <w:color w:val="1A1A1A"/>
                <w:sz w:val="19"/>
                <w:szCs w:val="19"/>
              </w:rPr>
              <w:t xml:space="preserve">General room readiness (signage/seating/water)</w:t>
            </w:r>
          </w:p>
        </w:tc>
        <w:tc>
          <w:tcPr>
            <w:tcW w:type="dxa" w:w="11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C</w:t>
            </w:r>
          </w:p>
        </w:tc>
        <w:tc>
          <w:tcPr>
            <w:tcW w:type="dxa" w:w="1900"/>
            <w:tcMar>
              <w:top w:type="dxa" w:w="80"/>
              <w:left w:type="dxa" w:w="100"/>
              <w:bottom w:type="dxa" w:w="80"/>
              <w:right w:type="dxa" w:w="100"/>
            </w:tcMar>
          </w:tcPr>
          <w:p>
            <w:r>
              <w:rPr>
                <w:b w:val="false"/>
                <w:bCs w:val="false"/>
                <w:color w:val="1A1A1A"/>
                <w:sz w:val="19"/>
                <w:szCs w:val="19"/>
              </w:rPr>
              <w:t xml:space="preserve">R/A</w:t>
            </w:r>
          </w:p>
        </w:tc>
        <w:tc>
          <w:tcPr>
            <w:tcW w:type="dxa" w:w="1550"/>
            <w:tcMar>
              <w:top w:type="dxa" w:w="80"/>
              <w:left w:type="dxa" w:w="100"/>
              <w:bottom w:type="dxa" w:w="80"/>
              <w:right w:type="dxa" w:w="100"/>
            </w:tcMar>
          </w:tcPr>
          <w:p>
            <w:r>
              <w:rPr>
                <w:b w:val="false"/>
                <w:bCs w:val="false"/>
                <w:color w:val="1A1A1A"/>
                <w:sz w:val="19"/>
                <w:szCs w:val="19"/>
              </w:rPr>
              <w:t xml:space="preserve">C</w:t>
            </w:r>
          </w:p>
        </w:tc>
      </w:tr>
      <w:tr>
        <w:tc>
          <w:tcPr>
            <w:tcW w:type="dxa" w:w="3050"/>
            <w:tcMar>
              <w:top w:type="dxa" w:w="80"/>
              <w:left w:type="dxa" w:w="100"/>
              <w:bottom w:type="dxa" w:w="80"/>
              <w:right w:type="dxa" w:w="100"/>
            </w:tcMar>
          </w:tcPr>
          <w:p>
            <w:r>
              <w:rPr>
                <w:b w:val="false"/>
                <w:bCs w:val="false"/>
                <w:color w:val="1A1A1A"/>
                <w:sz w:val="19"/>
                <w:szCs w:val="19"/>
              </w:rPr>
              <w:t xml:space="preserve">AV failure mid-session</w:t>
            </w:r>
          </w:p>
        </w:tc>
        <w:tc>
          <w:tcPr>
            <w:tcW w:type="dxa" w:w="11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I</w:t>
            </w:r>
          </w:p>
        </w:tc>
        <w:tc>
          <w:tcPr>
            <w:tcW w:type="dxa" w:w="1350"/>
            <w:tcMar>
              <w:top w:type="dxa" w:w="80"/>
              <w:left w:type="dxa" w:w="100"/>
              <w:bottom w:type="dxa" w:w="80"/>
              <w:right w:type="dxa" w:w="100"/>
            </w:tcMar>
          </w:tcPr>
          <w:p>
            <w:r>
              <w:rPr>
                <w:b w:val="false"/>
                <w:bCs w:val="false"/>
                <w:color w:val="1A1A1A"/>
                <w:sz w:val="19"/>
                <w:szCs w:val="19"/>
              </w:rPr>
              <w:t xml:space="preserve">C</w:t>
            </w:r>
          </w:p>
        </w:tc>
        <w:tc>
          <w:tcPr>
            <w:tcW w:type="dxa" w:w="1900"/>
            <w:tcMar>
              <w:top w:type="dxa" w:w="80"/>
              <w:left w:type="dxa" w:w="100"/>
              <w:bottom w:type="dxa" w:w="80"/>
              <w:right w:type="dxa" w:w="100"/>
            </w:tcMar>
          </w:tcPr>
          <w:p>
            <w:r>
              <w:rPr>
                <w:b w:val="false"/>
                <w:bCs w:val="false"/>
                <w:color w:val="1A1A1A"/>
                <w:sz w:val="19"/>
                <w:szCs w:val="19"/>
              </w:rPr>
              <w:t xml:space="preserve">R</w:t>
            </w:r>
          </w:p>
        </w:tc>
        <w:tc>
          <w:tcPr>
            <w:tcW w:type="dxa" w:w="1550"/>
            <w:tcMar>
              <w:top w:type="dxa" w:w="80"/>
              <w:left w:type="dxa" w:w="100"/>
              <w:bottom w:type="dxa" w:w="80"/>
              <w:right w:type="dxa" w:w="100"/>
            </w:tcMar>
          </w:tcPr>
          <w:p>
            <w:r>
              <w:rPr>
                <w:b w:val="false"/>
                <w:bCs w:val="false"/>
                <w:color w:val="1A1A1A"/>
                <w:sz w:val="19"/>
                <w:szCs w:val="19"/>
              </w:rPr>
              <w:t xml:space="preserve">A</w:t>
            </w:r>
          </w:p>
        </w:tc>
      </w:tr>
    </w:tbl>
    <w:p>
      <w:pPr>
        <w:pStyle w:val="Heading1"/>
        <w:spacing w:after="150" w:before="300"/>
      </w:pPr>
      <w:r>
        <w:t xml:space="preserve">7. Escalation — AV-Specific</w:t>
      </w:r>
    </w:p>
    <w:p>
      <w:pPr>
        <w:spacing w:after="160"/>
      </w:pPr>
      <w:r>
        <w:rPr>
          <w:b w:val="false"/>
          <w:bCs w:val="false"/>
          <w:i w:val="false"/>
          <w:iCs w:val="false"/>
        </w:rPr>
        <w:t xml:space="preserve">Extends the Playbook's Section 14 Escalation &amp; Risk Log with AV-specific rows.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50"/>
      </w:tblGrid>
      <w:tr>
        <w:trPr>
          <w:tblHeader/>
        </w:trPr>
        <w:tc>
          <w:tcPr>
            <w:tcW w:type="dxa" w:w="2600"/>
            <w:shd w:fill="7A1319" w:val="clear"/>
            <w:tcMar>
              <w:top w:type="dxa" w:w="80"/>
              <w:left w:type="dxa" w:w="100"/>
              <w:bottom w:type="dxa" w:w="80"/>
              <w:right w:type="dxa" w:w="100"/>
            </w:tcMar>
          </w:tcPr>
          <w:p>
            <w:r>
              <w:rPr>
                <w:b/>
                <w:bCs/>
                <w:color w:val="FFFFFF"/>
                <w:sz w:val="19"/>
                <w:szCs w:val="19"/>
              </w:rPr>
              <w:t xml:space="preserve">Risk</w:t>
            </w:r>
          </w:p>
        </w:tc>
        <w:tc>
          <w:tcPr>
            <w:tcW w:type="dxa" w:w="5100"/>
            <w:shd w:fill="7A1319" w:val="clear"/>
            <w:tcMar>
              <w:top w:type="dxa" w:w="80"/>
              <w:left w:type="dxa" w:w="100"/>
              <w:bottom w:type="dxa" w:w="80"/>
              <w:right w:type="dxa" w:w="100"/>
            </w:tcMar>
          </w:tcPr>
          <w:p>
            <w:r>
              <w:rPr>
                <w:b/>
                <w:bCs/>
                <w:color w:val="FFFFFF"/>
                <w:sz w:val="19"/>
                <w:szCs w:val="19"/>
              </w:rPr>
              <w:t xml:space="preserve">Response</w:t>
            </w:r>
          </w:p>
        </w:tc>
        <w:tc>
          <w:tcPr>
            <w:tcW w:type="dxa" w:w="1650"/>
            <w:shd w:fill="7A1319" w:val="clear"/>
            <w:tcMar>
              <w:top w:type="dxa" w:w="80"/>
              <w:left w:type="dxa" w:w="100"/>
              <w:bottom w:type="dxa" w:w="80"/>
              <w:right w:type="dxa" w:w="100"/>
            </w:tcMar>
          </w:tcPr>
          <w:p>
            <w:r>
              <w:rPr>
                <w:b/>
                <w:bCs/>
                <w:color w:val="FFFFFF"/>
                <w:sz w:val="19"/>
                <w:szCs w:val="19"/>
              </w:rPr>
              <w:t xml:space="preserve">Owner</w:t>
            </w:r>
          </w:p>
        </w:tc>
      </w:tr>
      <w:tr>
        <w:tc>
          <w:tcPr>
            <w:tcW w:type="dxa" w:w="2600"/>
            <w:tcMar>
              <w:top w:type="dxa" w:w="80"/>
              <w:left w:type="dxa" w:w="100"/>
              <w:bottom w:type="dxa" w:w="80"/>
              <w:right w:type="dxa" w:w="100"/>
            </w:tcMar>
          </w:tcPr>
          <w:p>
            <w:r>
              <w:rPr>
                <w:b w:val="false"/>
                <w:bCs w:val="false"/>
                <w:color w:val="1A1A1A"/>
                <w:sz w:val="19"/>
                <w:szCs w:val="19"/>
              </w:rPr>
              <w:t xml:space="preserve">Screen/device fails mid-session</w:t>
            </w:r>
          </w:p>
        </w:tc>
        <w:tc>
          <w:tcPr>
            <w:tcW w:type="dxa" w:w="5100"/>
            <w:tcMar>
              <w:top w:type="dxa" w:w="80"/>
              <w:left w:type="dxa" w:w="100"/>
              <w:bottom w:type="dxa" w:w="80"/>
              <w:right w:type="dxa" w:w="100"/>
            </w:tcMar>
          </w:tcPr>
          <w:p>
            <w:r>
              <w:rPr>
                <w:b w:val="false"/>
                <w:bCs w:val="false"/>
                <w:color w:val="1A1A1A"/>
                <w:sz w:val="19"/>
                <w:szCs w:val="19"/>
              </w:rPr>
              <w:t xml:space="preserve">Sub-Lead switches to a verbal/discussion-only format for the rest of that window; flags the Intern AV team for a fix before the next window</w:t>
            </w:r>
          </w:p>
        </w:tc>
        <w:tc>
          <w:tcPr>
            <w:tcW w:type="dxa" w:w="1650"/>
            <w:tcMar>
              <w:top w:type="dxa" w:w="80"/>
              <w:left w:type="dxa" w:w="100"/>
              <w:bottom w:type="dxa" w:w="80"/>
              <w:right w:type="dxa" w:w="100"/>
            </w:tcMar>
          </w:tcPr>
          <w:p>
            <w:r>
              <w:rPr>
                <w:b w:val="false"/>
                <w:bCs w:val="false"/>
                <w:color w:val="1A1A1A"/>
                <w:sz w:val="19"/>
                <w:szCs w:val="19"/>
              </w:rPr>
              <w:t xml:space="preserve">Cluster Sub-Lead</w:t>
            </w:r>
          </w:p>
        </w:tc>
      </w:tr>
      <w:tr>
        <w:tc>
          <w:tcPr>
            <w:tcW w:type="dxa" w:w="2600"/>
            <w:tcMar>
              <w:top w:type="dxa" w:w="80"/>
              <w:left w:type="dxa" w:w="100"/>
              <w:bottom w:type="dxa" w:w="80"/>
              <w:right w:type="dxa" w:w="100"/>
            </w:tcMar>
          </w:tcPr>
          <w:p>
            <w:r>
              <w:rPr>
                <w:b w:val="false"/>
                <w:bCs w:val="false"/>
                <w:color w:val="1A1A1A"/>
                <w:sz w:val="19"/>
                <w:szCs w:val="19"/>
              </w:rPr>
              <w:t xml:space="preserve">Wi-Fi drops during a Live virtual session</w:t>
            </w:r>
          </w:p>
        </w:tc>
        <w:tc>
          <w:tcPr>
            <w:tcW w:type="dxa" w:w="5100"/>
            <w:tcMar>
              <w:top w:type="dxa" w:w="80"/>
              <w:left w:type="dxa" w:w="100"/>
              <w:bottom w:type="dxa" w:w="80"/>
              <w:right w:type="dxa" w:w="100"/>
            </w:tcMar>
          </w:tcPr>
          <w:p>
            <w:r>
              <w:rPr>
                <w:b w:val="false"/>
                <w:bCs w:val="false"/>
                <w:color w:val="1A1A1A"/>
                <w:sz w:val="19"/>
                <w:szCs w:val="19"/>
              </w:rPr>
              <w:t xml:space="preserve">Try the mentor's own hotspot/data if available; otherwise the mentor calls in by phone, or the session pauses and it's noted in the close-out report</w:t>
            </w:r>
          </w:p>
        </w:tc>
        <w:tc>
          <w:tcPr>
            <w:tcW w:type="dxa" w:w="1650"/>
            <w:tcMar>
              <w:top w:type="dxa" w:w="80"/>
              <w:left w:type="dxa" w:w="100"/>
              <w:bottom w:type="dxa" w:w="80"/>
              <w:right w:type="dxa" w:w="100"/>
            </w:tcMar>
          </w:tcPr>
          <w:p>
            <w:r>
              <w:rPr>
                <w:b w:val="false"/>
                <w:bCs w:val="false"/>
                <w:color w:val="1A1A1A"/>
                <w:sz w:val="19"/>
                <w:szCs w:val="19"/>
              </w:rPr>
              <w:t xml:space="preserve">Cluster Sub-Lead</w:t>
            </w:r>
          </w:p>
        </w:tc>
      </w:tr>
      <w:tr>
        <w:tc>
          <w:tcPr>
            <w:tcW w:type="dxa" w:w="2600"/>
            <w:tcMar>
              <w:top w:type="dxa" w:w="80"/>
              <w:left w:type="dxa" w:w="100"/>
              <w:bottom w:type="dxa" w:w="80"/>
              <w:right w:type="dxa" w:w="100"/>
            </w:tcMar>
          </w:tcPr>
          <w:p>
            <w:r>
              <w:rPr>
                <w:b w:val="false"/>
                <w:bCs w:val="false"/>
                <w:color w:val="1A1A1A"/>
                <w:sz w:val="19"/>
                <w:szCs w:val="19"/>
              </w:rPr>
              <w:t xml:space="preserve">Pre-recorded video won't play</w:t>
            </w:r>
          </w:p>
        </w:tc>
        <w:tc>
          <w:tcPr>
            <w:tcW w:type="dxa" w:w="5100"/>
            <w:tcMar>
              <w:top w:type="dxa" w:w="80"/>
              <w:left w:type="dxa" w:w="100"/>
              <w:bottom w:type="dxa" w:w="80"/>
              <w:right w:type="dxa" w:w="100"/>
            </w:tcMar>
          </w:tcPr>
          <w:p>
            <w:r>
              <w:rPr>
                <w:b w:val="false"/>
                <w:bCs w:val="false"/>
                <w:color w:val="1A1A1A"/>
                <w:sz w:val="19"/>
                <w:szCs w:val="19"/>
              </w:rPr>
              <w:t xml:space="preserve">Use the locally-saved backup copy; if that also fails, run the session as a facilitated discussion using the printed discussion guide</w:t>
            </w:r>
          </w:p>
        </w:tc>
        <w:tc>
          <w:tcPr>
            <w:tcW w:type="dxa" w:w="1650"/>
            <w:tcMar>
              <w:top w:type="dxa" w:w="80"/>
              <w:left w:type="dxa" w:w="100"/>
              <w:bottom w:type="dxa" w:w="80"/>
              <w:right w:type="dxa" w:w="100"/>
            </w:tcMar>
          </w:tcPr>
          <w:p>
            <w:r>
              <w:rPr>
                <w:b w:val="false"/>
                <w:bCs w:val="false"/>
                <w:color w:val="1A1A1A"/>
                <w:sz w:val="19"/>
                <w:szCs w:val="19"/>
              </w:rPr>
              <w:t xml:space="preserve">Cluster Sub-Lead</w:t>
            </w:r>
          </w:p>
        </w:tc>
      </w:tr>
      <w:tr>
        <w:tc>
          <w:tcPr>
            <w:tcW w:type="dxa" w:w="2600"/>
            <w:tcMar>
              <w:top w:type="dxa" w:w="80"/>
              <w:left w:type="dxa" w:w="100"/>
              <w:bottom w:type="dxa" w:w="80"/>
              <w:right w:type="dxa" w:w="100"/>
            </w:tcMar>
          </w:tcPr>
          <w:p>
            <w:r>
              <w:rPr>
                <w:b w:val="false"/>
                <w:bCs w:val="false"/>
                <w:color w:val="1A1A1A"/>
                <w:sz w:val="19"/>
                <w:szCs w:val="19"/>
              </w:rPr>
              <w:t xml:space="preserve">Multiple rooms report AV issues at once</w:t>
            </w:r>
          </w:p>
        </w:tc>
        <w:tc>
          <w:tcPr>
            <w:tcW w:type="dxa" w:w="5100"/>
            <w:tcMar>
              <w:top w:type="dxa" w:w="80"/>
              <w:left w:type="dxa" w:w="100"/>
              <w:bottom w:type="dxa" w:w="80"/>
              <w:right w:type="dxa" w:w="100"/>
            </w:tcMar>
          </w:tcPr>
          <w:p>
            <w:r>
              <w:rPr>
                <w:b w:val="false"/>
                <w:bCs w:val="false"/>
                <w:color w:val="1A1A1A"/>
                <w:sz w:val="19"/>
                <w:szCs w:val="19"/>
              </w:rPr>
              <w:t xml:space="preserve">Intern AV team triages by cluster demand (oversubscribed clusters first, per Capacity &amp; Coverage); escalate to Zone Coordinator if unresolved before the next window</w:t>
            </w:r>
          </w:p>
        </w:tc>
        <w:tc>
          <w:tcPr>
            <w:tcW w:type="dxa" w:w="1650"/>
            <w:tcMar>
              <w:top w:type="dxa" w:w="80"/>
              <w:left w:type="dxa" w:w="100"/>
              <w:bottom w:type="dxa" w:w="80"/>
              <w:right w:type="dxa" w:w="100"/>
            </w:tcMar>
          </w:tcPr>
          <w:p>
            <w:r>
              <w:rPr>
                <w:b w:val="false"/>
                <w:bCs w:val="false"/>
                <w:color w:val="1A1A1A"/>
                <w:sz w:val="19"/>
                <w:szCs w:val="19"/>
              </w:rPr>
              <w:t xml:space="preserve">Interns + Zone Coordinator</w:t>
            </w:r>
          </w:p>
        </w:tc>
      </w:tr>
    </w:tbl>
    <w:p>
      <w:pPr>
        <w:pStyle w:val="Heading1"/>
        <w:spacing w:after="150" w:before="300"/>
      </w:pPr>
      <w:r>
        <w:t xml:space="preserve">8. New Tasks — Add These via the App</w:t>
      </w:r>
    </w:p>
    <w:p>
      <w:pPr>
        <w:spacing w:after="160"/>
      </w:pPr>
      <w:r>
        <w:rPr>
          <w:b w:val="false"/>
          <w:bCs w:val="false"/>
          <w:i w:val="false"/>
          <w:iCs w:val="false"/>
        </w:rPr>
        <w:t xml:space="preserve">These aren't pre-loaded into the app automatically: the Tasks sheet already has live data, and new task IDs are generated by the app itself when you use its own “+ Add Task” button (Tasks tab) — so adding them there, rather than pasting rows directly into the Sheet, avoids any chance of an ID clash. No file upload or redeploy needed for this part; just add each row below through the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750"/>
        <w:gridCol w:w="1400"/>
        <w:gridCol w:w="1000"/>
        <w:gridCol w:w="2100"/>
      </w:tblGrid>
      <w:tr>
        <w:trPr>
          <w:tblHeader/>
        </w:trPr>
        <w:tc>
          <w:tcPr>
            <w:tcW w:type="dxa" w:w="3100"/>
            <w:shd w:fill="7A1319" w:val="clear"/>
            <w:tcMar>
              <w:top w:type="dxa" w:w="80"/>
              <w:left w:type="dxa" w:w="100"/>
              <w:bottom w:type="dxa" w:w="80"/>
              <w:right w:type="dxa" w:w="100"/>
            </w:tcMar>
          </w:tcPr>
          <w:p>
            <w:r>
              <w:rPr>
                <w:b/>
                <w:bCs/>
                <w:color w:val="FFFFFF"/>
                <w:sz w:val="19"/>
                <w:szCs w:val="19"/>
              </w:rPr>
              <w:t xml:space="preserve">Task</w:t>
            </w:r>
          </w:p>
        </w:tc>
        <w:tc>
          <w:tcPr>
            <w:tcW w:type="dxa" w:w="1750"/>
            <w:shd w:fill="7A1319" w:val="clear"/>
            <w:tcMar>
              <w:top w:type="dxa" w:w="80"/>
              <w:left w:type="dxa" w:w="100"/>
              <w:bottom w:type="dxa" w:w="80"/>
              <w:right w:type="dxa" w:w="100"/>
            </w:tcMar>
          </w:tcPr>
          <w:p>
            <w:r>
              <w:rPr>
                <w:b/>
                <w:bCs/>
                <w:color w:val="FFFFFF"/>
                <w:sz w:val="19"/>
                <w:szCs w:val="19"/>
              </w:rPr>
              <w:t xml:space="preserve">Phase</w:t>
            </w:r>
          </w:p>
        </w:tc>
        <w:tc>
          <w:tcPr>
            <w:tcW w:type="dxa" w:w="1400"/>
            <w:shd w:fill="7A1319" w:val="clear"/>
            <w:tcMar>
              <w:top w:type="dxa" w:w="80"/>
              <w:left w:type="dxa" w:w="100"/>
              <w:bottom w:type="dxa" w:w="80"/>
              <w:right w:type="dxa" w:w="100"/>
            </w:tcMar>
          </w:tcPr>
          <w:p>
            <w:r>
              <w:rPr>
                <w:b/>
                <w:bCs/>
                <w:color w:val="FFFFFF"/>
                <w:sz w:val="19"/>
                <w:szCs w:val="19"/>
              </w:rPr>
              <w:t xml:space="preserve">Owner</w:t>
            </w:r>
          </w:p>
        </w:tc>
        <w:tc>
          <w:tcPr>
            <w:tcW w:type="dxa" w:w="1000"/>
            <w:shd w:fill="7A1319" w:val="clear"/>
            <w:tcMar>
              <w:top w:type="dxa" w:w="80"/>
              <w:left w:type="dxa" w:w="100"/>
              <w:bottom w:type="dxa" w:w="80"/>
              <w:right w:type="dxa" w:w="100"/>
            </w:tcMar>
          </w:tcPr>
          <w:p>
            <w:r>
              <w:rPr>
                <w:b/>
                <w:bCs/>
                <w:color w:val="FFFFFF"/>
                <w:sz w:val="19"/>
                <w:szCs w:val="19"/>
              </w:rPr>
              <w:t xml:space="preserve">Due</w:t>
            </w:r>
          </w:p>
        </w:tc>
        <w:tc>
          <w:tcPr>
            <w:tcW w:type="dxa" w:w="2100"/>
            <w:shd w:fill="7A1319" w:val="clear"/>
            <w:tcMar>
              <w:top w:type="dxa" w:w="80"/>
              <w:left w:type="dxa" w:w="100"/>
              <w:bottom w:type="dxa" w:w="80"/>
              <w:right w:type="dxa" w:w="100"/>
            </w:tcMar>
          </w:tcPr>
          <w:p>
            <w:r>
              <w:rPr>
                <w:b/>
                <w:bCs/>
                <w:color w:val="FFFFFF"/>
                <w:sz w:val="19"/>
                <w:szCs w:val="19"/>
              </w:rPr>
              <w:t xml:space="preserve">Notes</w:t>
            </w:r>
          </w:p>
        </w:tc>
      </w:tr>
      <w:tr>
        <w:tc>
          <w:tcPr>
            <w:tcW w:type="dxa" w:w="3100"/>
            <w:tcMar>
              <w:top w:type="dxa" w:w="80"/>
              <w:left w:type="dxa" w:w="100"/>
              <w:bottom w:type="dxa" w:w="80"/>
              <w:right w:type="dxa" w:w="100"/>
            </w:tcMar>
          </w:tcPr>
          <w:p>
            <w:r>
              <w:rPr>
                <w:b w:val="false"/>
                <w:bCs w:val="false"/>
                <w:color w:val="1A1A1A"/>
                <w:sz w:val="19"/>
                <w:szCs w:val="19"/>
              </w:rPr>
              <w:t xml:space="preserve">Name 2–3 Interns for AV duty (roving across all 23 rooms)</w:t>
            </w:r>
          </w:p>
        </w:tc>
        <w:tc>
          <w:tcPr>
            <w:tcW w:type="dxa" w:w="1750"/>
            <w:tcMar>
              <w:top w:type="dxa" w:w="80"/>
              <w:left w:type="dxa" w:w="100"/>
              <w:bottom w:type="dxa" w:w="80"/>
              <w:right w:type="dxa" w:w="100"/>
            </w:tcMar>
          </w:tcPr>
          <w:p>
            <w:r>
              <w:rPr>
                <w:b w:val="false"/>
                <w:bCs w:val="false"/>
                <w:color w:val="1A1A1A"/>
                <w:sz w:val="19"/>
                <w:szCs w:val="19"/>
              </w:rPr>
              <w:t xml:space="preserve">Week 3 - Confirm and Rehearse</w:t>
            </w:r>
          </w:p>
        </w:tc>
        <w:tc>
          <w:tcPr>
            <w:tcW w:type="dxa" w:w="1400"/>
            <w:tcMar>
              <w:top w:type="dxa" w:w="80"/>
              <w:left w:type="dxa" w:w="100"/>
              <w:bottom w:type="dxa" w:w="80"/>
              <w:right w:type="dxa" w:w="100"/>
            </w:tcMar>
          </w:tcPr>
          <w:p>
            <w:r>
              <w:rPr>
                <w:b w:val="false"/>
                <w:bCs w:val="false"/>
                <w:color w:val="1A1A1A"/>
                <w:sz w:val="19"/>
                <w:szCs w:val="19"/>
              </w:rPr>
              <w:t xml:space="preserve">Cizarina</w:t>
            </w:r>
          </w:p>
        </w:tc>
        <w:tc>
          <w:tcPr>
            <w:tcW w:type="dxa" w:w="1000"/>
            <w:tcMar>
              <w:top w:type="dxa" w:w="80"/>
              <w:left w:type="dxa" w:w="100"/>
              <w:bottom w:type="dxa" w:w="80"/>
              <w:right w:type="dxa" w:w="100"/>
            </w:tcMar>
          </w:tcPr>
          <w:p>
            <w:r>
              <w:rPr>
                <w:b w:val="false"/>
                <w:bCs w:val="false"/>
                <w:color w:val="1A1A1A"/>
                <w:sz w:val="19"/>
                <w:szCs w:val="19"/>
              </w:rPr>
              <w:t xml:space="preserve">22-Aug-26</w:t>
            </w:r>
          </w:p>
        </w:tc>
        <w:tc>
          <w:tcPr>
            <w:tcW w:type="dxa" w:w="2100"/>
            <w:tcMar>
              <w:top w:type="dxa" w:w="80"/>
              <w:left w:type="dxa" w:w="100"/>
              <w:bottom w:type="dxa" w:w="80"/>
              <w:right w:type="dxa" w:w="100"/>
            </w:tcMar>
          </w:tcPr>
          <w:p>
            <w:r>
              <w:rPr>
                <w:b w:val="false"/>
                <w:bCs w:val="false"/>
                <w:color w:val="1A1A1A"/>
                <w:sz w:val="19"/>
                <w:szCs w:val="19"/>
              </w:rPr>
              <w:t xml:space="preserve">Not a new Team Access role — just an assignment within existing Intern tasks</w:t>
            </w:r>
          </w:p>
        </w:tc>
      </w:tr>
      <w:tr>
        <w:tc>
          <w:tcPr>
            <w:tcW w:type="dxa" w:w="3100"/>
            <w:tcMar>
              <w:top w:type="dxa" w:w="80"/>
              <w:left w:type="dxa" w:w="100"/>
              <w:bottom w:type="dxa" w:w="80"/>
              <w:right w:type="dxa" w:w="100"/>
            </w:tcMar>
          </w:tcPr>
          <w:p>
            <w:r>
              <w:rPr>
                <w:b w:val="false"/>
                <w:bCs w:val="false"/>
                <w:color w:val="1A1A1A"/>
                <w:sz w:val="19"/>
                <w:szCs w:val="19"/>
              </w:rPr>
              <w:t xml:space="preserve">Confirm every Live-virtual and Pre-recorded mentor's link/video file is ready and tested</w:t>
            </w:r>
          </w:p>
        </w:tc>
        <w:tc>
          <w:tcPr>
            <w:tcW w:type="dxa" w:w="1750"/>
            <w:tcMar>
              <w:top w:type="dxa" w:w="80"/>
              <w:left w:type="dxa" w:w="100"/>
              <w:bottom w:type="dxa" w:w="80"/>
              <w:right w:type="dxa" w:w="100"/>
            </w:tcMar>
          </w:tcPr>
          <w:p>
            <w:r>
              <w:rPr>
                <w:b w:val="false"/>
                <w:bCs w:val="false"/>
                <w:color w:val="1A1A1A"/>
                <w:sz w:val="19"/>
                <w:szCs w:val="19"/>
              </w:rPr>
              <w:t xml:space="preserve">Week 3 - Confirm and Rehearse</w:t>
            </w:r>
          </w:p>
        </w:tc>
        <w:tc>
          <w:tcPr>
            <w:tcW w:type="dxa" w:w="1400"/>
            <w:tcMar>
              <w:top w:type="dxa" w:w="80"/>
              <w:left w:type="dxa" w:w="100"/>
              <w:bottom w:type="dxa" w:w="80"/>
              <w:right w:type="dxa" w:w="100"/>
            </w:tcMar>
          </w:tcPr>
          <w:p>
            <w:r>
              <w:rPr>
                <w:b w:val="false"/>
                <w:bCs w:val="false"/>
                <w:color w:val="1A1A1A"/>
                <w:sz w:val="19"/>
                <w:szCs w:val="19"/>
              </w:rPr>
              <w:t xml:space="preserve">Interns</w:t>
            </w:r>
          </w:p>
        </w:tc>
        <w:tc>
          <w:tcPr>
            <w:tcW w:type="dxa" w:w="1000"/>
            <w:tcMar>
              <w:top w:type="dxa" w:w="80"/>
              <w:left w:type="dxa" w:w="100"/>
              <w:bottom w:type="dxa" w:w="80"/>
              <w:right w:type="dxa" w:w="100"/>
            </w:tcMar>
          </w:tcPr>
          <w:p>
            <w:r>
              <w:rPr>
                <w:b w:val="false"/>
                <w:bCs w:val="false"/>
                <w:color w:val="1A1A1A"/>
                <w:sz w:val="19"/>
                <w:szCs w:val="19"/>
              </w:rPr>
              <w:t xml:space="preserve">27-Aug-26</w:t>
            </w:r>
          </w:p>
        </w:tc>
        <w:tc>
          <w:tcPr>
            <w:tcW w:type="dxa" w:w="2100"/>
            <w:tcMar>
              <w:top w:type="dxa" w:w="80"/>
              <w:left w:type="dxa" w:w="100"/>
              <w:bottom w:type="dxa" w:w="80"/>
              <w:right w:type="dxa" w:w="100"/>
            </w:tcMar>
          </w:tcPr>
          <w:p>
            <w:r>
              <w:rPr>
                <w:b w:val="false"/>
                <w:bCs w:val="false"/>
                <w:color w:val="1A1A1A"/>
                <w:sz w:val="19"/>
                <w:szCs w:val="19"/>
              </w:rPr>
              <w:t xml:space="preserve">Pre-recorded videos should be saved locally on the room's device, not just a streaming link</w:t>
            </w:r>
          </w:p>
        </w:tc>
      </w:tr>
      <w:tr>
        <w:tc>
          <w:tcPr>
            <w:tcW w:type="dxa" w:w="3100"/>
            <w:tcMar>
              <w:top w:type="dxa" w:w="80"/>
              <w:left w:type="dxa" w:w="100"/>
              <w:bottom w:type="dxa" w:w="80"/>
              <w:right w:type="dxa" w:w="100"/>
            </w:tcMar>
          </w:tcPr>
          <w:p>
            <w:r>
              <w:rPr>
                <w:b w:val="false"/>
                <w:bCs w:val="false"/>
                <w:color w:val="1A1A1A"/>
                <w:sz w:val="19"/>
                <w:szCs w:val="19"/>
              </w:rPr>
              <w:t xml:space="preserve">Pre-doors AV sweep of all 23 rooms — screen on, correct input, sound check</w:t>
            </w:r>
          </w:p>
        </w:tc>
        <w:tc>
          <w:tcPr>
            <w:tcW w:type="dxa" w:w="1750"/>
            <w:tcMar>
              <w:top w:type="dxa" w:w="80"/>
              <w:left w:type="dxa" w:w="100"/>
              <w:bottom w:type="dxa" w:w="80"/>
              <w:right w:type="dxa" w:w="100"/>
            </w:tcMar>
          </w:tcPr>
          <w:p>
            <w:r>
              <w:rPr>
                <w:b w:val="false"/>
                <w:bCs w:val="false"/>
                <w:color w:val="1A1A1A"/>
                <w:sz w:val="19"/>
                <w:szCs w:val="19"/>
              </w:rPr>
              <w:t xml:space="preserve">Event Day</w:t>
            </w:r>
          </w:p>
        </w:tc>
        <w:tc>
          <w:tcPr>
            <w:tcW w:type="dxa" w:w="1400"/>
            <w:tcMar>
              <w:top w:type="dxa" w:w="80"/>
              <w:left w:type="dxa" w:w="100"/>
              <w:bottom w:type="dxa" w:w="80"/>
              <w:right w:type="dxa" w:w="100"/>
            </w:tcMar>
          </w:tcPr>
          <w:p>
            <w:r>
              <w:rPr>
                <w:b w:val="false"/>
                <w:bCs w:val="false"/>
                <w:color w:val="1A1A1A"/>
                <w:sz w:val="19"/>
                <w:szCs w:val="19"/>
              </w:rPr>
              <w:t xml:space="preserve">Interns (AV duty)</w:t>
            </w:r>
          </w:p>
        </w:tc>
        <w:tc>
          <w:tcPr>
            <w:tcW w:type="dxa" w:w="1000"/>
            <w:tcMar>
              <w:top w:type="dxa" w:w="80"/>
              <w:left w:type="dxa" w:w="100"/>
              <w:bottom w:type="dxa" w:w="80"/>
              <w:right w:type="dxa" w:w="100"/>
            </w:tcMar>
          </w:tcPr>
          <w:p>
            <w:r>
              <w:rPr>
                <w:b w:val="false"/>
                <w:bCs w:val="false"/>
                <w:color w:val="1A1A1A"/>
                <w:sz w:val="19"/>
                <w:szCs w:val="19"/>
              </w:rPr>
              <w:t xml:space="preserve">29-Aug-26</w:t>
            </w:r>
          </w:p>
        </w:tc>
        <w:tc>
          <w:tcPr>
            <w:tcW w:type="dxa" w:w="2100"/>
            <w:tcMar>
              <w:top w:type="dxa" w:w="80"/>
              <w:left w:type="dxa" w:w="100"/>
              <w:bottom w:type="dxa" w:w="80"/>
              <w:right w:type="dxa" w:w="100"/>
            </w:tcMar>
          </w:tcPr>
          <w:p>
            <w:r>
              <w:rPr>
                <w:b w:val="false"/>
                <w:bCs w:val="false"/>
                <w:color w:val="1A1A1A"/>
                <w:sz w:val="19"/>
                <w:szCs w:val="19"/>
              </w:rPr>
              <w:t xml:space="preserve">Target: complete before 9:00am room-ready deadline (Section 3)</w:t>
            </w:r>
          </w:p>
        </w:tc>
      </w:tr>
      <w:tr>
        <w:tc>
          <w:tcPr>
            <w:tcW w:type="dxa" w:w="3100"/>
            <w:tcMar>
              <w:top w:type="dxa" w:w="80"/>
              <w:left w:type="dxa" w:w="100"/>
              <w:bottom w:type="dxa" w:w="80"/>
              <w:right w:type="dxa" w:w="100"/>
            </w:tcMar>
          </w:tcPr>
          <w:p>
            <w:r>
              <w:rPr>
                <w:b w:val="false"/>
                <w:bCs w:val="false"/>
                <w:color w:val="1A1A1A"/>
                <w:sz w:val="19"/>
                <w:szCs w:val="19"/>
              </w:rPr>
              <w:t xml:space="preserve">Between-window AV recheck at every shift changeover (F4 → G10A → G10B)</w:t>
            </w:r>
          </w:p>
        </w:tc>
        <w:tc>
          <w:tcPr>
            <w:tcW w:type="dxa" w:w="1750"/>
            <w:tcMar>
              <w:top w:type="dxa" w:w="80"/>
              <w:left w:type="dxa" w:w="100"/>
              <w:bottom w:type="dxa" w:w="80"/>
              <w:right w:type="dxa" w:w="100"/>
            </w:tcMar>
          </w:tcPr>
          <w:p>
            <w:r>
              <w:rPr>
                <w:b w:val="false"/>
                <w:bCs w:val="false"/>
                <w:color w:val="1A1A1A"/>
                <w:sz w:val="19"/>
                <w:szCs w:val="19"/>
              </w:rPr>
              <w:t xml:space="preserve">Event Day</w:t>
            </w:r>
          </w:p>
        </w:tc>
        <w:tc>
          <w:tcPr>
            <w:tcW w:type="dxa" w:w="1400"/>
            <w:tcMar>
              <w:top w:type="dxa" w:w="80"/>
              <w:left w:type="dxa" w:w="100"/>
              <w:bottom w:type="dxa" w:w="80"/>
              <w:right w:type="dxa" w:w="100"/>
            </w:tcMar>
          </w:tcPr>
          <w:p>
            <w:r>
              <w:rPr>
                <w:b w:val="false"/>
                <w:bCs w:val="false"/>
                <w:color w:val="1A1A1A"/>
                <w:sz w:val="19"/>
                <w:szCs w:val="19"/>
              </w:rPr>
              <w:t xml:space="preserve">Cluster Sub-Leads</w:t>
            </w:r>
          </w:p>
        </w:tc>
        <w:tc>
          <w:tcPr>
            <w:tcW w:type="dxa" w:w="1000"/>
            <w:tcMar>
              <w:top w:type="dxa" w:w="80"/>
              <w:left w:type="dxa" w:w="100"/>
              <w:bottom w:type="dxa" w:w="80"/>
              <w:right w:type="dxa" w:w="100"/>
            </w:tcMar>
          </w:tcPr>
          <w:p>
            <w:r>
              <w:rPr>
                <w:b w:val="false"/>
                <w:bCs w:val="false"/>
                <w:color w:val="1A1A1A"/>
                <w:sz w:val="19"/>
                <w:szCs w:val="19"/>
              </w:rPr>
              <w:t xml:space="preserve">29-Aug-26</w:t>
            </w:r>
          </w:p>
        </w:tc>
        <w:tc>
          <w:tcPr>
            <w:tcW w:type="dxa" w:w="2100"/>
            <w:tcMar>
              <w:top w:type="dxa" w:w="80"/>
              <w:left w:type="dxa" w:w="100"/>
              <w:bottom w:type="dxa" w:w="80"/>
              <w:right w:type="dxa" w:w="100"/>
            </w:tcMar>
          </w:tcPr>
          <w:p>
            <w:r>
              <w:rPr>
                <w:b w:val="false"/>
                <w:bCs w:val="false"/>
                <w:color w:val="1A1A1A"/>
                <w:sz w:val="19"/>
                <w:szCs w:val="19"/>
              </w:rPr>
              <w:t xml:space="preserve">A room's AV need can change if different mentors with different modes rotate through it — escalate if broken</w:t>
            </w:r>
          </w:p>
        </w:tc>
      </w:tr>
    </w:tbl>
    <w:p>
      <w:pPr>
        <w:pStyle w:val="Heading1"/>
        <w:spacing w:after="150" w:before="300"/>
      </w:pPr>
      <w:r>
        <w:t xml:space="preserve">9. Out of Scope</w:t>
      </w:r>
    </w:p>
    <w:p>
      <w:pPr>
        <w:pStyle w:val="ListParagraph"/>
        <w:numPr>
          <w:ilvl w:val="0"/>
          <w:numId w:val="1"/>
        </w:numPr>
        <w:spacing w:after="60"/>
      </w:pPr>
      <w:r>
        <w:t xml:space="preserve">Opening and Closing Plenary — content, staging, and AV/sound are entirely WG4's. Not a WG2 task, not tracked here.</w:t>
      </w:r>
    </w:p>
    <w:p>
      <w:pPr>
        <w:pStyle w:val="ListParagraph"/>
        <w:numPr>
          <w:ilvl w:val="0"/>
          <w:numId w:val="1"/>
        </w:numPr>
        <w:spacing w:after="60"/>
      </w:pPr>
      <w:r>
        <w:t xml:space="preserve">Sourcing or procuring screens/TVs — KHS classrooms already have them installed; this document only covers connecting and testing.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7A1319"/>
      <w:sz w:val="30"/>
      <w:szCs w:val="30"/>
    </w:rPr>
  </w:style>
  <w:style w:type="paragraph" w:styleId="Heading2">
    <w:name w:val="Heading 2"/>
    <w:basedOn w:val="Normal"/>
    <w:next w:val="Normal"/>
    <w:rPr>
      <w:b/>
      <w:bCs/>
      <w:color w:val="7A13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2026-08-18T05:37:27.793Z</dcterms:created>
  <dcterms:modified xsi:type="dcterms:W3CDTF">2026-08-18T05:37:27.794Z</dcterms:modified>
</cp:coreProperties>
</file>

<file path=docProps/custom.xml><?xml version="1.0" encoding="utf-8"?>
<Properties xmlns="http://schemas.openxmlformats.org/officeDocument/2006/custom-properties" xmlns:vt="http://schemas.openxmlformats.org/officeDocument/2006/docPropsVTypes"/>
</file>