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7B7B7B"/>
          <w:sz w:val="20"/>
          <w:szCs w:val="20"/>
        </w:rPr>
        <w:t xml:space="preserve">Boma Career Day 2026</w:t>
      </w:r>
    </w:p>
    <w:p>
      <w:pPr>
        <w:spacing w:after="80"/>
      </w:pPr>
      <w:r>
        <w:rPr>
          <w:b/>
          <w:bCs/>
          <w:color w:val="7A1319"/>
          <w:sz w:val="38"/>
          <w:szCs w:val="38"/>
        </w:rPr>
        <w:t xml:space="preserve">WG2 Role SOPs — Everyone's What, When, Where</w:t>
      </w:r>
    </w:p>
    <w:p>
      <w:pPr>
        <w:spacing w:after="300"/>
      </w:pPr>
      <w:r>
        <w:rPr>
          <w:i/>
          <w:iCs/>
          <w:color w:val="7B7B7B"/>
          <w:sz w:val="20"/>
          <w:szCs w:val="20"/>
        </w:rPr>
        <w:t xml:space="preserve">Companion to the Coordination Playbook and the Event-Day Setup, AV &amp; Roles SOP. One section per role: what they do, when, where, and what breaks if the role isn't staffed.</w:t>
      </w:r>
    </w:p>
    <w:p>
      <w:pPr>
        <w:pStyle w:val="Heading1"/>
        <w:spacing w:after="150" w:before="300"/>
      </w:pPr>
      <w:r>
        <w:t xml:space="preserve">1. How to Read This Document</w:t>
      </w:r>
    </w:p>
    <w:p>
      <w:pPr>
        <w:spacing w:after="160"/>
      </w:pPr>
      <w:r>
        <w:rPr>
          <w:b w:val="false"/>
          <w:bCs w:val="false"/>
          <w:i w:val="false"/>
          <w:iCs w:val="false"/>
        </w:rPr>
        <w:t xml:space="preserve">Every WG2 role on Career Day gets its own section below, in the same shape: Before the Day, Event Day (what/when/where), If Something Goes Wrong, and Impact if the role is missing. The goal is that everyone — Lead down to Intern — can read their own section in under two minutes and know exactly what's expected, without needing to cross-reference the full Coordination Playbook on the day itself.</w:t>
      </w:r>
    </w:p>
    <w:p>
      <w:pPr>
        <w:spacing w:after="160"/>
      </w:pPr>
      <w:r>
        <w:rPr>
          <w:b w:val="false"/>
          <w:bCs w:val="false"/>
          <w:i w:val="false"/>
          <w:iCs w:val="false"/>
        </w:rPr>
        <w:t xml:space="preserve">This document does not replace the Coordination Playbook (the source for most of the facts below — Sections 5, 6, 8, 12, 14, 18, 19) or the Event-Day Setup, AV &amp; Roles SOP (room/AV readiness detail). It sits alongside them as the day-of quick reference, organised by person instead of by topic.</w:t>
      </w:r>
    </w:p>
    <w:p>
      <w:pPr>
        <w:pStyle w:val="Heading1"/>
        <w:spacing w:after="150" w:before="300"/>
      </w:pPr>
      <w:r>
        <w:t xml:space="preserve">2. Scope — What WG2 Actually Runs on the Day</w:t>
      </w:r>
    </w:p>
    <w:p>
      <w:pPr>
        <w:spacing w:after="160"/>
      </w:pPr>
      <w:r>
        <w:rPr>
          <w:b w:val="false"/>
          <w:bCs w:val="false"/>
          <w:i w:val="false"/>
          <w:iCs w:val="false"/>
        </w:rPr>
        <w:t xml:space="preserve">WG2 owns the mentorship rounds and the lab sessions students move through across the day. The Opening and Closing Plenary belong entirely to WG4 — content, staging, and AV/sound — and are intentionally not covered anywhere in this document; no WG2 role has a Plenary duty.</w:t>
      </w:r>
    </w:p>
    <w:p>
      <w:pPr>
        <w:spacing w:after="160"/>
      </w:pPr>
      <w:r>
        <w:rPr>
          <w:b w:val="false"/>
          <w:bCs w:val="false"/>
          <w:i w:val="false"/>
          <w:iCs w:val="false"/>
        </w:rPr>
        <w:t xml:space="preserve">Within the day, WG2's roles split into two kinds of duty: the cluster-room roles (Cluster Lead, Sub-Lead, Mentor) are only actively “on” during their cluster's mentorship windows — the app's shift model (Morning = Form 4's window, Afternoon = both Grade 10 waves) is what determines which windows a given person covers. The oversight roles (Lead, Assistant Leads, Zone Coordinators) are effectively on duty the full day, since their zones/clusters are in a mentorship window at some point in all three slots.</w:t>
      </w:r>
    </w:p>
    <w:p>
      <w:pPr>
        <w:shd w:fill="FBEAEA" w:val="clear"/>
        <w:spacing w:after="160"/>
      </w:pPr>
      <w:r>
        <w:rPr>
          <w:i/>
          <w:iCs/>
          <w:color w:val="555555"/>
        </w:rPr>
        <w:t xml:space="preserve">Note: Lab sessions (Lab1/Lab2) run in separate lab space with KICD/KUCCPS experts, coordinated with WG8 (Playbook Sections 7.5 and 19.5) — Cluster Leads, Sub-Leads and Mentors do not staff the lab rooms themselves. If that staffing model has changed since the Playbook was written, flag it to Dr Muthoni so this document can be corrected rather than left silently wrong.</w:t>
      </w:r>
    </w:p>
    <w:p>
      <w:pPr>
        <w:pStyle w:val="Heading1"/>
        <w:spacing w:after="150" w:before="300"/>
      </w:pPr>
      <w:r>
        <w:t xml:space="preserve">3. Event Day at a Glance — All Three Cohorts</w:t>
      </w:r>
    </w:p>
    <w:p>
      <w:pPr>
        <w:spacing w:after="160"/>
      </w:pPr>
      <w:r>
        <w:rPr>
          <w:b w:val="false"/>
          <w:bCs w:val="false"/>
          <w:i w:val="false"/>
          <w:iCs w:val="false"/>
        </w:rPr>
        <w:t xml:space="preserve">Source: the WG2 App's own schedule data (15 Aug 2026, Revision 3) — the schedule the app actually runs on, not the Playbook's earlier Section 18 draft. Setup target: rooms and AV fully ready by 9:00am, before any cohort's first block. Every cohort finishes its last scheduled block by 4:00pm sharp.</w:t>
      </w:r>
    </w:p>
    <w:p>
      <w:pPr>
        <w:spacing w:after="80" w:before="160"/>
      </w:pPr>
      <w:r>
        <w:rPr>
          <w:b/>
          <w:bCs/>
          <w:color w:val="1A1A1A"/>
          <w:sz w:val="20"/>
          <w:szCs w:val="20"/>
        </w:rPr>
        <w:t xml:space="preserve">Form 4 (450 students)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3800"/>
        <w:gridCol w:w="4000"/>
      </w:tblGrid>
      <w:tr>
        <w:trPr>
          <w:tblHeader/>
        </w:trPr>
        <w:tc>
          <w:tcPr>
            <w:tcW w:type="dxa" w:w="1550"/>
            <w:shd w:fill="7A1319" w:val="clear"/>
            <w:tcMar>
              <w:top w:type="dxa" w:w="80"/>
              <w:left w:type="dxa" w:w="100"/>
              <w:bottom w:type="dxa" w:w="80"/>
              <w:right w:type="dxa" w:w="100"/>
            </w:tcMar>
          </w:tcPr>
          <w:p>
            <w:r>
              <w:rPr>
                <w:b/>
                <w:bCs/>
                <w:color w:val="FFFFFF"/>
                <w:sz w:val="18"/>
                <w:szCs w:val="18"/>
              </w:rPr>
              <w:t xml:space="preserve">Time</w:t>
            </w:r>
          </w:p>
        </w:tc>
        <w:tc>
          <w:tcPr>
            <w:tcW w:type="dxa" w:w="3800"/>
            <w:shd w:fill="7A1319" w:val="clear"/>
            <w:tcMar>
              <w:top w:type="dxa" w:w="80"/>
              <w:left w:type="dxa" w:w="100"/>
              <w:bottom w:type="dxa" w:w="80"/>
              <w:right w:type="dxa" w:w="100"/>
            </w:tcMar>
          </w:tcPr>
          <w:p>
            <w:r>
              <w:rPr>
                <w:b/>
                <w:bCs/>
                <w:color w:val="FFFFFF"/>
                <w:sz w:val="18"/>
                <w:szCs w:val="18"/>
              </w:rPr>
              <w:t xml:space="preserve">Block</w:t>
            </w:r>
          </w:p>
        </w:tc>
        <w:tc>
          <w:tcPr>
            <w:tcW w:type="dxa" w:w="4000"/>
            <w:shd w:fill="7A1319" w:val="clear"/>
            <w:tcMar>
              <w:top w:type="dxa" w:w="80"/>
              <w:left w:type="dxa" w:w="100"/>
              <w:bottom w:type="dxa" w:w="80"/>
              <w:right w:type="dxa" w:w="100"/>
            </w:tcMar>
          </w:tcPr>
          <w:p>
            <w:r>
              <w:rPr>
                <w:b/>
                <w:bCs/>
                <w:color w:val="FFFFFF"/>
                <w:sz w:val="18"/>
                <w:szCs w:val="18"/>
              </w:rPr>
              <w:t xml:space="preserve">WG2 role</w:t>
            </w:r>
          </w:p>
        </w:tc>
      </w:tr>
      <w:tr>
        <w:tc>
          <w:tcPr>
            <w:tcW w:type="dxa" w:w="1550"/>
            <w:tcMar>
              <w:top w:type="dxa" w:w="80"/>
              <w:left w:type="dxa" w:w="100"/>
              <w:bottom w:type="dxa" w:w="80"/>
              <w:right w:type="dxa" w:w="100"/>
            </w:tcMar>
          </w:tcPr>
          <w:p>
            <w:r>
              <w:rPr>
                <w:b w:val="false"/>
                <w:bCs w:val="false"/>
                <w:color w:val="1A1A1A"/>
                <w:sz w:val="18"/>
                <w:szCs w:val="18"/>
              </w:rPr>
              <w:t xml:space="preserve">10:45–11:15</w:t>
            </w:r>
          </w:p>
        </w:tc>
        <w:tc>
          <w:tcPr>
            <w:tcW w:type="dxa" w:w="3800"/>
            <w:tcMar>
              <w:top w:type="dxa" w:w="80"/>
              <w:left w:type="dxa" w:w="100"/>
              <w:bottom w:type="dxa" w:w="80"/>
              <w:right w:type="dxa" w:w="100"/>
            </w:tcMar>
          </w:tcPr>
          <w:p>
            <w:r>
              <w:rPr>
                <w:b w:val="false"/>
                <w:bCs w:val="false"/>
                <w:color w:val="1A1A1A"/>
                <w:sz w:val="18"/>
                <w:szCs w:val="18"/>
              </w:rPr>
              <w:t xml:space="preserve">Mentorship Round 1</w:t>
            </w:r>
          </w:p>
        </w:tc>
        <w:tc>
          <w:tcPr>
            <w:tcW w:type="dxa" w:w="4000"/>
            <w:tcMar>
              <w:top w:type="dxa" w:w="80"/>
              <w:left w:type="dxa" w:w="100"/>
              <w:bottom w:type="dxa" w:w="80"/>
              <w:right w:type="dxa" w:w="100"/>
            </w:tcMar>
          </w:tcPr>
          <w:p>
            <w:r>
              <w:rPr>
                <w:b w:val="false"/>
                <w:bCs w:val="false"/>
                <w:color w:val="1A1A1A"/>
                <w:sz w:val="18"/>
                <w:szCs w:val="18"/>
              </w:rPr>
              <w:t xml:space="preserve">Active — Cluster Lead, Sub-Lead, Mentors</w:t>
            </w:r>
          </w:p>
        </w:tc>
      </w:tr>
      <w:tr>
        <w:tc>
          <w:tcPr>
            <w:tcW w:type="dxa" w:w="1550"/>
            <w:tcMar>
              <w:top w:type="dxa" w:w="80"/>
              <w:left w:type="dxa" w:w="100"/>
              <w:bottom w:type="dxa" w:w="80"/>
              <w:right w:type="dxa" w:w="100"/>
            </w:tcMar>
          </w:tcPr>
          <w:p>
            <w:r>
              <w:rPr>
                <w:b w:val="false"/>
                <w:bCs w:val="false"/>
                <w:color w:val="1A1A1A"/>
                <w:sz w:val="18"/>
                <w:szCs w:val="18"/>
              </w:rPr>
              <w:t xml:space="preserve">11:15–11:45</w:t>
            </w:r>
          </w:p>
        </w:tc>
        <w:tc>
          <w:tcPr>
            <w:tcW w:type="dxa" w:w="3800"/>
            <w:tcMar>
              <w:top w:type="dxa" w:w="80"/>
              <w:left w:type="dxa" w:w="100"/>
              <w:bottom w:type="dxa" w:w="80"/>
              <w:right w:type="dxa" w:w="100"/>
            </w:tcMar>
          </w:tcPr>
          <w:p>
            <w:r>
              <w:rPr>
                <w:b w:val="false"/>
                <w:bCs w:val="false"/>
                <w:color w:val="1A1A1A"/>
                <w:sz w:val="18"/>
                <w:szCs w:val="18"/>
              </w:rPr>
              <w:t xml:space="preserve">Mentorship Round 2</w:t>
            </w:r>
          </w:p>
        </w:tc>
        <w:tc>
          <w:tcPr>
            <w:tcW w:type="dxa" w:w="4000"/>
            <w:tcMar>
              <w:top w:type="dxa" w:w="80"/>
              <w:left w:type="dxa" w:w="100"/>
              <w:bottom w:type="dxa" w:w="80"/>
              <w:right w:type="dxa" w:w="100"/>
            </w:tcMar>
          </w:tcPr>
          <w:p>
            <w:r>
              <w:rPr>
                <w:b w:val="false"/>
                <w:bCs w:val="false"/>
                <w:color w:val="1A1A1A"/>
                <w:sz w:val="18"/>
                <w:szCs w:val="18"/>
              </w:rPr>
              <w:t xml:space="preserve">Active</w:t>
            </w:r>
          </w:p>
        </w:tc>
      </w:tr>
      <w:tr>
        <w:tc>
          <w:tcPr>
            <w:tcW w:type="dxa" w:w="1550"/>
            <w:tcMar>
              <w:top w:type="dxa" w:w="80"/>
              <w:left w:type="dxa" w:w="100"/>
              <w:bottom w:type="dxa" w:w="80"/>
              <w:right w:type="dxa" w:w="100"/>
            </w:tcMar>
          </w:tcPr>
          <w:p>
            <w:r>
              <w:rPr>
                <w:b w:val="false"/>
                <w:bCs w:val="false"/>
                <w:color w:val="1A1A1A"/>
                <w:sz w:val="18"/>
                <w:szCs w:val="18"/>
              </w:rPr>
              <w:t xml:space="preserve">11:45–12:15</w:t>
            </w:r>
          </w:p>
        </w:tc>
        <w:tc>
          <w:tcPr>
            <w:tcW w:type="dxa" w:w="3800"/>
            <w:tcMar>
              <w:top w:type="dxa" w:w="80"/>
              <w:left w:type="dxa" w:w="100"/>
              <w:bottom w:type="dxa" w:w="80"/>
              <w:right w:type="dxa" w:w="100"/>
            </w:tcMar>
          </w:tcPr>
          <w:p>
            <w:r>
              <w:rPr>
                <w:b w:val="false"/>
                <w:bCs w:val="false"/>
                <w:color w:val="1A1A1A"/>
                <w:sz w:val="18"/>
                <w:szCs w:val="18"/>
              </w:rPr>
              <w:t xml:space="preserve">Mentorship Round 3</w:t>
            </w:r>
          </w:p>
        </w:tc>
        <w:tc>
          <w:tcPr>
            <w:tcW w:type="dxa" w:w="4000"/>
            <w:tcMar>
              <w:top w:type="dxa" w:w="80"/>
              <w:left w:type="dxa" w:w="100"/>
              <w:bottom w:type="dxa" w:w="80"/>
              <w:right w:type="dxa" w:w="100"/>
            </w:tcMar>
          </w:tcPr>
          <w:p>
            <w:r>
              <w:rPr>
                <w:b w:val="false"/>
                <w:bCs w:val="false"/>
                <w:color w:val="1A1A1A"/>
                <w:sz w:val="18"/>
                <w:szCs w:val="18"/>
              </w:rPr>
              <w:t xml:space="preserve">Active</w:t>
            </w:r>
          </w:p>
        </w:tc>
      </w:tr>
      <w:tr>
        <w:tc>
          <w:tcPr>
            <w:tcW w:type="dxa" w:w="1550"/>
            <w:tcMar>
              <w:top w:type="dxa" w:w="80"/>
              <w:left w:type="dxa" w:w="100"/>
              <w:bottom w:type="dxa" w:w="80"/>
              <w:right w:type="dxa" w:w="100"/>
            </w:tcMar>
          </w:tcPr>
          <w:p>
            <w:r>
              <w:rPr>
                <w:b w:val="false"/>
                <w:bCs w:val="false"/>
                <w:color w:val="1A1A1A"/>
                <w:sz w:val="18"/>
                <w:szCs w:val="18"/>
              </w:rPr>
              <w:t xml:space="preserve">12:15–12:40</w:t>
            </w:r>
          </w:p>
        </w:tc>
        <w:tc>
          <w:tcPr>
            <w:tcW w:type="dxa" w:w="3800"/>
            <w:tcMar>
              <w:top w:type="dxa" w:w="80"/>
              <w:left w:type="dxa" w:w="100"/>
              <w:bottom w:type="dxa" w:w="80"/>
              <w:right w:type="dxa" w:w="100"/>
            </w:tcMar>
          </w:tcPr>
          <w:p>
            <w:r>
              <w:rPr>
                <w:b w:val="false"/>
                <w:bCs w:val="false"/>
                <w:color w:val="1A1A1A"/>
                <w:sz w:val="18"/>
                <w:szCs w:val="18"/>
              </w:rPr>
              <w:t xml:space="preserve">Round 4 (pre-arranged extra) OR Exhibition 1</w:t>
            </w:r>
          </w:p>
        </w:tc>
        <w:tc>
          <w:tcPr>
            <w:tcW w:type="dxa" w:w="4000"/>
            <w:tcMar>
              <w:top w:type="dxa" w:w="80"/>
              <w:left w:type="dxa" w:w="100"/>
              <w:bottom w:type="dxa" w:w="80"/>
              <w:right w:type="dxa" w:w="100"/>
            </w:tcMar>
          </w:tcPr>
          <w:p>
            <w:r>
              <w:rPr>
                <w:b w:val="false"/>
                <w:bCs w:val="false"/>
                <w:color w:val="1A1A1A"/>
                <w:sz w:val="18"/>
                <w:szCs w:val="18"/>
              </w:rPr>
              <w:t xml:space="preserve">Active only for students/mentors with a pre-arranged Round 4 — otherwise not WG2</w:t>
            </w:r>
          </w:p>
        </w:tc>
      </w:tr>
      <w:tr>
        <w:tc>
          <w:tcPr>
            <w:tcW w:type="dxa" w:w="1550"/>
            <w:tcMar>
              <w:top w:type="dxa" w:w="80"/>
              <w:left w:type="dxa" w:w="100"/>
              <w:bottom w:type="dxa" w:w="80"/>
              <w:right w:type="dxa" w:w="100"/>
            </w:tcMar>
          </w:tcPr>
          <w:p>
            <w:r>
              <w:rPr>
                <w:b w:val="false"/>
                <w:bCs w:val="false"/>
                <w:color w:val="1A1A1A"/>
                <w:sz w:val="18"/>
                <w:szCs w:val="18"/>
              </w:rPr>
              <w:t xml:space="preserve">12:40–13:00</w:t>
            </w:r>
          </w:p>
        </w:tc>
        <w:tc>
          <w:tcPr>
            <w:tcW w:type="dxa" w:w="3800"/>
            <w:tcMar>
              <w:top w:type="dxa" w:w="80"/>
              <w:left w:type="dxa" w:w="100"/>
              <w:bottom w:type="dxa" w:w="80"/>
              <w:right w:type="dxa" w:w="100"/>
            </w:tcMar>
          </w:tcPr>
          <w:p>
            <w:r>
              <w:rPr>
                <w:b w:val="false"/>
                <w:bCs w:val="false"/>
                <w:color w:val="1A1A1A"/>
                <w:sz w:val="18"/>
                <w:szCs w:val="18"/>
              </w:rPr>
              <w:t xml:space="preserve">Lunch</w:t>
            </w:r>
          </w:p>
        </w:tc>
        <w:tc>
          <w:tcPr>
            <w:tcW w:type="dxa" w:w="4000"/>
            <w:tcMar>
              <w:top w:type="dxa" w:w="80"/>
              <w:left w:type="dxa" w:w="100"/>
              <w:bottom w:type="dxa" w:w="80"/>
              <w:right w:type="dxa" w:w="100"/>
            </w:tcMar>
          </w:tcPr>
          <w:p>
            <w:r>
              <w:rPr>
                <w:b w:val="false"/>
                <w:bCs w:val="false"/>
                <w:color w:val="1A1A1A"/>
                <w:sz w:val="18"/>
                <w:szCs w:val="18"/>
              </w:rPr>
              <w:t xml:space="preserve">Not WG2</w:t>
            </w:r>
          </w:p>
        </w:tc>
      </w:tr>
      <w:tr>
        <w:tc>
          <w:tcPr>
            <w:tcW w:type="dxa" w:w="1550"/>
            <w:tcMar>
              <w:top w:type="dxa" w:w="80"/>
              <w:left w:type="dxa" w:w="100"/>
              <w:bottom w:type="dxa" w:w="80"/>
              <w:right w:type="dxa" w:w="100"/>
            </w:tcMar>
          </w:tcPr>
          <w:p>
            <w:r>
              <w:rPr>
                <w:b w:val="false"/>
                <w:bCs w:val="false"/>
                <w:color w:val="1A1A1A"/>
                <w:sz w:val="18"/>
                <w:szCs w:val="18"/>
              </w:rPr>
              <w:t xml:space="preserve">13:00–14:00</w:t>
            </w:r>
          </w:p>
        </w:tc>
        <w:tc>
          <w:tcPr>
            <w:tcW w:type="dxa" w:w="3800"/>
            <w:tcMar>
              <w:top w:type="dxa" w:w="80"/>
              <w:left w:type="dxa" w:w="100"/>
              <w:bottom w:type="dxa" w:w="80"/>
              <w:right w:type="dxa" w:w="100"/>
            </w:tcMar>
          </w:tcPr>
          <w:p>
            <w:r>
              <w:rPr>
                <w:b w:val="false"/>
                <w:bCs w:val="false"/>
                <w:color w:val="1A1A1A"/>
                <w:sz w:val="18"/>
                <w:szCs w:val="18"/>
              </w:rPr>
              <w:t xml:space="preserve">Lab 1</w:t>
            </w:r>
          </w:p>
        </w:tc>
        <w:tc>
          <w:tcPr>
            <w:tcW w:type="dxa" w:w="4000"/>
            <w:tcMar>
              <w:top w:type="dxa" w:w="80"/>
              <w:left w:type="dxa" w:w="100"/>
              <w:bottom w:type="dxa" w:w="80"/>
              <w:right w:type="dxa" w:w="100"/>
            </w:tcMar>
          </w:tcPr>
          <w:p>
            <w:r>
              <w:rPr>
                <w:b w:val="false"/>
                <w:bCs w:val="false"/>
                <w:color w:val="1A1A1A"/>
                <w:sz w:val="18"/>
                <w:szCs w:val="18"/>
              </w:rPr>
              <w:t xml:space="preserve">Not WG2 — KICD/KUCCPS + WG8</w:t>
            </w:r>
          </w:p>
        </w:tc>
      </w:tr>
      <w:tr>
        <w:tc>
          <w:tcPr>
            <w:tcW w:type="dxa" w:w="1550"/>
            <w:tcMar>
              <w:top w:type="dxa" w:w="80"/>
              <w:left w:type="dxa" w:w="100"/>
              <w:bottom w:type="dxa" w:w="80"/>
              <w:right w:type="dxa" w:w="100"/>
            </w:tcMar>
          </w:tcPr>
          <w:p>
            <w:r>
              <w:rPr>
                <w:b w:val="false"/>
                <w:bCs w:val="false"/>
                <w:color w:val="1A1A1A"/>
                <w:sz w:val="18"/>
                <w:szCs w:val="18"/>
              </w:rPr>
              <w:t xml:space="preserve">14:00–15:00</w:t>
            </w:r>
          </w:p>
        </w:tc>
        <w:tc>
          <w:tcPr>
            <w:tcW w:type="dxa" w:w="3800"/>
            <w:tcMar>
              <w:top w:type="dxa" w:w="80"/>
              <w:left w:type="dxa" w:w="100"/>
              <w:bottom w:type="dxa" w:w="80"/>
              <w:right w:type="dxa" w:w="100"/>
            </w:tcMar>
          </w:tcPr>
          <w:p>
            <w:r>
              <w:rPr>
                <w:b w:val="false"/>
                <w:bCs w:val="false"/>
                <w:color w:val="1A1A1A"/>
                <w:sz w:val="18"/>
                <w:szCs w:val="18"/>
              </w:rPr>
              <w:t xml:space="preserve">Exhibition 2 (compulsory)</w:t>
            </w:r>
          </w:p>
        </w:tc>
        <w:tc>
          <w:tcPr>
            <w:tcW w:type="dxa" w:w="4000"/>
            <w:tcMar>
              <w:top w:type="dxa" w:w="80"/>
              <w:left w:type="dxa" w:w="100"/>
              <w:bottom w:type="dxa" w:w="80"/>
              <w:right w:type="dxa" w:w="100"/>
            </w:tcMar>
          </w:tcPr>
          <w:p>
            <w:r>
              <w:rPr>
                <w:b w:val="false"/>
                <w:bCs w:val="false"/>
                <w:color w:val="1A1A1A"/>
                <w:sz w:val="18"/>
                <w:szCs w:val="18"/>
              </w:rPr>
              <w:t xml:space="preserve">Not WG2</w:t>
            </w:r>
          </w:p>
        </w:tc>
      </w:tr>
      <w:tr>
        <w:tc>
          <w:tcPr>
            <w:tcW w:type="dxa" w:w="1550"/>
            <w:tcMar>
              <w:top w:type="dxa" w:w="80"/>
              <w:left w:type="dxa" w:w="100"/>
              <w:bottom w:type="dxa" w:w="80"/>
              <w:right w:type="dxa" w:w="100"/>
            </w:tcMar>
          </w:tcPr>
          <w:p>
            <w:r>
              <w:rPr>
                <w:b w:val="false"/>
                <w:bCs w:val="false"/>
                <w:color w:val="1A1A1A"/>
                <w:sz w:val="18"/>
                <w:szCs w:val="18"/>
              </w:rPr>
              <w:t xml:space="preserve">15:00–16:00</w:t>
            </w:r>
          </w:p>
        </w:tc>
        <w:tc>
          <w:tcPr>
            <w:tcW w:type="dxa" w:w="3800"/>
            <w:tcMar>
              <w:top w:type="dxa" w:w="80"/>
              <w:left w:type="dxa" w:w="100"/>
              <w:bottom w:type="dxa" w:w="80"/>
              <w:right w:type="dxa" w:w="100"/>
            </w:tcMar>
          </w:tcPr>
          <w:p>
            <w:r>
              <w:rPr>
                <w:b w:val="false"/>
                <w:bCs w:val="false"/>
                <w:color w:val="1A1A1A"/>
                <w:sz w:val="18"/>
                <w:szCs w:val="18"/>
              </w:rPr>
              <w:t xml:space="preserve">Lab 2</w:t>
            </w:r>
          </w:p>
        </w:tc>
        <w:tc>
          <w:tcPr>
            <w:tcW w:type="dxa" w:w="4000"/>
            <w:tcMar>
              <w:top w:type="dxa" w:w="80"/>
              <w:left w:type="dxa" w:w="100"/>
              <w:bottom w:type="dxa" w:w="80"/>
              <w:right w:type="dxa" w:w="100"/>
            </w:tcMar>
          </w:tcPr>
          <w:p>
            <w:r>
              <w:rPr>
                <w:b w:val="false"/>
                <w:bCs w:val="false"/>
                <w:color w:val="1A1A1A"/>
                <w:sz w:val="18"/>
                <w:szCs w:val="18"/>
              </w:rPr>
              <w:t xml:space="preserve">Not WG2 — KICD/KUCCPS + WG8</w:t>
            </w:r>
          </w:p>
        </w:tc>
      </w:tr>
    </w:tbl>
    <w:p>
      <w:pPr>
        <w:spacing w:after="80" w:before="160"/>
      </w:pPr>
      <w:r>
        <w:rPr>
          <w:b/>
          <w:bCs/>
          <w:color w:val="1A1A1A"/>
          <w:sz w:val="20"/>
          <w:szCs w:val="20"/>
        </w:rPr>
        <w:t xml:space="preserve">Grade 10 — Group A (398 students)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3800"/>
        <w:gridCol w:w="4000"/>
      </w:tblGrid>
      <w:tr>
        <w:trPr>
          <w:tblHeader/>
        </w:trPr>
        <w:tc>
          <w:tcPr>
            <w:tcW w:type="dxa" w:w="1550"/>
            <w:shd w:fill="7A1319" w:val="clear"/>
            <w:tcMar>
              <w:top w:type="dxa" w:w="80"/>
              <w:left w:type="dxa" w:w="100"/>
              <w:bottom w:type="dxa" w:w="80"/>
              <w:right w:type="dxa" w:w="100"/>
            </w:tcMar>
          </w:tcPr>
          <w:p>
            <w:r>
              <w:rPr>
                <w:b/>
                <w:bCs/>
                <w:color w:val="FFFFFF"/>
                <w:sz w:val="18"/>
                <w:szCs w:val="18"/>
              </w:rPr>
              <w:t xml:space="preserve">Time</w:t>
            </w:r>
          </w:p>
        </w:tc>
        <w:tc>
          <w:tcPr>
            <w:tcW w:type="dxa" w:w="3800"/>
            <w:shd w:fill="7A1319" w:val="clear"/>
            <w:tcMar>
              <w:top w:type="dxa" w:w="80"/>
              <w:left w:type="dxa" w:w="100"/>
              <w:bottom w:type="dxa" w:w="80"/>
              <w:right w:type="dxa" w:w="100"/>
            </w:tcMar>
          </w:tcPr>
          <w:p>
            <w:r>
              <w:rPr>
                <w:b/>
                <w:bCs/>
                <w:color w:val="FFFFFF"/>
                <w:sz w:val="18"/>
                <w:szCs w:val="18"/>
              </w:rPr>
              <w:t xml:space="preserve">Block</w:t>
            </w:r>
          </w:p>
        </w:tc>
        <w:tc>
          <w:tcPr>
            <w:tcW w:type="dxa" w:w="4000"/>
            <w:shd w:fill="7A1319" w:val="clear"/>
            <w:tcMar>
              <w:top w:type="dxa" w:w="80"/>
              <w:left w:type="dxa" w:w="100"/>
              <w:bottom w:type="dxa" w:w="80"/>
              <w:right w:type="dxa" w:w="100"/>
            </w:tcMar>
          </w:tcPr>
          <w:p>
            <w:r>
              <w:rPr>
                <w:b/>
                <w:bCs/>
                <w:color w:val="FFFFFF"/>
                <w:sz w:val="18"/>
                <w:szCs w:val="18"/>
              </w:rPr>
              <w:t xml:space="preserve">WG2 role</w:t>
            </w:r>
          </w:p>
        </w:tc>
      </w:tr>
      <w:tr>
        <w:tc>
          <w:tcPr>
            <w:tcW w:type="dxa" w:w="1550"/>
            <w:tcMar>
              <w:top w:type="dxa" w:w="80"/>
              <w:left w:type="dxa" w:w="100"/>
              <w:bottom w:type="dxa" w:w="80"/>
              <w:right w:type="dxa" w:w="100"/>
            </w:tcMar>
          </w:tcPr>
          <w:p>
            <w:r>
              <w:rPr>
                <w:b w:val="false"/>
                <w:bCs w:val="false"/>
                <w:color w:val="1A1A1A"/>
                <w:sz w:val="18"/>
                <w:szCs w:val="18"/>
              </w:rPr>
              <w:t xml:space="preserve">10:45–11:45</w:t>
            </w:r>
          </w:p>
        </w:tc>
        <w:tc>
          <w:tcPr>
            <w:tcW w:type="dxa" w:w="3800"/>
            <w:tcMar>
              <w:top w:type="dxa" w:w="80"/>
              <w:left w:type="dxa" w:w="100"/>
              <w:bottom w:type="dxa" w:w="80"/>
              <w:right w:type="dxa" w:w="100"/>
            </w:tcMar>
          </w:tcPr>
          <w:p>
            <w:r>
              <w:rPr>
                <w:b w:val="false"/>
                <w:bCs w:val="false"/>
                <w:color w:val="1A1A1A"/>
                <w:sz w:val="18"/>
                <w:szCs w:val="18"/>
              </w:rPr>
              <w:t xml:space="preserve">Lab 1</w:t>
            </w:r>
          </w:p>
        </w:tc>
        <w:tc>
          <w:tcPr>
            <w:tcW w:type="dxa" w:w="4000"/>
            <w:tcMar>
              <w:top w:type="dxa" w:w="80"/>
              <w:left w:type="dxa" w:w="100"/>
              <w:bottom w:type="dxa" w:w="80"/>
              <w:right w:type="dxa" w:w="100"/>
            </w:tcMar>
          </w:tcPr>
          <w:p>
            <w:r>
              <w:rPr>
                <w:b w:val="false"/>
                <w:bCs w:val="false"/>
                <w:color w:val="1A1A1A"/>
                <w:sz w:val="18"/>
                <w:szCs w:val="18"/>
              </w:rPr>
              <w:t xml:space="preserve">Not WG2</w:t>
            </w:r>
          </w:p>
        </w:tc>
      </w:tr>
      <w:tr>
        <w:tc>
          <w:tcPr>
            <w:tcW w:type="dxa" w:w="1550"/>
            <w:tcMar>
              <w:top w:type="dxa" w:w="80"/>
              <w:left w:type="dxa" w:w="100"/>
              <w:bottom w:type="dxa" w:w="80"/>
              <w:right w:type="dxa" w:w="100"/>
            </w:tcMar>
          </w:tcPr>
          <w:p>
            <w:r>
              <w:rPr>
                <w:b w:val="false"/>
                <w:bCs w:val="false"/>
                <w:color w:val="1A1A1A"/>
                <w:sz w:val="18"/>
                <w:szCs w:val="18"/>
              </w:rPr>
              <w:t xml:space="preserve">11:45–12:15</w:t>
            </w:r>
          </w:p>
        </w:tc>
        <w:tc>
          <w:tcPr>
            <w:tcW w:type="dxa" w:w="3800"/>
            <w:tcMar>
              <w:top w:type="dxa" w:w="80"/>
              <w:left w:type="dxa" w:w="100"/>
              <w:bottom w:type="dxa" w:w="80"/>
              <w:right w:type="dxa" w:w="100"/>
            </w:tcMar>
          </w:tcPr>
          <w:p>
            <w:r>
              <w:rPr>
                <w:b w:val="false"/>
                <w:bCs w:val="false"/>
                <w:color w:val="1A1A1A"/>
                <w:sz w:val="18"/>
                <w:szCs w:val="18"/>
              </w:rPr>
              <w:t xml:space="preserve">Exhibition 1 (compulsory)</w:t>
            </w:r>
          </w:p>
        </w:tc>
        <w:tc>
          <w:tcPr>
            <w:tcW w:type="dxa" w:w="4000"/>
            <w:tcMar>
              <w:top w:type="dxa" w:w="80"/>
              <w:left w:type="dxa" w:w="100"/>
              <w:bottom w:type="dxa" w:w="80"/>
              <w:right w:type="dxa" w:w="100"/>
            </w:tcMar>
          </w:tcPr>
          <w:p>
            <w:r>
              <w:rPr>
                <w:b w:val="false"/>
                <w:bCs w:val="false"/>
                <w:color w:val="1A1A1A"/>
                <w:sz w:val="18"/>
                <w:szCs w:val="18"/>
              </w:rPr>
              <w:t xml:space="preserve">Not WG2</w:t>
            </w:r>
          </w:p>
        </w:tc>
      </w:tr>
      <w:tr>
        <w:tc>
          <w:tcPr>
            <w:tcW w:type="dxa" w:w="1550"/>
            <w:tcMar>
              <w:top w:type="dxa" w:w="80"/>
              <w:left w:type="dxa" w:w="100"/>
              <w:bottom w:type="dxa" w:w="80"/>
              <w:right w:type="dxa" w:w="100"/>
            </w:tcMar>
          </w:tcPr>
          <w:p>
            <w:r>
              <w:rPr>
                <w:b w:val="false"/>
                <w:bCs w:val="false"/>
                <w:color w:val="1A1A1A"/>
                <w:sz w:val="18"/>
                <w:szCs w:val="18"/>
              </w:rPr>
              <w:t xml:space="preserve">12:15–13:00</w:t>
            </w:r>
          </w:p>
        </w:tc>
        <w:tc>
          <w:tcPr>
            <w:tcW w:type="dxa" w:w="3800"/>
            <w:tcMar>
              <w:top w:type="dxa" w:w="80"/>
              <w:left w:type="dxa" w:w="100"/>
              <w:bottom w:type="dxa" w:w="80"/>
              <w:right w:type="dxa" w:w="100"/>
            </w:tcMar>
          </w:tcPr>
          <w:p>
            <w:r>
              <w:rPr>
                <w:b w:val="false"/>
                <w:bCs w:val="false"/>
                <w:color w:val="1A1A1A"/>
                <w:sz w:val="18"/>
                <w:szCs w:val="18"/>
              </w:rPr>
              <w:t xml:space="preserve">Lunch</w:t>
            </w:r>
          </w:p>
        </w:tc>
        <w:tc>
          <w:tcPr>
            <w:tcW w:type="dxa" w:w="4000"/>
            <w:tcMar>
              <w:top w:type="dxa" w:w="80"/>
              <w:left w:type="dxa" w:w="100"/>
              <w:bottom w:type="dxa" w:w="80"/>
              <w:right w:type="dxa" w:w="100"/>
            </w:tcMar>
          </w:tcPr>
          <w:p>
            <w:r>
              <w:rPr>
                <w:b w:val="false"/>
                <w:bCs w:val="false"/>
                <w:color w:val="1A1A1A"/>
                <w:sz w:val="18"/>
                <w:szCs w:val="18"/>
              </w:rPr>
              <w:t xml:space="preserve">Not WG2</w:t>
            </w:r>
          </w:p>
        </w:tc>
      </w:tr>
      <w:tr>
        <w:tc>
          <w:tcPr>
            <w:tcW w:type="dxa" w:w="1550"/>
            <w:tcMar>
              <w:top w:type="dxa" w:w="80"/>
              <w:left w:type="dxa" w:w="100"/>
              <w:bottom w:type="dxa" w:w="80"/>
              <w:right w:type="dxa" w:w="100"/>
            </w:tcMar>
          </w:tcPr>
          <w:p>
            <w:r>
              <w:rPr>
                <w:b w:val="false"/>
                <w:bCs w:val="false"/>
                <w:color w:val="1A1A1A"/>
                <w:sz w:val="18"/>
                <w:szCs w:val="18"/>
              </w:rPr>
              <w:t xml:space="preserve">13:00–13:30</w:t>
            </w:r>
          </w:p>
        </w:tc>
        <w:tc>
          <w:tcPr>
            <w:tcW w:type="dxa" w:w="3800"/>
            <w:tcMar>
              <w:top w:type="dxa" w:w="80"/>
              <w:left w:type="dxa" w:w="100"/>
              <w:bottom w:type="dxa" w:w="80"/>
              <w:right w:type="dxa" w:w="100"/>
            </w:tcMar>
          </w:tcPr>
          <w:p>
            <w:r>
              <w:rPr>
                <w:b w:val="false"/>
                <w:bCs w:val="false"/>
                <w:color w:val="1A1A1A"/>
                <w:sz w:val="18"/>
                <w:szCs w:val="18"/>
              </w:rPr>
              <w:t xml:space="preserve">Mentorship Round 1</w:t>
            </w:r>
          </w:p>
        </w:tc>
        <w:tc>
          <w:tcPr>
            <w:tcW w:type="dxa" w:w="4000"/>
            <w:tcMar>
              <w:top w:type="dxa" w:w="80"/>
              <w:left w:type="dxa" w:w="100"/>
              <w:bottom w:type="dxa" w:w="80"/>
              <w:right w:type="dxa" w:w="100"/>
            </w:tcMar>
          </w:tcPr>
          <w:p>
            <w:r>
              <w:rPr>
                <w:b w:val="false"/>
                <w:bCs w:val="false"/>
                <w:color w:val="1A1A1A"/>
                <w:sz w:val="18"/>
                <w:szCs w:val="18"/>
              </w:rPr>
              <w:t xml:space="preserve">Active — Cluster Lead, Sub-Lead, Mentors</w:t>
            </w:r>
          </w:p>
        </w:tc>
      </w:tr>
      <w:tr>
        <w:tc>
          <w:tcPr>
            <w:tcW w:type="dxa" w:w="1550"/>
            <w:tcMar>
              <w:top w:type="dxa" w:w="80"/>
              <w:left w:type="dxa" w:w="100"/>
              <w:bottom w:type="dxa" w:w="80"/>
              <w:right w:type="dxa" w:w="100"/>
            </w:tcMar>
          </w:tcPr>
          <w:p>
            <w:r>
              <w:rPr>
                <w:b w:val="false"/>
                <w:bCs w:val="false"/>
                <w:color w:val="1A1A1A"/>
                <w:sz w:val="18"/>
                <w:szCs w:val="18"/>
              </w:rPr>
              <w:t xml:space="preserve">13:30–14:00</w:t>
            </w:r>
          </w:p>
        </w:tc>
        <w:tc>
          <w:tcPr>
            <w:tcW w:type="dxa" w:w="3800"/>
            <w:tcMar>
              <w:top w:type="dxa" w:w="80"/>
              <w:left w:type="dxa" w:w="100"/>
              <w:bottom w:type="dxa" w:w="80"/>
              <w:right w:type="dxa" w:w="100"/>
            </w:tcMar>
          </w:tcPr>
          <w:p>
            <w:r>
              <w:rPr>
                <w:b w:val="false"/>
                <w:bCs w:val="false"/>
                <w:color w:val="1A1A1A"/>
                <w:sz w:val="18"/>
                <w:szCs w:val="18"/>
              </w:rPr>
              <w:t xml:space="preserve">Mentorship Round 2</w:t>
            </w:r>
          </w:p>
        </w:tc>
        <w:tc>
          <w:tcPr>
            <w:tcW w:type="dxa" w:w="4000"/>
            <w:tcMar>
              <w:top w:type="dxa" w:w="80"/>
              <w:left w:type="dxa" w:w="100"/>
              <w:bottom w:type="dxa" w:w="80"/>
              <w:right w:type="dxa" w:w="100"/>
            </w:tcMar>
          </w:tcPr>
          <w:p>
            <w:r>
              <w:rPr>
                <w:b w:val="false"/>
                <w:bCs w:val="false"/>
                <w:color w:val="1A1A1A"/>
                <w:sz w:val="18"/>
                <w:szCs w:val="18"/>
              </w:rPr>
              <w:t xml:space="preserve">Active</w:t>
            </w:r>
          </w:p>
        </w:tc>
      </w:tr>
      <w:tr>
        <w:tc>
          <w:tcPr>
            <w:tcW w:type="dxa" w:w="1550"/>
            <w:tcMar>
              <w:top w:type="dxa" w:w="80"/>
              <w:left w:type="dxa" w:w="100"/>
              <w:bottom w:type="dxa" w:w="80"/>
              <w:right w:type="dxa" w:w="100"/>
            </w:tcMar>
          </w:tcPr>
          <w:p>
            <w:r>
              <w:rPr>
                <w:b w:val="false"/>
                <w:bCs w:val="false"/>
                <w:color w:val="1A1A1A"/>
                <w:sz w:val="18"/>
                <w:szCs w:val="18"/>
              </w:rPr>
              <w:t xml:space="preserve">14:00–14:30</w:t>
            </w:r>
          </w:p>
        </w:tc>
        <w:tc>
          <w:tcPr>
            <w:tcW w:type="dxa" w:w="3800"/>
            <w:tcMar>
              <w:top w:type="dxa" w:w="80"/>
              <w:left w:type="dxa" w:w="100"/>
              <w:bottom w:type="dxa" w:w="80"/>
              <w:right w:type="dxa" w:w="100"/>
            </w:tcMar>
          </w:tcPr>
          <w:p>
            <w:r>
              <w:rPr>
                <w:b w:val="false"/>
                <w:bCs w:val="false"/>
                <w:color w:val="1A1A1A"/>
                <w:sz w:val="18"/>
                <w:szCs w:val="18"/>
              </w:rPr>
              <w:t xml:space="preserve">Mentorship Round 3</w:t>
            </w:r>
          </w:p>
        </w:tc>
        <w:tc>
          <w:tcPr>
            <w:tcW w:type="dxa" w:w="4000"/>
            <w:tcMar>
              <w:top w:type="dxa" w:w="80"/>
              <w:left w:type="dxa" w:w="100"/>
              <w:bottom w:type="dxa" w:w="80"/>
              <w:right w:type="dxa" w:w="100"/>
            </w:tcMar>
          </w:tcPr>
          <w:p>
            <w:r>
              <w:rPr>
                <w:b w:val="false"/>
                <w:bCs w:val="false"/>
                <w:color w:val="1A1A1A"/>
                <w:sz w:val="18"/>
                <w:szCs w:val="18"/>
              </w:rPr>
              <w:t xml:space="preserve">Active</w:t>
            </w:r>
          </w:p>
        </w:tc>
      </w:tr>
      <w:tr>
        <w:tc>
          <w:tcPr>
            <w:tcW w:type="dxa" w:w="1550"/>
            <w:tcMar>
              <w:top w:type="dxa" w:w="80"/>
              <w:left w:type="dxa" w:w="100"/>
              <w:bottom w:type="dxa" w:w="80"/>
              <w:right w:type="dxa" w:w="100"/>
            </w:tcMar>
          </w:tcPr>
          <w:p>
            <w:r>
              <w:rPr>
                <w:b w:val="false"/>
                <w:bCs w:val="false"/>
                <w:color w:val="1A1A1A"/>
                <w:sz w:val="18"/>
                <w:szCs w:val="18"/>
              </w:rPr>
              <w:t xml:space="preserve">14:30–15:00</w:t>
            </w:r>
          </w:p>
        </w:tc>
        <w:tc>
          <w:tcPr>
            <w:tcW w:type="dxa" w:w="3800"/>
            <w:tcMar>
              <w:top w:type="dxa" w:w="80"/>
              <w:left w:type="dxa" w:w="100"/>
              <w:bottom w:type="dxa" w:w="80"/>
              <w:right w:type="dxa" w:w="100"/>
            </w:tcMar>
          </w:tcPr>
          <w:p>
            <w:r>
              <w:rPr>
                <w:b w:val="false"/>
                <w:bCs w:val="false"/>
                <w:color w:val="1A1A1A"/>
                <w:sz w:val="18"/>
                <w:szCs w:val="18"/>
              </w:rPr>
              <w:t xml:space="preserve">Round 4 (pre-arranged extra) OR Exhibition 2</w:t>
            </w:r>
          </w:p>
        </w:tc>
        <w:tc>
          <w:tcPr>
            <w:tcW w:type="dxa" w:w="4000"/>
            <w:tcMar>
              <w:top w:type="dxa" w:w="80"/>
              <w:left w:type="dxa" w:w="100"/>
              <w:bottom w:type="dxa" w:w="80"/>
              <w:right w:type="dxa" w:w="100"/>
            </w:tcMar>
          </w:tcPr>
          <w:p>
            <w:r>
              <w:rPr>
                <w:b w:val="false"/>
                <w:bCs w:val="false"/>
                <w:color w:val="1A1A1A"/>
                <w:sz w:val="18"/>
                <w:szCs w:val="18"/>
              </w:rPr>
              <w:t xml:space="preserve">Active only for pre-arranged Round 4 — otherwise not WG2</w:t>
            </w:r>
          </w:p>
        </w:tc>
      </w:tr>
      <w:tr>
        <w:tc>
          <w:tcPr>
            <w:tcW w:type="dxa" w:w="1550"/>
            <w:tcMar>
              <w:top w:type="dxa" w:w="80"/>
              <w:left w:type="dxa" w:w="100"/>
              <w:bottom w:type="dxa" w:w="80"/>
              <w:right w:type="dxa" w:w="100"/>
            </w:tcMar>
          </w:tcPr>
          <w:p>
            <w:r>
              <w:rPr>
                <w:b w:val="false"/>
                <w:bCs w:val="false"/>
                <w:color w:val="1A1A1A"/>
                <w:sz w:val="18"/>
                <w:szCs w:val="18"/>
              </w:rPr>
              <w:t xml:space="preserve">15:00–16:00</w:t>
            </w:r>
          </w:p>
        </w:tc>
        <w:tc>
          <w:tcPr>
            <w:tcW w:type="dxa" w:w="3800"/>
            <w:tcMar>
              <w:top w:type="dxa" w:w="80"/>
              <w:left w:type="dxa" w:w="100"/>
              <w:bottom w:type="dxa" w:w="80"/>
              <w:right w:type="dxa" w:w="100"/>
            </w:tcMar>
          </w:tcPr>
          <w:p>
            <w:r>
              <w:rPr>
                <w:b w:val="false"/>
                <w:bCs w:val="false"/>
                <w:color w:val="1A1A1A"/>
                <w:sz w:val="18"/>
                <w:szCs w:val="18"/>
              </w:rPr>
              <w:t xml:space="preserve">Lab 2</w:t>
            </w:r>
          </w:p>
        </w:tc>
        <w:tc>
          <w:tcPr>
            <w:tcW w:type="dxa" w:w="4000"/>
            <w:tcMar>
              <w:top w:type="dxa" w:w="80"/>
              <w:left w:type="dxa" w:w="100"/>
              <w:bottom w:type="dxa" w:w="80"/>
              <w:right w:type="dxa" w:w="100"/>
            </w:tcMar>
          </w:tcPr>
          <w:p>
            <w:r>
              <w:rPr>
                <w:b w:val="false"/>
                <w:bCs w:val="false"/>
                <w:color w:val="1A1A1A"/>
                <w:sz w:val="18"/>
                <w:szCs w:val="18"/>
              </w:rPr>
              <w:t xml:space="preserve">Not WG2</w:t>
            </w:r>
          </w:p>
        </w:tc>
      </w:tr>
    </w:tbl>
    <w:p>
      <w:pPr>
        <w:spacing w:after="80" w:before="160"/>
      </w:pPr>
      <w:r>
        <w:rPr>
          <w:b/>
          <w:bCs/>
          <w:color w:val="1A1A1A"/>
          <w:sz w:val="20"/>
          <w:szCs w:val="20"/>
        </w:rPr>
        <w:t xml:space="preserve">Grade 10 — Group B (398 students)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50"/>
        <w:gridCol w:w="3800"/>
        <w:gridCol w:w="4000"/>
      </w:tblGrid>
      <w:tr>
        <w:trPr>
          <w:tblHeader/>
        </w:trPr>
        <w:tc>
          <w:tcPr>
            <w:tcW w:type="dxa" w:w="1550"/>
            <w:shd w:fill="7A1319" w:val="clear"/>
            <w:tcMar>
              <w:top w:type="dxa" w:w="80"/>
              <w:left w:type="dxa" w:w="100"/>
              <w:bottom w:type="dxa" w:w="80"/>
              <w:right w:type="dxa" w:w="100"/>
            </w:tcMar>
          </w:tcPr>
          <w:p>
            <w:r>
              <w:rPr>
                <w:b/>
                <w:bCs/>
                <w:color w:val="FFFFFF"/>
                <w:sz w:val="18"/>
                <w:szCs w:val="18"/>
              </w:rPr>
              <w:t xml:space="preserve">Time</w:t>
            </w:r>
          </w:p>
        </w:tc>
        <w:tc>
          <w:tcPr>
            <w:tcW w:type="dxa" w:w="3800"/>
            <w:shd w:fill="7A1319" w:val="clear"/>
            <w:tcMar>
              <w:top w:type="dxa" w:w="80"/>
              <w:left w:type="dxa" w:w="100"/>
              <w:bottom w:type="dxa" w:w="80"/>
              <w:right w:type="dxa" w:w="100"/>
            </w:tcMar>
          </w:tcPr>
          <w:p>
            <w:r>
              <w:rPr>
                <w:b/>
                <w:bCs/>
                <w:color w:val="FFFFFF"/>
                <w:sz w:val="18"/>
                <w:szCs w:val="18"/>
              </w:rPr>
              <w:t xml:space="preserve">Block</w:t>
            </w:r>
          </w:p>
        </w:tc>
        <w:tc>
          <w:tcPr>
            <w:tcW w:type="dxa" w:w="4000"/>
            <w:shd w:fill="7A1319" w:val="clear"/>
            <w:tcMar>
              <w:top w:type="dxa" w:w="80"/>
              <w:left w:type="dxa" w:w="100"/>
              <w:bottom w:type="dxa" w:w="80"/>
              <w:right w:type="dxa" w:w="100"/>
            </w:tcMar>
          </w:tcPr>
          <w:p>
            <w:r>
              <w:rPr>
                <w:b/>
                <w:bCs/>
                <w:color w:val="FFFFFF"/>
                <w:sz w:val="18"/>
                <w:szCs w:val="18"/>
              </w:rPr>
              <w:t xml:space="preserve">WG2 role</w:t>
            </w:r>
          </w:p>
        </w:tc>
      </w:tr>
      <w:tr>
        <w:tc>
          <w:tcPr>
            <w:tcW w:type="dxa" w:w="1550"/>
            <w:tcMar>
              <w:top w:type="dxa" w:w="80"/>
              <w:left w:type="dxa" w:w="100"/>
              <w:bottom w:type="dxa" w:w="80"/>
              <w:right w:type="dxa" w:w="100"/>
            </w:tcMar>
          </w:tcPr>
          <w:p>
            <w:r>
              <w:rPr>
                <w:b w:val="false"/>
                <w:bCs w:val="false"/>
                <w:color w:val="1A1A1A"/>
                <w:sz w:val="18"/>
                <w:szCs w:val="18"/>
              </w:rPr>
              <w:t xml:space="preserve">10:45–11:45</w:t>
            </w:r>
          </w:p>
        </w:tc>
        <w:tc>
          <w:tcPr>
            <w:tcW w:type="dxa" w:w="3800"/>
            <w:tcMar>
              <w:top w:type="dxa" w:w="80"/>
              <w:left w:type="dxa" w:w="100"/>
              <w:bottom w:type="dxa" w:w="80"/>
              <w:right w:type="dxa" w:w="100"/>
            </w:tcMar>
          </w:tcPr>
          <w:p>
            <w:r>
              <w:rPr>
                <w:b w:val="false"/>
                <w:bCs w:val="false"/>
                <w:color w:val="1A1A1A"/>
                <w:sz w:val="18"/>
                <w:szCs w:val="18"/>
              </w:rPr>
              <w:t xml:space="preserve">Lab 1</w:t>
            </w:r>
          </w:p>
        </w:tc>
        <w:tc>
          <w:tcPr>
            <w:tcW w:type="dxa" w:w="4000"/>
            <w:tcMar>
              <w:top w:type="dxa" w:w="80"/>
              <w:left w:type="dxa" w:w="100"/>
              <w:bottom w:type="dxa" w:w="80"/>
              <w:right w:type="dxa" w:w="100"/>
            </w:tcMar>
          </w:tcPr>
          <w:p>
            <w:r>
              <w:rPr>
                <w:b w:val="false"/>
                <w:bCs w:val="false"/>
                <w:color w:val="1A1A1A"/>
                <w:sz w:val="18"/>
                <w:szCs w:val="18"/>
              </w:rPr>
              <w:t xml:space="preserve">Not WG2</w:t>
            </w:r>
          </w:p>
        </w:tc>
      </w:tr>
      <w:tr>
        <w:tc>
          <w:tcPr>
            <w:tcW w:type="dxa" w:w="1550"/>
            <w:tcMar>
              <w:top w:type="dxa" w:w="80"/>
              <w:left w:type="dxa" w:w="100"/>
              <w:bottom w:type="dxa" w:w="80"/>
              <w:right w:type="dxa" w:w="100"/>
            </w:tcMar>
          </w:tcPr>
          <w:p>
            <w:r>
              <w:rPr>
                <w:b w:val="false"/>
                <w:bCs w:val="false"/>
                <w:color w:val="1A1A1A"/>
                <w:sz w:val="18"/>
                <w:szCs w:val="18"/>
              </w:rPr>
              <w:t xml:space="preserve">11:45–12:15</w:t>
            </w:r>
          </w:p>
        </w:tc>
        <w:tc>
          <w:tcPr>
            <w:tcW w:type="dxa" w:w="3800"/>
            <w:tcMar>
              <w:top w:type="dxa" w:w="80"/>
              <w:left w:type="dxa" w:w="100"/>
              <w:bottom w:type="dxa" w:w="80"/>
              <w:right w:type="dxa" w:w="100"/>
            </w:tcMar>
          </w:tcPr>
          <w:p>
            <w:r>
              <w:rPr>
                <w:b w:val="false"/>
                <w:bCs w:val="false"/>
                <w:color w:val="1A1A1A"/>
                <w:sz w:val="18"/>
                <w:szCs w:val="18"/>
              </w:rPr>
              <w:t xml:space="preserve">Exhibition 1 (compulsory)</w:t>
            </w:r>
          </w:p>
        </w:tc>
        <w:tc>
          <w:tcPr>
            <w:tcW w:type="dxa" w:w="4000"/>
            <w:tcMar>
              <w:top w:type="dxa" w:w="80"/>
              <w:left w:type="dxa" w:w="100"/>
              <w:bottom w:type="dxa" w:w="80"/>
              <w:right w:type="dxa" w:w="100"/>
            </w:tcMar>
          </w:tcPr>
          <w:p>
            <w:r>
              <w:rPr>
                <w:b w:val="false"/>
                <w:bCs w:val="false"/>
                <w:color w:val="1A1A1A"/>
                <w:sz w:val="18"/>
                <w:szCs w:val="18"/>
              </w:rPr>
              <w:t xml:space="preserve">Not WG2</w:t>
            </w:r>
          </w:p>
        </w:tc>
      </w:tr>
      <w:tr>
        <w:tc>
          <w:tcPr>
            <w:tcW w:type="dxa" w:w="1550"/>
            <w:tcMar>
              <w:top w:type="dxa" w:w="80"/>
              <w:left w:type="dxa" w:w="100"/>
              <w:bottom w:type="dxa" w:w="80"/>
              <w:right w:type="dxa" w:w="100"/>
            </w:tcMar>
          </w:tcPr>
          <w:p>
            <w:r>
              <w:rPr>
                <w:b w:val="false"/>
                <w:bCs w:val="false"/>
                <w:color w:val="1A1A1A"/>
                <w:sz w:val="18"/>
                <w:szCs w:val="18"/>
              </w:rPr>
              <w:t xml:space="preserve">12:15–13:00</w:t>
            </w:r>
          </w:p>
        </w:tc>
        <w:tc>
          <w:tcPr>
            <w:tcW w:type="dxa" w:w="3800"/>
            <w:tcMar>
              <w:top w:type="dxa" w:w="80"/>
              <w:left w:type="dxa" w:w="100"/>
              <w:bottom w:type="dxa" w:w="80"/>
              <w:right w:type="dxa" w:w="100"/>
            </w:tcMar>
          </w:tcPr>
          <w:p>
            <w:r>
              <w:rPr>
                <w:b w:val="false"/>
                <w:bCs w:val="false"/>
                <w:color w:val="1A1A1A"/>
                <w:sz w:val="18"/>
                <w:szCs w:val="18"/>
              </w:rPr>
              <w:t xml:space="preserve">Lunch</w:t>
            </w:r>
          </w:p>
        </w:tc>
        <w:tc>
          <w:tcPr>
            <w:tcW w:type="dxa" w:w="4000"/>
            <w:tcMar>
              <w:top w:type="dxa" w:w="80"/>
              <w:left w:type="dxa" w:w="100"/>
              <w:bottom w:type="dxa" w:w="80"/>
              <w:right w:type="dxa" w:w="100"/>
            </w:tcMar>
          </w:tcPr>
          <w:p>
            <w:r>
              <w:rPr>
                <w:b w:val="false"/>
                <w:bCs w:val="false"/>
                <w:color w:val="1A1A1A"/>
                <w:sz w:val="18"/>
                <w:szCs w:val="18"/>
              </w:rPr>
              <w:t xml:space="preserve">Not WG2</w:t>
            </w:r>
          </w:p>
        </w:tc>
      </w:tr>
      <w:tr>
        <w:tc>
          <w:tcPr>
            <w:tcW w:type="dxa" w:w="1550"/>
            <w:tcMar>
              <w:top w:type="dxa" w:w="80"/>
              <w:left w:type="dxa" w:w="100"/>
              <w:bottom w:type="dxa" w:w="80"/>
              <w:right w:type="dxa" w:w="100"/>
            </w:tcMar>
          </w:tcPr>
          <w:p>
            <w:r>
              <w:rPr>
                <w:b w:val="false"/>
                <w:bCs w:val="false"/>
                <w:color w:val="1A1A1A"/>
                <w:sz w:val="18"/>
                <w:szCs w:val="18"/>
              </w:rPr>
              <w:t xml:space="preserve">13:00–14:00</w:t>
            </w:r>
          </w:p>
        </w:tc>
        <w:tc>
          <w:tcPr>
            <w:tcW w:type="dxa" w:w="3800"/>
            <w:tcMar>
              <w:top w:type="dxa" w:w="80"/>
              <w:left w:type="dxa" w:w="100"/>
              <w:bottom w:type="dxa" w:w="80"/>
              <w:right w:type="dxa" w:w="100"/>
            </w:tcMar>
          </w:tcPr>
          <w:p>
            <w:r>
              <w:rPr>
                <w:b w:val="false"/>
                <w:bCs w:val="false"/>
                <w:color w:val="1A1A1A"/>
                <w:sz w:val="18"/>
                <w:szCs w:val="18"/>
              </w:rPr>
              <w:t xml:space="preserve">Lab 2</w:t>
            </w:r>
          </w:p>
        </w:tc>
        <w:tc>
          <w:tcPr>
            <w:tcW w:type="dxa" w:w="4000"/>
            <w:tcMar>
              <w:top w:type="dxa" w:w="80"/>
              <w:left w:type="dxa" w:w="100"/>
              <w:bottom w:type="dxa" w:w="80"/>
              <w:right w:type="dxa" w:w="100"/>
            </w:tcMar>
          </w:tcPr>
          <w:p>
            <w:r>
              <w:rPr>
                <w:b w:val="false"/>
                <w:bCs w:val="false"/>
                <w:color w:val="1A1A1A"/>
                <w:sz w:val="18"/>
                <w:szCs w:val="18"/>
              </w:rPr>
              <w:t xml:space="preserve">Not WG2</w:t>
            </w:r>
          </w:p>
        </w:tc>
      </w:tr>
      <w:tr>
        <w:tc>
          <w:tcPr>
            <w:tcW w:type="dxa" w:w="1550"/>
            <w:tcMar>
              <w:top w:type="dxa" w:w="80"/>
              <w:left w:type="dxa" w:w="100"/>
              <w:bottom w:type="dxa" w:w="80"/>
              <w:right w:type="dxa" w:w="100"/>
            </w:tcMar>
          </w:tcPr>
          <w:p>
            <w:r>
              <w:rPr>
                <w:b w:val="false"/>
                <w:bCs w:val="false"/>
                <w:color w:val="1A1A1A"/>
                <w:sz w:val="18"/>
                <w:szCs w:val="18"/>
              </w:rPr>
              <w:t xml:space="preserve">14:00–14:30</w:t>
            </w:r>
          </w:p>
        </w:tc>
        <w:tc>
          <w:tcPr>
            <w:tcW w:type="dxa" w:w="3800"/>
            <w:tcMar>
              <w:top w:type="dxa" w:w="80"/>
              <w:left w:type="dxa" w:w="100"/>
              <w:bottom w:type="dxa" w:w="80"/>
              <w:right w:type="dxa" w:w="100"/>
            </w:tcMar>
          </w:tcPr>
          <w:p>
            <w:r>
              <w:rPr>
                <w:b w:val="false"/>
                <w:bCs w:val="false"/>
                <w:color w:val="1A1A1A"/>
                <w:sz w:val="18"/>
                <w:szCs w:val="18"/>
              </w:rPr>
              <w:t xml:space="preserve">Round 4 (pre-arranged extra) OR Exhibition 2</w:t>
            </w:r>
          </w:p>
        </w:tc>
        <w:tc>
          <w:tcPr>
            <w:tcW w:type="dxa" w:w="4000"/>
            <w:tcMar>
              <w:top w:type="dxa" w:w="80"/>
              <w:left w:type="dxa" w:w="100"/>
              <w:bottom w:type="dxa" w:w="80"/>
              <w:right w:type="dxa" w:w="100"/>
            </w:tcMar>
          </w:tcPr>
          <w:p>
            <w:r>
              <w:rPr>
                <w:b w:val="false"/>
                <w:bCs w:val="false"/>
                <w:color w:val="1A1A1A"/>
                <w:sz w:val="18"/>
                <w:szCs w:val="18"/>
              </w:rPr>
              <w:t xml:space="preserve">Active only for pre-arranged Round 4 — otherwise not WG2</w:t>
            </w:r>
          </w:p>
        </w:tc>
      </w:tr>
      <w:tr>
        <w:tc>
          <w:tcPr>
            <w:tcW w:type="dxa" w:w="1550"/>
            <w:tcMar>
              <w:top w:type="dxa" w:w="80"/>
              <w:left w:type="dxa" w:w="100"/>
              <w:bottom w:type="dxa" w:w="80"/>
              <w:right w:type="dxa" w:w="100"/>
            </w:tcMar>
          </w:tcPr>
          <w:p>
            <w:r>
              <w:rPr>
                <w:b w:val="false"/>
                <w:bCs w:val="false"/>
                <w:color w:val="1A1A1A"/>
                <w:sz w:val="18"/>
                <w:szCs w:val="18"/>
              </w:rPr>
              <w:t xml:space="preserve">14:30–15:00</w:t>
            </w:r>
          </w:p>
        </w:tc>
        <w:tc>
          <w:tcPr>
            <w:tcW w:type="dxa" w:w="3800"/>
            <w:tcMar>
              <w:top w:type="dxa" w:w="80"/>
              <w:left w:type="dxa" w:w="100"/>
              <w:bottom w:type="dxa" w:w="80"/>
              <w:right w:type="dxa" w:w="100"/>
            </w:tcMar>
          </w:tcPr>
          <w:p>
            <w:r>
              <w:rPr>
                <w:b w:val="false"/>
                <w:bCs w:val="false"/>
                <w:color w:val="1A1A1A"/>
                <w:sz w:val="18"/>
                <w:szCs w:val="18"/>
              </w:rPr>
              <w:t xml:space="preserve">Mentorship Round 1</w:t>
            </w:r>
          </w:p>
        </w:tc>
        <w:tc>
          <w:tcPr>
            <w:tcW w:type="dxa" w:w="4000"/>
            <w:tcMar>
              <w:top w:type="dxa" w:w="80"/>
              <w:left w:type="dxa" w:w="100"/>
              <w:bottom w:type="dxa" w:w="80"/>
              <w:right w:type="dxa" w:w="100"/>
            </w:tcMar>
          </w:tcPr>
          <w:p>
            <w:r>
              <w:rPr>
                <w:b w:val="false"/>
                <w:bCs w:val="false"/>
                <w:color w:val="1A1A1A"/>
                <w:sz w:val="18"/>
                <w:szCs w:val="18"/>
              </w:rPr>
              <w:t xml:space="preserve">Active — Cluster Lead, Sub-Lead, Mentors</w:t>
            </w:r>
          </w:p>
        </w:tc>
      </w:tr>
      <w:tr>
        <w:tc>
          <w:tcPr>
            <w:tcW w:type="dxa" w:w="1550"/>
            <w:tcMar>
              <w:top w:type="dxa" w:w="80"/>
              <w:left w:type="dxa" w:w="100"/>
              <w:bottom w:type="dxa" w:w="80"/>
              <w:right w:type="dxa" w:w="100"/>
            </w:tcMar>
          </w:tcPr>
          <w:p>
            <w:r>
              <w:rPr>
                <w:b w:val="false"/>
                <w:bCs w:val="false"/>
                <w:color w:val="1A1A1A"/>
                <w:sz w:val="18"/>
                <w:szCs w:val="18"/>
              </w:rPr>
              <w:t xml:space="preserve">15:00–15:30</w:t>
            </w:r>
          </w:p>
        </w:tc>
        <w:tc>
          <w:tcPr>
            <w:tcW w:type="dxa" w:w="3800"/>
            <w:tcMar>
              <w:top w:type="dxa" w:w="80"/>
              <w:left w:type="dxa" w:w="100"/>
              <w:bottom w:type="dxa" w:w="80"/>
              <w:right w:type="dxa" w:w="100"/>
            </w:tcMar>
          </w:tcPr>
          <w:p>
            <w:r>
              <w:rPr>
                <w:b w:val="false"/>
                <w:bCs w:val="false"/>
                <w:color w:val="1A1A1A"/>
                <w:sz w:val="18"/>
                <w:szCs w:val="18"/>
              </w:rPr>
              <w:t xml:space="preserve">Mentorship Round 2</w:t>
            </w:r>
          </w:p>
        </w:tc>
        <w:tc>
          <w:tcPr>
            <w:tcW w:type="dxa" w:w="4000"/>
            <w:tcMar>
              <w:top w:type="dxa" w:w="80"/>
              <w:left w:type="dxa" w:w="100"/>
              <w:bottom w:type="dxa" w:w="80"/>
              <w:right w:type="dxa" w:w="100"/>
            </w:tcMar>
          </w:tcPr>
          <w:p>
            <w:r>
              <w:rPr>
                <w:b w:val="false"/>
                <w:bCs w:val="false"/>
                <w:color w:val="1A1A1A"/>
                <w:sz w:val="18"/>
                <w:szCs w:val="18"/>
              </w:rPr>
              <w:t xml:space="preserve">Active</w:t>
            </w:r>
          </w:p>
        </w:tc>
      </w:tr>
      <w:tr>
        <w:tc>
          <w:tcPr>
            <w:tcW w:type="dxa" w:w="1550"/>
            <w:tcMar>
              <w:top w:type="dxa" w:w="80"/>
              <w:left w:type="dxa" w:w="100"/>
              <w:bottom w:type="dxa" w:w="80"/>
              <w:right w:type="dxa" w:w="100"/>
            </w:tcMar>
          </w:tcPr>
          <w:p>
            <w:r>
              <w:rPr>
                <w:b w:val="false"/>
                <w:bCs w:val="false"/>
                <w:color w:val="1A1A1A"/>
                <w:sz w:val="18"/>
                <w:szCs w:val="18"/>
              </w:rPr>
              <w:t xml:space="preserve">15:30–16:00</w:t>
            </w:r>
          </w:p>
        </w:tc>
        <w:tc>
          <w:tcPr>
            <w:tcW w:type="dxa" w:w="3800"/>
            <w:tcMar>
              <w:top w:type="dxa" w:w="80"/>
              <w:left w:type="dxa" w:w="100"/>
              <w:bottom w:type="dxa" w:w="80"/>
              <w:right w:type="dxa" w:w="100"/>
            </w:tcMar>
          </w:tcPr>
          <w:p>
            <w:r>
              <w:rPr>
                <w:b w:val="false"/>
                <w:bCs w:val="false"/>
                <w:color w:val="1A1A1A"/>
                <w:sz w:val="18"/>
                <w:szCs w:val="18"/>
              </w:rPr>
              <w:t xml:space="preserve">Mentorship Round 3</w:t>
            </w:r>
          </w:p>
        </w:tc>
        <w:tc>
          <w:tcPr>
            <w:tcW w:type="dxa" w:w="4000"/>
            <w:tcMar>
              <w:top w:type="dxa" w:w="80"/>
              <w:left w:type="dxa" w:w="100"/>
              <w:bottom w:type="dxa" w:w="80"/>
              <w:right w:type="dxa" w:w="100"/>
            </w:tcMar>
          </w:tcPr>
          <w:p>
            <w:r>
              <w:rPr>
                <w:b w:val="false"/>
                <w:bCs w:val="false"/>
                <w:color w:val="1A1A1A"/>
                <w:sz w:val="18"/>
                <w:szCs w:val="18"/>
              </w:rPr>
              <w:t xml:space="preserve">Active</w:t>
            </w:r>
          </w:p>
        </w:tc>
      </w:tr>
    </w:tbl>
    <w:p>
      <w:pPr>
        <w:shd w:fill="FBEAEA" w:val="clear"/>
        <w:spacing w:after="160"/>
      </w:pPr>
      <w:r>
        <w:rPr>
          <w:i/>
          <w:iCs/>
          <w:color w:val="555555"/>
        </w:rPr>
        <w:t xml:space="preserve">Note: Rooms are reused sequentially through all three cohorts — never two cohorts mentoring in the same room at once. A cluster's room hosts Form 4 first (10:45–12:15), then Grade 10 Group A (13:00–14:30), then Grade 10 Group B (14:30–16:00).</w:t>
      </w:r>
    </w:p>
    <w:p>
      <w:r>
        <w:br w:type="page"/>
      </w:r>
    </w:p>
    <w:p>
      <w:pPr>
        <w:pStyle w:val="Heading1"/>
        <w:spacing w:after="150" w:before="300"/>
      </w:pPr>
      <w:r>
        <w:t xml:space="preserve">4. Lead — Dr Muthoni Mugambi</w:t>
      </w:r>
    </w:p>
    <w:p>
      <w:pPr>
        <w:spacing w:after="140"/>
      </w:pPr>
      <w:r>
        <w:rPr>
          <w:i/>
          <w:iCs/>
          <w:color w:val="7B7B7B"/>
          <w:sz w:val="20"/>
          <w:szCs w:val="20"/>
        </w:rPr>
        <w:t xml:space="preserve">Final decision-maker and escalation point for all of WG2; owns the mentorship strategy and represents WG2 to Secretariat and SteerCo.</w:t>
      </w:r>
    </w:p>
    <w:p>
      <w:pPr>
        <w:spacing w:after="180"/>
      </w:pPr>
      <w:r>
        <w:rPr>
          <w:b/>
          <w:bCs/>
          <w:sz w:val="19"/>
          <w:szCs w:val="19"/>
        </w:rPr>
        <w:t xml:space="preserve">Reports to: </w:t>
      </w:r>
      <w:r>
        <w:rPr>
          <w:sz w:val="19"/>
          <w:szCs w:val="19"/>
        </w:rPr>
        <w:t xml:space="preserve">Secretariat</w:t>
      </w:r>
      <w:r>
        <w:rPr>
          <w:b/>
          <w:bCs/>
          <w:sz w:val="19"/>
          <w:szCs w:val="19"/>
        </w:rPr>
        <w:t xml:space="preserve">     Count on the day: </w:t>
      </w:r>
      <w:r>
        <w:rPr>
          <w:sz w:val="19"/>
          <w:szCs w:val="19"/>
        </w:rPr>
        <w:t xml:space="preserve">1</w:t>
      </w:r>
    </w:p>
    <w:p>
      <w:pPr>
        <w:spacing w:after="80" w:before="160"/>
      </w:pPr>
      <w:r>
        <w:rPr>
          <w:b/>
          <w:bCs/>
          <w:color w:val="1A1A1A"/>
          <w:sz w:val="20"/>
          <w:szCs w:val="20"/>
        </w:rPr>
        <w:t xml:space="preserve">Before the day</w:t>
      </w:r>
    </w:p>
    <w:p>
      <w:pPr>
        <w:pStyle w:val="ListParagraph"/>
        <w:numPr>
          <w:ilvl w:val="0"/>
          <w:numId w:val="1"/>
        </w:numPr>
        <w:spacing w:after="60"/>
      </w:pPr>
      <w:r>
        <w:t xml:space="preserve">Signs off the cluster structure, zone assignments, and Zone Coordinator appointments (Playbook Sections 7–8).</w:t>
      </w:r>
    </w:p>
    <w:p>
      <w:pPr>
        <w:pStyle w:val="ListParagraph"/>
        <w:numPr>
          <w:ilvl w:val="0"/>
          <w:numId w:val="1"/>
        </w:numPr>
        <w:spacing w:after="60"/>
      </w:pPr>
      <w:r>
        <w:t xml:space="preserve">Submits WG2's mentorship-time requirement to Secretariat/WG4 (Action A20).</w:t>
      </w:r>
    </w:p>
    <w:p>
      <w:pPr>
        <w:pStyle w:val="ListParagraph"/>
        <w:numPr>
          <w:ilvl w:val="0"/>
          <w:numId w:val="1"/>
        </w:numPr>
        <w:spacing w:after="60"/>
      </w:pPr>
      <w:r>
        <w:t xml:space="preserve">Chairs the Mentor Briefing Session (Playbook Section 13).</w:t>
      </w:r>
    </w:p>
    <w:p>
      <w:pPr>
        <w:pStyle w:val="ListParagraph"/>
        <w:numPr>
          <w:ilvl w:val="0"/>
          <w:numId w:val="1"/>
        </w:numPr>
        <w:spacing w:after="60"/>
      </w:pPr>
      <w:r>
        <w:t xml:space="preserve">Runs the final check-in call with all Cluster Leads and Zone Coordinators (target 27 Aug).</w:t>
      </w:r>
    </w:p>
    <w:p>
      <w:pPr>
        <w:spacing w:after="80" w:before="160"/>
      </w:pPr>
      <w:r>
        <w:rPr>
          <w:b/>
          <w:bCs/>
          <w:color w:val="1A1A1A"/>
          <w:sz w:val="20"/>
          <w:szCs w:val="20"/>
        </w:rPr>
        <w:t xml:space="preserve">Event day — what, when, where</w:t>
      </w:r>
    </w:p>
    <w:p>
      <w:pPr>
        <w:pStyle w:val="ListParagraph"/>
        <w:numPr>
          <w:ilvl w:val="0"/>
          <w:numId w:val="1"/>
        </w:numPr>
        <w:spacing w:after="60"/>
      </w:pPr>
      <w:r>
        <w:t xml:space="preserve">Roving oversight across all zones — not tied to one, unlike the Assistant Leads' zone split.</w:t>
      </w:r>
    </w:p>
    <w:p>
      <w:pPr>
        <w:pStyle w:val="ListParagraph"/>
        <w:numPr>
          <w:ilvl w:val="0"/>
          <w:numId w:val="1"/>
        </w:numPr>
        <w:spacing w:after="60"/>
      </w:pPr>
      <w:r>
        <w:t xml:space="preserve">Based at the Command Post (Playbook Section 18.7) alongside a WG8 lead and Secretariat rep, reachable by phone/WhatsApp throughout.</w:t>
      </w:r>
    </w:p>
    <w:p>
      <w:pPr>
        <w:pStyle w:val="ListParagraph"/>
        <w:numPr>
          <w:ilvl w:val="0"/>
          <w:numId w:val="1"/>
        </w:numPr>
        <w:spacing w:after="60"/>
      </w:pPr>
      <w:r>
        <w:t xml:space="preserve">Final escalation point when a Zone Coordinator's issue can't be resolved by Cizarina or Margaret directly.</w:t>
      </w:r>
    </w:p>
    <w:p>
      <w:pPr>
        <w:spacing w:after="80" w:before="160"/>
      </w:pPr>
      <w:r>
        <w:rPr>
          <w:b/>
          <w:bCs/>
          <w:color w:val="1A1A1A"/>
          <w:sz w:val="20"/>
          <w:szCs w:val="20"/>
        </w:rPr>
        <w:t xml:space="preserve">If something goes wrong</w:t>
      </w:r>
    </w:p>
    <w:p>
      <w:pPr>
        <w:pStyle w:val="ListParagraph"/>
        <w:numPr>
          <w:ilvl w:val="0"/>
          <w:numId w:val="1"/>
        </w:numPr>
        <w:spacing w:after="60"/>
      </w:pPr>
      <w:r>
        <w:t xml:space="preserve">Whole-zone problems (multiple issues at once) escalate here from an Assistant Lead — see Section 12 for the full ladder.</w:t>
      </w:r>
    </w:p>
    <w:p>
      <w:pPr>
        <w:pStyle w:val="ListParagraph"/>
        <w:numPr>
          <w:ilvl w:val="0"/>
          <w:numId w:val="1"/>
        </w:numPr>
        <w:spacing w:after="60"/>
      </w:pPr>
      <w:r>
        <w:t xml:space="preserve">Any decision that affects the programme's timing (e.g. extending a slot) needs sign-off here, then Secretariat.</w:t>
      </w:r>
    </w:p>
    <w:p>
      <w:pPr>
        <w:spacing w:after="80" w:before="160"/>
      </w:pPr>
      <w:r>
        <w:rPr>
          <w:b/>
          <w:bCs/>
          <w:color w:val="1A1A1A"/>
          <w:sz w:val="20"/>
          <w:szCs w:val="20"/>
        </w:rPr>
        <w:t xml:space="preserve">Impact if this role is missing or under-resourced</w:t>
      </w:r>
    </w:p>
    <w:p>
      <w:pPr>
        <w:spacing w:after="160"/>
      </w:pPr>
      <w:r>
        <w:rPr>
          <w:b w:val="false"/>
          <w:bCs w:val="false"/>
          <w:i w:val="false"/>
          <w:iCs w:val="false"/>
        </w:rPr>
        <w:t xml:space="preserve">No final decision-maker for cross-zone or programme-timing issues — escalations stall at the Assistant Lead level with nobody empowered to make the call, or every decision gets routed to Secretariat directly, defeating the point of WG2's own escalation ladder.</w:t>
      </w:r>
    </w:p>
    <w:p>
      <w:pPr>
        <w:pStyle w:val="Heading1"/>
        <w:spacing w:after="150" w:before="300"/>
      </w:pPr>
      <w:r>
        <w:t xml:space="preserve">5. Assistant Leads — Cizarina Nasirumbi &amp; Margaret Ogachi</w:t>
      </w:r>
    </w:p>
    <w:p>
      <w:pPr>
        <w:spacing w:after="140"/>
      </w:pPr>
      <w:r>
        <w:rPr>
          <w:i/>
          <w:iCs/>
          <w:color w:val="7B7B7B"/>
          <w:sz w:val="20"/>
          <w:szCs w:val="20"/>
        </w:rPr>
        <w:t xml:space="preserve">Roving oversight of an assigned set of zones — the layer between Zone Coordinators and the Lead. A deliberately uneven split by cluster count, grouped by domain adjacency (Playbook Section 8.2).</w:t>
      </w:r>
    </w:p>
    <w:p>
      <w:pPr>
        <w:spacing w:after="180"/>
      </w:pPr>
      <w:r>
        <w:rPr>
          <w:b/>
          <w:bCs/>
          <w:sz w:val="19"/>
          <w:szCs w:val="19"/>
        </w:rPr>
        <w:t xml:space="preserve">Reports to: </w:t>
      </w:r>
      <w:r>
        <w:rPr>
          <w:sz w:val="19"/>
          <w:szCs w:val="19"/>
        </w:rPr>
        <w:t xml:space="preserve">Lead (Dr Muthoni)</w:t>
      </w:r>
      <w:r>
        <w:rPr>
          <w:b/>
          <w:bCs/>
          <w:sz w:val="19"/>
          <w:szCs w:val="19"/>
        </w:rPr>
        <w:t xml:space="preserve">     Count on the day: </w:t>
      </w:r>
      <w:r>
        <w:rPr>
          <w:sz w:val="19"/>
          <w:szCs w:val="19"/>
        </w:rPr>
        <w:t xml:space="preserve">2 — Cizarina: Zones B, C, E (15 clusters); Margaret: Zones A, D (8 clusters)</w:t>
      </w:r>
    </w:p>
    <w:p>
      <w:pPr>
        <w:spacing w:after="80" w:before="160"/>
      </w:pPr>
      <w:r>
        <w:rPr>
          <w:b/>
          <w:bCs/>
          <w:color w:val="1A1A1A"/>
          <w:sz w:val="20"/>
          <w:szCs w:val="20"/>
        </w:rPr>
        <w:t xml:space="preserve">Before the day</w:t>
      </w:r>
    </w:p>
    <w:p>
      <w:pPr>
        <w:pStyle w:val="ListParagraph"/>
        <w:numPr>
          <w:ilvl w:val="0"/>
          <w:numId w:val="1"/>
        </w:numPr>
        <w:spacing w:after="60"/>
      </w:pPr>
      <w:r>
        <w:t xml:space="preserve">Own the roster, workplan, Cluster Allocation Matrix, Mentor Handbook, and every SOP in this document set (Playbook RACI, Section 6).</w:t>
      </w:r>
    </w:p>
    <w:p>
      <w:pPr>
        <w:pStyle w:val="ListParagraph"/>
        <w:numPr>
          <w:ilvl w:val="0"/>
          <w:numId w:val="1"/>
        </w:numPr>
        <w:spacing w:after="60"/>
      </w:pPr>
      <w:r>
        <w:t xml:space="preserve">Own the WG2 App rollout and data quality — Mentor Database, Session Coverage, task assignment.</w:t>
      </w:r>
    </w:p>
    <w:p>
      <w:pPr>
        <w:pStyle w:val="ListParagraph"/>
        <w:numPr>
          <w:ilvl w:val="0"/>
          <w:numId w:val="1"/>
        </w:numPr>
        <w:spacing w:after="60"/>
      </w:pPr>
      <w:r>
        <w:t xml:space="preserve">Confirm each Zone Coordinator's fit against interest/network during Phase 0 (Section 8.6).</w:t>
      </w:r>
    </w:p>
    <w:p>
      <w:pPr>
        <w:spacing w:after="80" w:before="160"/>
      </w:pPr>
      <w:r>
        <w:rPr>
          <w:b/>
          <w:bCs/>
          <w:color w:val="1A1A1A"/>
          <w:sz w:val="20"/>
          <w:szCs w:val="20"/>
        </w:rPr>
        <w:t xml:space="preserve">Event day — what, when, where</w:t>
      </w:r>
    </w:p>
    <w:p>
      <w:pPr>
        <w:pStyle w:val="ListParagraph"/>
        <w:numPr>
          <w:ilvl w:val="0"/>
          <w:numId w:val="1"/>
        </w:numPr>
        <w:spacing w:after="60"/>
      </w:pPr>
      <w:r>
        <w:t xml:space="preserve">Present at the 9:00am room-ready check, then roving their assigned zones throughout all three mentorship windows.</w:t>
      </w:r>
    </w:p>
    <w:p>
      <w:pPr>
        <w:pStyle w:val="ListParagraph"/>
        <w:numPr>
          <w:ilvl w:val="0"/>
          <w:numId w:val="1"/>
        </w:numPr>
        <w:spacing w:after="60"/>
      </w:pPr>
      <w:r>
        <w:t xml:space="preserve">Reachable by phone/WhatsApp at all times — the live escalation contact Zone Coordinators call first (Playbook Event Day table).</w:t>
      </w:r>
    </w:p>
    <w:p>
      <w:pPr>
        <w:pStyle w:val="ListParagraph"/>
        <w:numPr>
          <w:ilvl w:val="0"/>
          <w:numId w:val="1"/>
        </w:numPr>
        <w:spacing w:after="60"/>
      </w:pPr>
      <w:r>
        <w:t xml:space="preserve">Given the imbalance (15 vs 8 clusters), Cizarina's zones get first call on floater/deputy Zone Coordinator support if one zone is short-handed.</w:t>
      </w:r>
    </w:p>
    <w:p>
      <w:pPr>
        <w:spacing w:after="80" w:before="160"/>
      </w:pPr>
      <w:r>
        <w:rPr>
          <w:b/>
          <w:bCs/>
          <w:color w:val="1A1A1A"/>
          <w:sz w:val="20"/>
          <w:szCs w:val="20"/>
        </w:rPr>
        <w:t xml:space="preserve">If something goes wrong</w:t>
      </w:r>
    </w:p>
    <w:p>
      <w:pPr>
        <w:pStyle w:val="ListParagraph"/>
        <w:numPr>
          <w:ilvl w:val="0"/>
          <w:numId w:val="1"/>
        </w:numPr>
        <w:spacing w:after="60"/>
      </w:pPr>
      <w:r>
        <w:t xml:space="preserve">Mentor no-show or overcrowding a Zone Coordinator can't resolve alone — escalates here.</w:t>
      </w:r>
    </w:p>
    <w:p>
      <w:pPr>
        <w:pStyle w:val="ListParagraph"/>
        <w:numPr>
          <w:ilvl w:val="0"/>
          <w:numId w:val="1"/>
        </w:numPr>
        <w:spacing w:after="60"/>
      </w:pPr>
      <w:r>
        <w:t xml:space="preserve">Anything genuinely whole-zone or affecting multiple zones — escalates onward to Dr Muthoni.</w:t>
      </w:r>
    </w:p>
    <w:p>
      <w:pPr>
        <w:spacing w:after="80" w:before="160"/>
      </w:pPr>
      <w:r>
        <w:rPr>
          <w:b/>
          <w:bCs/>
          <w:color w:val="1A1A1A"/>
          <w:sz w:val="20"/>
          <w:szCs w:val="20"/>
        </w:rPr>
        <w:t xml:space="preserve">Impact if this role is missing or under-resourced</w:t>
      </w:r>
    </w:p>
    <w:p>
      <w:pPr>
        <w:spacing w:after="160"/>
      </w:pPr>
      <w:r>
        <w:rPr>
          <w:b w:val="false"/>
          <w:bCs w:val="false"/>
          <w:i w:val="false"/>
          <w:iCs w:val="false"/>
        </w:rPr>
        <w:t xml:space="preserve">Zone Coordinators have no one to escalate zone-wide issues to except each other or Dr Muthoni directly — bypassing the intended structure and overloading the Lead with problems the Assistant Lead layer exists to absorb.</w:t>
      </w:r>
    </w:p>
    <w:p>
      <w:pPr>
        <w:pStyle w:val="Heading1"/>
        <w:spacing w:after="150" w:before="300"/>
      </w:pPr>
      <w:r>
        <w:t xml:space="preserve">6. Zone Coordinators</w:t>
      </w:r>
    </w:p>
    <w:p>
      <w:pPr>
        <w:spacing w:after="140"/>
      </w:pPr>
      <w:r>
        <w:rPr>
          <w:i/>
          <w:iCs/>
          <w:color w:val="7B7B7B"/>
          <w:sz w:val="20"/>
          <w:szCs w:val="20"/>
        </w:rPr>
        <w:t xml:space="preserve">WG2's single point of contact for every cluster in their zone — turns “3 people overseeing 23 rooms” into “3 people overseeing 5 coordinators” (Playbook Section 8.1).</w:t>
      </w:r>
    </w:p>
    <w:p>
      <w:pPr>
        <w:spacing w:after="180"/>
      </w:pPr>
      <w:r>
        <w:rPr>
          <w:b/>
          <w:bCs/>
          <w:sz w:val="19"/>
          <w:szCs w:val="19"/>
        </w:rPr>
        <w:t xml:space="preserve">Reports to: </w:t>
      </w:r>
      <w:r>
        <w:rPr>
          <w:sz w:val="19"/>
          <w:szCs w:val="19"/>
        </w:rPr>
        <w:t xml:space="preserve">Assigned Assistant Lead</w:t>
      </w:r>
      <w:r>
        <w:rPr>
          <w:b/>
          <w:bCs/>
          <w:sz w:val="19"/>
          <w:szCs w:val="19"/>
        </w:rPr>
        <w:t xml:space="preserve">     Count on the day: </w:t>
      </w:r>
      <w:r>
        <w:rPr>
          <w:sz w:val="19"/>
          <w:szCs w:val="19"/>
        </w:rPr>
        <w:t xml:space="preserve">5 — one per zone (A–E)</w:t>
      </w:r>
    </w:p>
    <w:p>
      <w:pPr>
        <w:spacing w:after="80" w:before="160"/>
      </w:pPr>
      <w:r>
        <w:rPr>
          <w:b/>
          <w:bCs/>
          <w:color w:val="1A1A1A"/>
          <w:sz w:val="20"/>
          <w:szCs w:val="20"/>
        </w:rPr>
        <w:t xml:space="preserve">Before the day</w:t>
      </w:r>
    </w:p>
    <w:p>
      <w:pPr>
        <w:pStyle w:val="ListParagraph"/>
        <w:numPr>
          <w:ilvl w:val="0"/>
          <w:numId w:val="1"/>
        </w:numPr>
        <w:spacing w:after="60"/>
      </w:pPr>
      <w:r>
        <w:t xml:space="preserve">Confirm a Cluster Lead and Sub-Lead for every cluster in the zone (Action A17) — this is the single most important pre-event WG2 task.</w:t>
      </w:r>
    </w:p>
    <w:p>
      <w:pPr>
        <w:pStyle w:val="ListParagraph"/>
        <w:numPr>
          <w:ilvl w:val="0"/>
          <w:numId w:val="1"/>
        </w:numPr>
        <w:spacing w:after="60"/>
      </w:pPr>
      <w:r>
        <w:t xml:space="preserve">Join the final check-in call with Dr Muthoni.</w:t>
      </w:r>
    </w:p>
    <w:p>
      <w:pPr>
        <w:pStyle w:val="ListParagraph"/>
        <w:numPr>
          <w:ilvl w:val="0"/>
          <w:numId w:val="1"/>
        </w:numPr>
        <w:spacing w:after="60"/>
      </w:pPr>
      <w:r>
        <w:t xml:space="preserve">Know every cluster room's location and every mentor's shift assignment in the zone.</w:t>
      </w:r>
    </w:p>
    <w:p>
      <w:pPr>
        <w:spacing w:after="80" w:before="160"/>
      </w:pPr>
      <w:r>
        <w:rPr>
          <w:b/>
          <w:bCs/>
          <w:color w:val="1A1A1A"/>
          <w:sz w:val="20"/>
          <w:szCs w:val="20"/>
        </w:rPr>
        <w:t xml:space="preserve">Event day — what, when, where</w:t>
      </w:r>
    </w:p>
    <w:p>
      <w:pPr>
        <w:pStyle w:val="ListParagraph"/>
        <w:numPr>
          <w:ilvl w:val="0"/>
          <w:numId w:val="1"/>
        </w:numPr>
        <w:spacing w:after="60"/>
      </w:pPr>
      <w:r>
        <w:t xml:space="preserve">Present and active across the zone's clusters through all three mentorship windows — a zone's rooms are busy during whichever cohort is currently in mentorship, so Zone Coordinators are effectively on duty from before 9:00am through 4:00pm.</w:t>
      </w:r>
    </w:p>
    <w:p>
      <w:pPr>
        <w:pStyle w:val="ListParagraph"/>
        <w:numPr>
          <w:ilvl w:val="0"/>
          <w:numId w:val="1"/>
        </w:numPr>
        <w:spacing w:after="60"/>
      </w:pPr>
      <w:r>
        <w:t xml:space="preserve">First responder for a mentor no-show: texts a backup mentor from the app's suggested-candidates list (Session Coverage — see the WG2 App's Dashboard) while the Sub-Lead absorbs the group informally.</w:t>
      </w:r>
    </w:p>
    <w:p>
      <w:pPr>
        <w:pStyle w:val="ListParagraph"/>
        <w:numPr>
          <w:ilvl w:val="0"/>
          <w:numId w:val="1"/>
        </w:numPr>
        <w:spacing w:after="60"/>
      </w:pPr>
      <w:r>
        <w:t xml:space="preserve">Redirects overflow from an overcrowded cluster to the nearest same-theme cluster or a holding area.</w:t>
      </w:r>
    </w:p>
    <w:p>
      <w:pPr>
        <w:pStyle w:val="ListParagraph"/>
        <w:numPr>
          <w:ilvl w:val="0"/>
          <w:numId w:val="1"/>
        </w:numPr>
        <w:spacing w:after="60"/>
      </w:pPr>
      <w:r>
        <w:t xml:space="preserve">Coordinates any room change with WG8's on-site contact and updates signage.</w:t>
      </w:r>
    </w:p>
    <w:p>
      <w:pPr>
        <w:spacing w:after="80" w:before="160"/>
      </w:pPr>
      <w:r>
        <w:rPr>
          <w:b/>
          <w:bCs/>
          <w:color w:val="1A1A1A"/>
          <w:sz w:val="20"/>
          <w:szCs w:val="20"/>
        </w:rPr>
        <w:t xml:space="preserve">If something goes wrong</w:t>
      </w:r>
    </w:p>
    <w:p>
      <w:pPr>
        <w:pStyle w:val="ListParagraph"/>
        <w:numPr>
          <w:ilvl w:val="0"/>
          <w:numId w:val="1"/>
        </w:numPr>
        <w:spacing w:after="60"/>
      </w:pPr>
      <w:r>
        <w:t xml:space="preserve">Mentor no-show — texts a backup mentor; if none responds in time, escalates to the Assistant Lead.</w:t>
      </w:r>
    </w:p>
    <w:p>
      <w:pPr>
        <w:pStyle w:val="ListParagraph"/>
        <w:numPr>
          <w:ilvl w:val="0"/>
          <w:numId w:val="1"/>
        </w:numPr>
        <w:spacing w:after="60"/>
      </w:pPr>
      <w:r>
        <w:t xml:space="preserve">Overcrowding — redirects overflow; if the whole zone is affected, escalates to the Assistant Lead.</w:t>
      </w:r>
    </w:p>
    <w:p>
      <w:pPr>
        <w:pStyle w:val="ListParagraph"/>
        <w:numPr>
          <w:ilvl w:val="0"/>
          <w:numId w:val="1"/>
        </w:numPr>
        <w:spacing w:after="60"/>
      </w:pPr>
      <w:r>
        <w:t xml:space="preserve">Anything spanning multiple zones at once — escalates directly to Cizarina/Dr Muthoni (Playbook Section 14).</w:t>
      </w:r>
    </w:p>
    <w:p>
      <w:pPr>
        <w:spacing w:after="80" w:before="160"/>
      </w:pPr>
      <w:r>
        <w:rPr>
          <w:b/>
          <w:bCs/>
          <w:color w:val="1A1A1A"/>
          <w:sz w:val="20"/>
          <w:szCs w:val="20"/>
        </w:rPr>
        <w:t xml:space="preserve">Impact if this role is missing or under-resourced</w:t>
      </w:r>
    </w:p>
    <w:p>
      <w:pPr>
        <w:spacing w:after="160"/>
      </w:pPr>
      <w:r>
        <w:rPr>
          <w:b w:val="false"/>
          <w:bCs w:val="false"/>
          <w:i w:val="false"/>
          <w:iCs w:val="false"/>
        </w:rPr>
        <w:t xml:space="preserve">No first-line responder for no-shows or overcrowding in that zone — issues either go unresolved through a mentorship round, or get escalated straight to the Assistant Lead, defeating the point of the zone layer and overloading one person with 15–23 rooms' worth of issues.</w:t>
      </w:r>
    </w:p>
    <w:p>
      <w:pPr>
        <w:pStyle w:val="Heading1"/>
        <w:spacing w:after="150" w:before="300"/>
      </w:pPr>
      <w:r>
        <w:t xml:space="preserve">7. Cluster Leads</w:t>
      </w:r>
    </w:p>
    <w:p>
      <w:pPr>
        <w:spacing w:after="140"/>
      </w:pPr>
      <w:r>
        <w:rPr>
          <w:i/>
          <w:iCs/>
          <w:color w:val="7B7B7B"/>
          <w:sz w:val="20"/>
          <w:szCs w:val="20"/>
        </w:rPr>
        <w:t xml:space="preserve">Owns facilitation and timekeeping for one cluster room — the Playbook's existing Cluster Leader SOP (Section 12), scoped here to the exact mentorship windows above.</w:t>
      </w:r>
    </w:p>
    <w:p>
      <w:pPr>
        <w:spacing w:after="180"/>
      </w:pPr>
      <w:r>
        <w:rPr>
          <w:b/>
          <w:bCs/>
          <w:sz w:val="19"/>
          <w:szCs w:val="19"/>
        </w:rPr>
        <w:t xml:space="preserve">Reports to: </w:t>
      </w:r>
      <w:r>
        <w:rPr>
          <w:sz w:val="19"/>
          <w:szCs w:val="19"/>
        </w:rPr>
        <w:t xml:space="preserve">Zone Coordinator</w:t>
      </w:r>
      <w:r>
        <w:rPr>
          <w:b/>
          <w:bCs/>
          <w:sz w:val="19"/>
          <w:szCs w:val="19"/>
        </w:rPr>
        <w:t xml:space="preserve">     Count on the day: </w:t>
      </w:r>
      <w:r>
        <w:rPr>
          <w:sz w:val="19"/>
          <w:szCs w:val="19"/>
        </w:rPr>
        <w:t xml:space="preserve">23 minimum — 1 per cluster</w:t>
      </w:r>
    </w:p>
    <w:p>
      <w:pPr>
        <w:spacing w:after="80" w:before="160"/>
      </w:pPr>
      <w:r>
        <w:rPr>
          <w:b/>
          <w:bCs/>
          <w:color w:val="1A1A1A"/>
          <w:sz w:val="20"/>
          <w:szCs w:val="20"/>
        </w:rPr>
        <w:t xml:space="preserve">Before the day</w:t>
      </w:r>
    </w:p>
    <w:p>
      <w:pPr>
        <w:pStyle w:val="ListParagraph"/>
        <w:numPr>
          <w:ilvl w:val="0"/>
          <w:numId w:val="1"/>
        </w:numPr>
        <w:spacing w:after="60"/>
      </w:pPr>
      <w:r>
        <w:t xml:space="preserve">Confirm attendance and shift (Morning = Form 4 only; Afternoon = both Grade 10 waves; Either/Both = all three windows).</w:t>
      </w:r>
    </w:p>
    <w:p>
      <w:pPr>
        <w:pStyle w:val="ListParagraph"/>
        <w:numPr>
          <w:ilvl w:val="0"/>
          <w:numId w:val="1"/>
        </w:numPr>
        <w:spacing w:after="60"/>
      </w:pPr>
      <w:r>
        <w:t xml:space="preserve">Review the discussion guide for the cluster.</w:t>
      </w:r>
    </w:p>
    <w:p>
      <w:pPr>
        <w:pStyle w:val="ListParagraph"/>
        <w:numPr>
          <w:ilvl w:val="0"/>
          <w:numId w:val="1"/>
        </w:numPr>
        <w:spacing w:after="60"/>
      </w:pPr>
      <w:r>
        <w:t xml:space="preserve">Know the room and every scheduled time slot for the shift you've committed to.</w:t>
      </w:r>
    </w:p>
    <w:p>
      <w:pPr>
        <w:pStyle w:val="ListParagraph"/>
        <w:numPr>
          <w:ilvl w:val="0"/>
          <w:numId w:val="1"/>
        </w:numPr>
        <w:spacing w:after="60"/>
      </w:pPr>
      <w:r>
        <w:t xml:space="preserve">Know your Zone Coordinator's contact.</w:t>
      </w:r>
    </w:p>
    <w:p>
      <w:pPr>
        <w:pStyle w:val="ListParagraph"/>
        <w:numPr>
          <w:ilvl w:val="0"/>
          <w:numId w:val="1"/>
        </w:numPr>
        <w:spacing w:after="60"/>
      </w:pPr>
      <w:r>
        <w:t xml:space="preserve">Attend the Mentor Briefing Session.</w:t>
      </w:r>
    </w:p>
    <w:p>
      <w:pPr>
        <w:spacing w:after="80" w:before="160"/>
      </w:pPr>
      <w:r>
        <w:rPr>
          <w:b/>
          <w:bCs/>
          <w:color w:val="1A1A1A"/>
          <w:sz w:val="20"/>
          <w:szCs w:val="20"/>
        </w:rPr>
        <w:t xml:space="preserve">Event day — what, when, where</w:t>
      </w:r>
    </w:p>
    <w:p>
      <w:pPr>
        <w:pStyle w:val="ListParagraph"/>
        <w:numPr>
          <w:ilvl w:val="0"/>
          <w:numId w:val="1"/>
        </w:numPr>
        <w:spacing w:after="60"/>
      </w:pPr>
      <w:r>
        <w:t xml:space="preserve">Arrive by the 9:00am room-ready target for your shift's first window.</w:t>
      </w:r>
    </w:p>
    <w:p>
      <w:pPr>
        <w:pStyle w:val="ListParagraph"/>
        <w:numPr>
          <w:ilvl w:val="0"/>
          <w:numId w:val="1"/>
        </w:numPr>
        <w:spacing w:after="60"/>
      </w:pPr>
      <w:r>
        <w:t xml:space="preserve">Check in with the Zone Coordinator on arrival; confirm mentor headcount and room setup (Event-Day Setup SOP, Section 4).</w:t>
      </w:r>
    </w:p>
    <w:p>
      <w:pPr>
        <w:pStyle w:val="ListParagraph"/>
        <w:numPr>
          <w:ilvl w:val="0"/>
          <w:numId w:val="1"/>
        </w:numPr>
        <w:spacing w:after="60"/>
      </w:pPr>
      <w:r>
        <w:t xml:space="preserve">Facilitation: keep every round to time (25 min + 5 min changeover), make sure every student gets to speak or ask a question, steer toward practical guidance rather than only career anecdotes.</w:t>
      </w:r>
    </w:p>
    <w:p>
      <w:pPr>
        <w:pStyle w:val="ListParagraph"/>
        <w:numPr>
          <w:ilvl w:val="0"/>
          <w:numId w:val="1"/>
        </w:numPr>
        <w:spacing w:after="60"/>
      </w:pPr>
      <w:r>
        <w:t xml:space="preserve">Timekeeping: hard stop at each round's scheduled end — protects the next round or the next cohort's rotation.</w:t>
      </w:r>
    </w:p>
    <w:p>
      <w:pPr>
        <w:pStyle w:val="ListParagraph"/>
        <w:numPr>
          <w:ilvl w:val="0"/>
          <w:numId w:val="1"/>
        </w:numPr>
        <w:spacing w:after="60"/>
      </w:pPr>
      <w:r>
        <w:t xml:space="preserve">Close-out: distribute the mentor feedback form/QR before mentors leave; report headcount to the Zone Coordinator — once per cohort's mentorship window, since the same room hosts all three cohorts in sequence.</w:t>
      </w:r>
    </w:p>
    <w:p>
      <w:pPr>
        <w:spacing w:after="80" w:before="160"/>
      </w:pPr>
      <w:r>
        <w:rPr>
          <w:b/>
          <w:bCs/>
          <w:color w:val="1A1A1A"/>
          <w:sz w:val="20"/>
          <w:szCs w:val="20"/>
        </w:rPr>
        <w:t xml:space="preserve">If something goes wrong</w:t>
      </w:r>
    </w:p>
    <w:p>
      <w:pPr>
        <w:pStyle w:val="ListParagraph"/>
        <w:numPr>
          <w:ilvl w:val="0"/>
          <w:numId w:val="1"/>
        </w:numPr>
        <w:spacing w:after="60"/>
      </w:pPr>
      <w:r>
        <w:t xml:space="preserve">A mentor doesn't show, or the room is overcrowded — contact the Zone Coordinator immediately; don't try to solve it silently.</w:t>
      </w:r>
    </w:p>
    <w:p>
      <w:pPr>
        <w:spacing w:after="80" w:before="160"/>
      </w:pPr>
      <w:r>
        <w:rPr>
          <w:b/>
          <w:bCs/>
          <w:color w:val="1A1A1A"/>
          <w:sz w:val="20"/>
          <w:szCs w:val="20"/>
        </w:rPr>
        <w:t xml:space="preserve">Impact if this role is missing or under-resourced</w:t>
      </w:r>
    </w:p>
    <w:p>
      <w:pPr>
        <w:spacing w:after="160"/>
      </w:pPr>
      <w:r>
        <w:rPr>
          <w:b w:val="false"/>
          <w:bCs w:val="false"/>
          <w:i w:val="false"/>
          <w:iCs w:val="false"/>
        </w:rPr>
        <w:t xml:space="preserve">No one keeping rounds on time or ensuring every student is engaged — rounds run long and cascade delays into the next round or the next cohort's slot; no headcount reported means Command Post loses visibility into whether the room actually ran.</w:t>
      </w:r>
    </w:p>
    <w:p>
      <w:pPr>
        <w:pStyle w:val="Heading1"/>
        <w:spacing w:after="150" w:before="300"/>
      </w:pPr>
      <w:r>
        <w:t xml:space="preserve">8. Cluster Sub-Leads</w:t>
      </w:r>
    </w:p>
    <w:p>
      <w:pPr>
        <w:spacing w:after="140"/>
      </w:pPr>
      <w:r>
        <w:rPr>
          <w:i/>
          <w:iCs/>
          <w:color w:val="7B7B7B"/>
          <w:sz w:val="20"/>
          <w:szCs w:val="20"/>
        </w:rPr>
        <w:t xml:space="preserve">Handles QR check-in, room/AV readiness confirmation, and attendance tracking — deliberately not the mentor, so the mentor stays free to mentor (Playbook Section 19.3).</w:t>
      </w:r>
    </w:p>
    <w:p>
      <w:pPr>
        <w:spacing w:after="180"/>
      </w:pPr>
      <w:r>
        <w:rPr>
          <w:b/>
          <w:bCs/>
          <w:sz w:val="19"/>
          <w:szCs w:val="19"/>
        </w:rPr>
        <w:t xml:space="preserve">Reports to: </w:t>
      </w:r>
      <w:r>
        <w:rPr>
          <w:sz w:val="19"/>
          <w:szCs w:val="19"/>
        </w:rPr>
        <w:t xml:space="preserve">Cluster Lead (functionally), Zone Coordinator (structurally)</w:t>
      </w:r>
      <w:r>
        <w:rPr>
          <w:b/>
          <w:bCs/>
          <w:sz w:val="19"/>
          <w:szCs w:val="19"/>
        </w:rPr>
        <w:t xml:space="preserve">     Count on the day: </w:t>
      </w:r>
      <w:r>
        <w:rPr>
          <w:sz w:val="19"/>
          <w:szCs w:val="19"/>
        </w:rPr>
        <w:t xml:space="preserve">23 minimum — 1 per cluster</w:t>
      </w:r>
    </w:p>
    <w:p>
      <w:pPr>
        <w:spacing w:after="80" w:before="160"/>
      </w:pPr>
      <w:r>
        <w:rPr>
          <w:b/>
          <w:bCs/>
          <w:color w:val="1A1A1A"/>
          <w:sz w:val="20"/>
          <w:szCs w:val="20"/>
        </w:rPr>
        <w:t xml:space="preserve">Before the day</w:t>
      </w:r>
    </w:p>
    <w:p>
      <w:pPr>
        <w:pStyle w:val="ListParagraph"/>
        <w:numPr>
          <w:ilvl w:val="0"/>
          <w:numId w:val="1"/>
        </w:numPr>
        <w:spacing w:after="60"/>
      </w:pPr>
      <w:r>
        <w:t xml:space="preserve">Same briefing/discussion-guide review as the Cluster Lead.</w:t>
      </w:r>
    </w:p>
    <w:p>
      <w:pPr>
        <w:pStyle w:val="ListParagraph"/>
        <w:numPr>
          <w:ilvl w:val="0"/>
          <w:numId w:val="1"/>
        </w:numPr>
        <w:spacing w:after="60"/>
      </w:pPr>
      <w:r>
        <w:t xml:space="preserve">Install the WG2 App, sign in, and test the QR scanner before the day.</w:t>
      </w:r>
    </w:p>
    <w:p>
      <w:pPr>
        <w:pStyle w:val="ListParagraph"/>
        <w:numPr>
          <w:ilvl w:val="0"/>
          <w:numId w:val="1"/>
        </w:numPr>
        <w:spacing w:after="60"/>
      </w:pPr>
      <w:r>
        <w:t xml:space="preserve">Know the room's AV mode requirements for each scheduled mentor (In-person / Live virtual / Pre-recorded — Event-Day Setup SOP, Section 5).</w:t>
      </w:r>
    </w:p>
    <w:p>
      <w:pPr>
        <w:spacing w:after="80" w:before="160"/>
      </w:pPr>
      <w:r>
        <w:rPr>
          <w:b/>
          <w:bCs/>
          <w:color w:val="1A1A1A"/>
          <w:sz w:val="20"/>
          <w:szCs w:val="20"/>
        </w:rPr>
        <w:t xml:space="preserve">Event day — what, when, where</w:t>
      </w:r>
    </w:p>
    <w:p>
      <w:pPr>
        <w:pStyle w:val="ListParagraph"/>
        <w:numPr>
          <w:ilvl w:val="0"/>
          <w:numId w:val="1"/>
        </w:numPr>
        <w:spacing w:after="60"/>
      </w:pPr>
      <w:r>
        <w:t xml:space="preserve">Before each window: confirm the room-readiness checklist (Event-Day Setup SOP, Section 4) and re-check AV if this window's mentor is Live virtual or Pre-recorded — a room's AV need can change between windows if different mentors rotate through.</w:t>
      </w:r>
    </w:p>
    <w:p>
      <w:pPr>
        <w:pStyle w:val="ListParagraph"/>
        <w:numPr>
          <w:ilvl w:val="0"/>
          <w:numId w:val="1"/>
        </w:numPr>
        <w:spacing w:after="60"/>
      </w:pPr>
      <w:r>
        <w:t xml:space="preserve">At the start of each round: check in incoming students via the WG2 App's Check-In → Scan QR tab (or Search if a card is damaged or the camera's unavailable).</w:t>
      </w:r>
    </w:p>
    <w:p>
      <w:pPr>
        <w:pStyle w:val="ListParagraph"/>
        <w:numPr>
          <w:ilvl w:val="0"/>
          <w:numId w:val="1"/>
        </w:numPr>
        <w:spacing w:after="60"/>
      </w:pPr>
      <w:r>
        <w:t xml:space="preserve">Throughout: logs attendance, which feeds the Dashboard's Live Today panel for Command Post visibility.</w:t>
      </w:r>
    </w:p>
    <w:p>
      <w:pPr>
        <w:pStyle w:val="ListParagraph"/>
        <w:numPr>
          <w:ilvl w:val="0"/>
          <w:numId w:val="1"/>
        </w:numPr>
        <w:spacing w:after="60"/>
      </w:pPr>
      <w:r>
        <w:t xml:space="preserve">If a mentor doesn't show: absorbs the group informally as a stopgap until the Zone Coordinator arranges a backup.</w:t>
      </w:r>
    </w:p>
    <w:p>
      <w:pPr>
        <w:spacing w:after="80" w:before="160"/>
      </w:pPr>
      <w:r>
        <w:rPr>
          <w:b/>
          <w:bCs/>
          <w:color w:val="1A1A1A"/>
          <w:sz w:val="20"/>
          <w:szCs w:val="20"/>
        </w:rPr>
        <w:t xml:space="preserve">If something goes wrong</w:t>
      </w:r>
    </w:p>
    <w:p>
      <w:pPr>
        <w:pStyle w:val="ListParagraph"/>
        <w:numPr>
          <w:ilvl w:val="0"/>
          <w:numId w:val="1"/>
        </w:numPr>
        <w:spacing w:after="60"/>
      </w:pPr>
      <w:r>
        <w:t xml:space="preserve">AV failure mid-session — escalate to the Intern AV team (Event-Day Setup SOP, Section 7).</w:t>
      </w:r>
    </w:p>
    <w:p>
      <w:pPr>
        <w:pStyle w:val="ListParagraph"/>
        <w:numPr>
          <w:ilvl w:val="0"/>
          <w:numId w:val="1"/>
        </w:numPr>
        <w:spacing w:after="60"/>
      </w:pPr>
      <w:r>
        <w:t xml:space="preserve">Mentor no-show — absorb the group, notify the Cluster Lead and Zone Coordinator immediately.</w:t>
      </w:r>
    </w:p>
    <w:p>
      <w:pPr>
        <w:spacing w:after="80" w:before="160"/>
      </w:pPr>
      <w:r>
        <w:rPr>
          <w:b/>
          <w:bCs/>
          <w:color w:val="1A1A1A"/>
          <w:sz w:val="20"/>
          <w:szCs w:val="20"/>
        </w:rPr>
        <w:t xml:space="preserve">Impact if this role is missing or under-resourced</w:t>
      </w:r>
    </w:p>
    <w:p>
      <w:pPr>
        <w:spacing w:after="160"/>
      </w:pPr>
      <w:r>
        <w:rPr>
          <w:b w:val="false"/>
          <w:bCs w:val="false"/>
          <w:i w:val="false"/>
          <w:iCs w:val="false"/>
        </w:rPr>
        <w:t xml:space="preserve">No one dedicated to check-in — either the mentor stops mentoring to handle it (exactly what this role exists to prevent), or check-in doesn't happen at all and Command Post has no live read on which rooms are running, empty, or overcrowded.</w:t>
      </w:r>
    </w:p>
    <w:p>
      <w:pPr>
        <w:pStyle w:val="Heading1"/>
        <w:spacing w:after="150" w:before="300"/>
      </w:pPr>
      <w:r>
        <w:t xml:space="preserve">9. Mentors</w:t>
      </w:r>
    </w:p>
    <w:p>
      <w:pPr>
        <w:spacing w:after="140"/>
      </w:pPr>
      <w:r>
        <w:rPr>
          <w:i/>
          <w:iCs/>
          <w:color w:val="7B7B7B"/>
          <w:sz w:val="20"/>
          <w:szCs w:val="20"/>
        </w:rPr>
        <w:t xml:space="preserve">Delivers the actual mentorship conversation — the core purpose of the day, and the role every other WG2 role exists to support.</w:t>
      </w:r>
    </w:p>
    <w:p>
      <w:pPr>
        <w:spacing w:after="180"/>
      </w:pPr>
      <w:r>
        <w:rPr>
          <w:b/>
          <w:bCs/>
          <w:sz w:val="19"/>
          <w:szCs w:val="19"/>
        </w:rPr>
        <w:t xml:space="preserve">Reports to: </w:t>
      </w:r>
      <w:r>
        <w:rPr>
          <w:sz w:val="19"/>
          <w:szCs w:val="19"/>
        </w:rPr>
        <w:t xml:space="preserve">Cluster Lead</w:t>
      </w:r>
      <w:r>
        <w:rPr>
          <w:b/>
          <w:bCs/>
          <w:sz w:val="19"/>
          <w:szCs w:val="19"/>
        </w:rPr>
        <w:t xml:space="preserve">     Count on the day: </w:t>
      </w:r>
      <w:r>
        <w:rPr>
          <w:sz w:val="19"/>
          <w:szCs w:val="19"/>
        </w:rPr>
        <w:t xml:space="preserve">2–6 per cluster, by demand tier (Playbook Section 8.4)</w:t>
      </w:r>
    </w:p>
    <w:p>
      <w:pPr>
        <w:spacing w:after="80" w:before="160"/>
      </w:pPr>
      <w:r>
        <w:rPr>
          <w:b/>
          <w:bCs/>
          <w:color w:val="1A1A1A"/>
          <w:sz w:val="20"/>
          <w:szCs w:val="20"/>
        </w:rPr>
        <w:t xml:space="preserve">Before the day</w:t>
      </w:r>
    </w:p>
    <w:p>
      <w:pPr>
        <w:pStyle w:val="ListParagraph"/>
        <w:numPr>
          <w:ilvl w:val="0"/>
          <w:numId w:val="1"/>
        </w:numPr>
        <w:spacing w:after="60"/>
      </w:pPr>
      <w:r>
        <w:t xml:space="preserve">Confirm attendance and shift (Morning / Afternoon / Either-Both).</w:t>
      </w:r>
    </w:p>
    <w:p>
      <w:pPr>
        <w:pStyle w:val="ListParagraph"/>
        <w:numPr>
          <w:ilvl w:val="0"/>
          <w:numId w:val="1"/>
        </w:numPr>
        <w:spacing w:after="60"/>
      </w:pPr>
      <w:r>
        <w:t xml:space="preserve">Attend the Mentor Briefing Session; review the discussion guide.</w:t>
      </w:r>
    </w:p>
    <w:p>
      <w:pPr>
        <w:pStyle w:val="ListParagraph"/>
        <w:numPr>
          <w:ilvl w:val="0"/>
          <w:numId w:val="1"/>
        </w:numPr>
        <w:spacing w:after="60"/>
      </w:pPr>
      <w:r>
        <w:t xml:space="preserve">Confirm delivery mode (In-person / Live virtual / Pre-recorded); if Live virtual or Pre-recorded, confirm tech readiness with the Cluster Sub-Lead in advance — not for the first time on the day.</w:t>
      </w:r>
    </w:p>
    <w:p>
      <w:pPr>
        <w:spacing w:after="80" w:before="160"/>
      </w:pPr>
      <w:r>
        <w:rPr>
          <w:b/>
          <w:bCs/>
          <w:color w:val="1A1A1A"/>
          <w:sz w:val="20"/>
          <w:szCs w:val="20"/>
        </w:rPr>
        <w:t xml:space="preserve">Event day — what, when, where</w:t>
      </w:r>
    </w:p>
    <w:p>
      <w:pPr>
        <w:pStyle w:val="ListParagraph"/>
        <w:numPr>
          <w:ilvl w:val="0"/>
          <w:numId w:val="1"/>
        </w:numPr>
        <w:spacing w:after="60"/>
      </w:pPr>
      <w:r>
        <w:t xml:space="preserve">Arrive per shift: Morning shift covers Form 4's window only (10:45–12:15); Afternoon shift covers both Grade 10 waves back-to-back (13:00–16:00); Either/Both covers the full day.</w:t>
      </w:r>
    </w:p>
    <w:p>
      <w:pPr>
        <w:pStyle w:val="ListParagraph"/>
        <w:numPr>
          <w:ilvl w:val="0"/>
          <w:numId w:val="1"/>
        </w:numPr>
        <w:spacing w:after="60"/>
      </w:pPr>
      <w:r>
        <w:t xml:space="preserve">Deliver each 25-minute round to the room; hard-stop at the round's end so the next round or rotation isn't delayed.</w:t>
      </w:r>
    </w:p>
    <w:p>
      <w:pPr>
        <w:pStyle w:val="ListParagraph"/>
        <w:numPr>
          <w:ilvl w:val="0"/>
          <w:numId w:val="1"/>
        </w:numPr>
        <w:spacing w:after="60"/>
      </w:pPr>
      <w:r>
        <w:t xml:space="preserve">Complete the mentor feedback form/QR before leaving the venue (Playbook Section 11).</w:t>
      </w:r>
    </w:p>
    <w:p>
      <w:pPr>
        <w:spacing w:after="80" w:before="160"/>
      </w:pPr>
      <w:r>
        <w:rPr>
          <w:b/>
          <w:bCs/>
          <w:color w:val="1A1A1A"/>
          <w:sz w:val="20"/>
          <w:szCs w:val="20"/>
        </w:rPr>
        <w:t xml:space="preserve">If something goes wrong</w:t>
      </w:r>
    </w:p>
    <w:p>
      <w:pPr>
        <w:pStyle w:val="ListParagraph"/>
        <w:numPr>
          <w:ilvl w:val="0"/>
          <w:numId w:val="1"/>
        </w:numPr>
        <w:spacing w:after="60"/>
      </w:pPr>
      <w:r>
        <w:t xml:space="preserve">Anything blocking the session (AV, overcrowding, a student issue) — flag to the Cluster Sub-Lead or Cluster Lead immediately rather than working around it solo.</w:t>
      </w:r>
    </w:p>
    <w:p>
      <w:pPr>
        <w:spacing w:after="80" w:before="160"/>
      </w:pPr>
      <w:r>
        <w:rPr>
          <w:b/>
          <w:bCs/>
          <w:color w:val="1A1A1A"/>
          <w:sz w:val="20"/>
          <w:szCs w:val="20"/>
        </w:rPr>
        <w:t xml:space="preserve">Impact if this role is missing or under-resourced</w:t>
      </w:r>
    </w:p>
    <w:p>
      <w:pPr>
        <w:spacing w:after="160"/>
      </w:pPr>
      <w:r>
        <w:rPr>
          <w:b w:val="false"/>
          <w:bCs w:val="false"/>
          <w:i w:val="false"/>
          <w:iCs w:val="false"/>
        </w:rPr>
        <w:t xml:space="preserve">A no-show mentor is the single gap the WG2 App's Session/Shift Coverage and mentor-suggestion features exist to catch before the day — on the day itself, the Sub-Lead absorbs the group as a stopgap and the Zone Coordinator texts a backup mentor from the app's suggested list, but a student group genuinely goes without that round's mentorship until one of those lands.</w:t>
      </w:r>
    </w:p>
    <w:p>
      <w:pPr>
        <w:pStyle w:val="Heading1"/>
        <w:spacing w:after="150" w:before="300"/>
      </w:pPr>
      <w:r>
        <w:t xml:space="preserve">10. Interns</w:t>
      </w:r>
    </w:p>
    <w:p>
      <w:pPr>
        <w:spacing w:after="140"/>
      </w:pPr>
      <w:r>
        <w:rPr>
          <w:i/>
          <w:iCs/>
          <w:color w:val="7B7B7B"/>
          <w:sz w:val="20"/>
          <w:szCs w:val="20"/>
        </w:rPr>
        <w:t xml:space="preserve">WG2's operational engine — registration, recruitment follow-up, materials prep, and (folded in, not a separate role) AV sweep and on-call support.</w:t>
      </w:r>
    </w:p>
    <w:p>
      <w:pPr>
        <w:spacing w:after="180"/>
      </w:pPr>
      <w:r>
        <w:rPr>
          <w:b/>
          <w:bCs/>
          <w:sz w:val="19"/>
          <w:szCs w:val="19"/>
        </w:rPr>
        <w:t xml:space="preserve">Reports to: </w:t>
      </w:r>
      <w:r>
        <w:rPr>
          <w:sz w:val="19"/>
          <w:szCs w:val="19"/>
        </w:rPr>
        <w:t xml:space="preserve">Assigned Lead or Assistant Lead</w:t>
      </w:r>
      <w:r>
        <w:rPr>
          <w:b/>
          <w:bCs/>
          <w:sz w:val="19"/>
          <w:szCs w:val="19"/>
        </w:rPr>
        <w:t xml:space="preserve">     Count on the day: </w:t>
      </w:r>
      <w:r>
        <w:rPr>
          <w:sz w:val="19"/>
          <w:szCs w:val="19"/>
        </w:rPr>
        <w:t xml:space="preserve">Flexible; 2–3 specifically tagged for AV duty</w:t>
      </w:r>
    </w:p>
    <w:p>
      <w:pPr>
        <w:spacing w:after="80" w:before="160"/>
      </w:pPr>
      <w:r>
        <w:rPr>
          <w:b/>
          <w:bCs/>
          <w:color w:val="1A1A1A"/>
          <w:sz w:val="20"/>
          <w:szCs w:val="20"/>
        </w:rPr>
        <w:t xml:space="preserve">Before the day</w:t>
      </w:r>
    </w:p>
    <w:p>
      <w:pPr>
        <w:pStyle w:val="ListParagraph"/>
        <w:numPr>
          <w:ilvl w:val="0"/>
          <w:numId w:val="1"/>
        </w:numPr>
        <w:spacing w:after="60"/>
      </w:pPr>
      <w:r>
        <w:t xml:space="preserve">Stand up and maintain the Mentor Database; action every coverage gap the app's Dashboard and My Day panel surface (Session Coverage cards, suggested-mentor list).</w:t>
      </w:r>
    </w:p>
    <w:p>
      <w:pPr>
        <w:pStyle w:val="ListParagraph"/>
        <w:numPr>
          <w:ilvl w:val="0"/>
          <w:numId w:val="1"/>
        </w:numPr>
        <w:spacing w:after="60"/>
      </w:pPr>
      <w:r>
        <w:t xml:space="preserve">Send final logistics to every confirmed mentor (venue, time, room, shift — target 24 Aug).</w:t>
      </w:r>
    </w:p>
    <w:p>
      <w:pPr>
        <w:pStyle w:val="ListParagraph"/>
        <w:numPr>
          <w:ilvl w:val="0"/>
          <w:numId w:val="1"/>
        </w:numPr>
        <w:spacing w:after="60"/>
      </w:pPr>
      <w:r>
        <w:t xml:space="preserve">Prepare on-the-day materials: signage, attendance sheets, discussion guides, feedback QR codes (target 27 Aug).</w:t>
      </w:r>
    </w:p>
    <w:p>
      <w:pPr>
        <w:pStyle w:val="ListParagraph"/>
        <w:numPr>
          <w:ilvl w:val="0"/>
          <w:numId w:val="1"/>
        </w:numPr>
        <w:spacing w:after="60"/>
      </w:pPr>
      <w:r>
        <w:t xml:space="preserve">Source and order wristbands (3 colours, ~1,250 units with buffer).</w:t>
      </w:r>
    </w:p>
    <w:p>
      <w:pPr>
        <w:pStyle w:val="ListParagraph"/>
        <w:numPr>
          <w:ilvl w:val="0"/>
          <w:numId w:val="1"/>
        </w:numPr>
        <w:spacing w:after="60"/>
      </w:pPr>
      <w:r>
        <w:t xml:space="preserve">Test the QR scanning process end-to-end before the day.</w:t>
      </w:r>
    </w:p>
    <w:p>
      <w:pPr>
        <w:pStyle w:val="ListParagraph"/>
        <w:numPr>
          <w:ilvl w:val="0"/>
          <w:numId w:val="1"/>
        </w:numPr>
        <w:spacing w:after="60"/>
      </w:pPr>
      <w:r>
        <w:t xml:space="preserve">Name 2–3 interns specifically for AV duty, roving across all 23 rooms (Event-Day Setup SOP, Section 8).</w:t>
      </w:r>
    </w:p>
    <w:p>
      <w:pPr>
        <w:spacing w:after="80" w:before="160"/>
      </w:pPr>
      <w:r>
        <w:rPr>
          <w:b/>
          <w:bCs/>
          <w:color w:val="1A1A1A"/>
          <w:sz w:val="20"/>
          <w:szCs w:val="20"/>
        </w:rPr>
        <w:t xml:space="preserve">Event day — what, when, where</w:t>
      </w:r>
    </w:p>
    <w:p>
      <w:pPr>
        <w:pStyle w:val="ListParagraph"/>
        <w:numPr>
          <w:ilvl w:val="0"/>
          <w:numId w:val="1"/>
        </w:numPr>
        <w:spacing w:after="60"/>
      </w:pPr>
      <w:r>
        <w:t xml:space="preserve">Pre-doors AV sweep of all 23 rooms before the 9:00am room-ready target — screen on, correct input, sound check.</w:t>
      </w:r>
    </w:p>
    <w:p>
      <w:pPr>
        <w:pStyle w:val="ListParagraph"/>
        <w:numPr>
          <w:ilvl w:val="0"/>
          <w:numId w:val="1"/>
        </w:numPr>
        <w:spacing w:after="60"/>
      </w:pPr>
      <w:r>
        <w:t xml:space="preserve">Staff the registration/walk-in desk alongside class teachers.</w:t>
      </w:r>
    </w:p>
    <w:p>
      <w:pPr>
        <w:pStyle w:val="ListParagraph"/>
        <w:numPr>
          <w:ilvl w:val="0"/>
          <w:numId w:val="1"/>
        </w:numPr>
        <w:spacing w:after="60"/>
      </w:pPr>
      <w:r>
        <w:t xml:space="preserve">On-call for AV issues all day — triage by cluster demand if multiple rooms report issues at once, escalate to the Zone Coordinator if unresolved before the next window.</w:t>
      </w:r>
    </w:p>
    <w:p>
      <w:pPr>
        <w:pStyle w:val="ListParagraph"/>
        <w:numPr>
          <w:ilvl w:val="0"/>
          <w:numId w:val="1"/>
        </w:numPr>
        <w:spacing w:after="60"/>
      </w:pPr>
      <w:r>
        <w:t xml:space="preserve">Compile mentor feedback results and send thank-you messages post-event.</w:t>
      </w:r>
    </w:p>
    <w:p>
      <w:pPr>
        <w:spacing w:after="80" w:before="160"/>
      </w:pPr>
      <w:r>
        <w:rPr>
          <w:b/>
          <w:bCs/>
          <w:color w:val="1A1A1A"/>
          <w:sz w:val="20"/>
          <w:szCs w:val="20"/>
        </w:rPr>
        <w:t xml:space="preserve">If something goes wrong</w:t>
      </w:r>
    </w:p>
    <w:p>
      <w:pPr>
        <w:pStyle w:val="ListParagraph"/>
        <w:numPr>
          <w:ilvl w:val="0"/>
          <w:numId w:val="1"/>
        </w:numPr>
        <w:spacing w:after="60"/>
      </w:pPr>
      <w:r>
        <w:t xml:space="preserve">Multiple AV issues at once — triage by cluster demand tier; escalate to the Zone Coordinator if still unresolved before the next window.</w:t>
      </w:r>
    </w:p>
    <w:p>
      <w:pPr>
        <w:spacing w:after="80" w:before="160"/>
      </w:pPr>
      <w:r>
        <w:rPr>
          <w:b/>
          <w:bCs/>
          <w:color w:val="1A1A1A"/>
          <w:sz w:val="20"/>
          <w:szCs w:val="20"/>
        </w:rPr>
        <w:t xml:space="preserve">Impact if this role is missing or under-resourced</w:t>
      </w:r>
    </w:p>
    <w:p>
      <w:pPr>
        <w:spacing w:after="160"/>
      </w:pPr>
      <w:r>
        <w:rPr>
          <w:b w:val="false"/>
          <w:bCs w:val="false"/>
          <w:i w:val="false"/>
          <w:iCs w:val="false"/>
        </w:rPr>
        <w:t xml:space="preserve">Coverage gaps go unfilled because nobody actions the app's suggested-mentor list before the day; AV issues have no on-call responder; walk-in students have no desk to register at.</w:t>
      </w:r>
    </w:p>
    <w:p>
      <w:pPr>
        <w:pStyle w:val="Heading1"/>
        <w:spacing w:after="150" w:before="300"/>
      </w:pPr>
      <w:r>
        <w:t xml:space="preserve">11. Class Teachers / WG8 Teacher Liaison</w:t>
      </w:r>
    </w:p>
    <w:p>
      <w:pPr>
        <w:spacing w:after="140"/>
      </w:pPr>
      <w:r>
        <w:rPr>
          <w:i/>
          <w:iCs/>
          <w:color w:val="7B7B7B"/>
          <w:sz w:val="20"/>
          <w:szCs w:val="20"/>
        </w:rPr>
        <w:t xml:space="preserve">Not a WG2 role — WG2's essential day-of partner for anything that touches students directly: registration, confirmation, distribution, and movement (Playbook Section 19.5, Action A32).</w:t>
      </w:r>
    </w:p>
    <w:p>
      <w:pPr>
        <w:spacing w:after="180"/>
      </w:pPr>
      <w:r>
        <w:rPr>
          <w:b/>
          <w:bCs/>
          <w:sz w:val="19"/>
          <w:szCs w:val="19"/>
        </w:rPr>
        <w:t xml:space="preserve">Reports to: </w:t>
      </w:r>
      <w:r>
        <w:rPr>
          <w:sz w:val="19"/>
          <w:szCs w:val="19"/>
        </w:rPr>
        <w:t xml:space="preserve">WG8 lead (coordinates with WG2 Zone Coordinators, not managed by them)</w:t>
      </w:r>
      <w:r>
        <w:rPr>
          <w:b/>
          <w:bCs/>
          <w:sz w:val="19"/>
          <w:szCs w:val="19"/>
        </w:rPr>
        <w:t xml:space="preserve">     Count on the day: </w:t>
      </w:r>
      <w:r>
        <w:rPr>
          <w:sz w:val="19"/>
          <w:szCs w:val="19"/>
        </w:rPr>
        <w:t xml:space="preserve">Per class/stream, plus 1–2 per zone for entrance/movement marshalling on the day</w:t>
      </w:r>
    </w:p>
    <w:p>
      <w:pPr>
        <w:spacing w:after="80" w:before="160"/>
      </w:pPr>
      <w:r>
        <w:rPr>
          <w:b/>
          <w:bCs/>
          <w:color w:val="1A1A1A"/>
          <w:sz w:val="20"/>
          <w:szCs w:val="20"/>
        </w:rPr>
        <w:t xml:space="preserve">Before the day</w:t>
      </w:r>
    </w:p>
    <w:p>
      <w:pPr>
        <w:pStyle w:val="ListParagraph"/>
        <w:numPr>
          <w:ilvl w:val="0"/>
          <w:numId w:val="1"/>
        </w:numPr>
        <w:spacing w:after="60"/>
      </w:pPr>
      <w:r>
        <w:t xml:space="preserve">Run pre-registration as a supervised in-class session (one period, phones or a projected screen) — far more reliable than an unsupervised link.</w:t>
      </w:r>
    </w:p>
    <w:p>
      <w:pPr>
        <w:pStyle w:val="ListParagraph"/>
        <w:numPr>
          <w:ilvl w:val="0"/>
          <w:numId w:val="1"/>
        </w:numPr>
        <w:spacing w:after="60"/>
      </w:pPr>
      <w:r>
        <w:t xml:space="preserve">Once allocation runs, open the WG2 App's Schedule → My Class view (auto-filtered to their own stream) and project it in class so students see their confirmed placement digitally before anything is printed.</w:t>
      </w:r>
    </w:p>
    <w:p>
      <w:pPr>
        <w:pStyle w:val="ListParagraph"/>
        <w:numPr>
          <w:ilvl w:val="0"/>
          <w:numId w:val="1"/>
        </w:numPr>
        <w:spacing w:after="60"/>
      </w:pPr>
      <w:r>
        <w:t xml:space="preserve">Distribute wristbands and printed QR Itinerary Cards in class with a short (10-minute) orientation: wristband colours, how to use the Digital Day Guide if a card is lost.</w:t>
      </w:r>
    </w:p>
    <w:p>
      <w:pPr>
        <w:spacing w:after="80" w:before="160"/>
      </w:pPr>
      <w:r>
        <w:rPr>
          <w:b/>
          <w:bCs/>
          <w:color w:val="1A1A1A"/>
          <w:sz w:val="20"/>
          <w:szCs w:val="20"/>
        </w:rPr>
        <w:t xml:space="preserve">Event day — what, when, where</w:t>
      </w:r>
    </w:p>
    <w:p>
      <w:pPr>
        <w:pStyle w:val="ListParagraph"/>
        <w:numPr>
          <w:ilvl w:val="0"/>
          <w:numId w:val="1"/>
        </w:numPr>
        <w:spacing w:after="60"/>
      </w:pPr>
      <w:r>
        <w:t xml:space="preserve">Provide 1–2 teachers per zone as additional marshals alongside WG2 Zone Coordinators, focused on corridor/junction points, not just zone entrances.</w:t>
      </w:r>
    </w:p>
    <w:p>
      <w:pPr>
        <w:pStyle w:val="ListParagraph"/>
        <w:numPr>
          <w:ilvl w:val="0"/>
          <w:numId w:val="1"/>
        </w:numPr>
        <w:spacing w:after="60"/>
      </w:pPr>
      <w:r>
        <w:t xml:space="preserve">Staff the walk-in desk jointly with a WG2 intern — teachers can verify a student's identity/class instantly.</w:t>
      </w:r>
    </w:p>
    <w:p>
      <w:pPr>
        <w:pStyle w:val="ListParagraph"/>
        <w:numPr>
          <w:ilvl w:val="0"/>
          <w:numId w:val="1"/>
        </w:numPr>
        <w:spacing w:after="60"/>
      </w:pPr>
      <w:r>
        <w:t xml:space="preserve">Help move their own form/stream between mentorship and lab slots at every transition point.</w:t>
      </w:r>
    </w:p>
    <w:p>
      <w:pPr>
        <w:spacing w:after="80" w:before="160"/>
      </w:pPr>
      <w:r>
        <w:rPr>
          <w:b/>
          <w:bCs/>
          <w:color w:val="1A1A1A"/>
          <w:sz w:val="20"/>
          <w:szCs w:val="20"/>
        </w:rPr>
        <w:t xml:space="preserve">If something goes wrong</w:t>
      </w:r>
    </w:p>
    <w:p>
      <w:pPr>
        <w:pStyle w:val="ListParagraph"/>
        <w:numPr>
          <w:ilvl w:val="0"/>
          <w:numId w:val="1"/>
        </w:numPr>
        <w:spacing w:after="60"/>
      </w:pPr>
      <w:r>
        <w:t xml:space="preserve">A student in the wrong place, a lost card, or confusion at a transition — handled directly, or pointed to the Digital Day Guide; escalate to the nearest Zone Coordinator only if it's a room/schedule problem rather than an individual student issue.</w:t>
      </w:r>
    </w:p>
    <w:p>
      <w:pPr>
        <w:spacing w:after="80" w:before="160"/>
      </w:pPr>
      <w:r>
        <w:rPr>
          <w:b/>
          <w:bCs/>
          <w:color w:val="1A1A1A"/>
          <w:sz w:val="20"/>
          <w:szCs w:val="20"/>
        </w:rPr>
        <w:t xml:space="preserve">Impact if this role is missing or under-resourced</w:t>
      </w:r>
    </w:p>
    <w:p>
      <w:pPr>
        <w:spacing w:after="160"/>
      </w:pPr>
      <w:r>
        <w:rPr>
          <w:b w:val="false"/>
          <w:bCs w:val="false"/>
          <w:i w:val="false"/>
          <w:iCs w:val="false"/>
        </w:rPr>
        <w:t xml:space="preserve">Pre-registration data becomes unreliable or incomplete without supervised in-class collection (the Playbook is explicit that an unsupervised link is worse); without teacher marshals, WG2's Zone Coordinators alone can't move 1,246 students through transitions cleanly.</w:t>
      </w:r>
    </w:p>
    <w:p>
      <w:r>
        <w:br w:type="page"/>
      </w:r>
    </w:p>
    <w:p>
      <w:pPr>
        <w:pStyle w:val="Heading1"/>
        <w:spacing w:after="150" w:before="300"/>
      </w:pPr>
      <w:r>
        <w:t xml:space="preserve">12. Escalation Ladder — Full Chain</w:t>
      </w:r>
    </w:p>
    <w:p>
      <w:pPr>
        <w:spacing w:after="160"/>
      </w:pPr>
      <w:r>
        <w:rPr>
          <w:b w:val="false"/>
          <w:bCs w:val="false"/>
          <w:i w:val="false"/>
          <w:iCs w:val="false"/>
        </w:rPr>
        <w:t xml:space="preserve">Mirrors the Coordination Playbook's Section 8.2 reporting line and Section 14 Escalation &amp; Risk Log, in one place for quick reference.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350"/>
      </w:tblGrid>
      <w:tr>
        <w:trPr>
          <w:tblHeader/>
        </w:trPr>
        <w:tc>
          <w:tcPr>
            <w:tcW w:type="dxa" w:w="2600"/>
            <w:shd w:fill="7A1319" w:val="clear"/>
            <w:tcMar>
              <w:top w:type="dxa" w:w="80"/>
              <w:left w:type="dxa" w:w="100"/>
              <w:bottom w:type="dxa" w:w="80"/>
              <w:right w:type="dxa" w:w="100"/>
            </w:tcMar>
          </w:tcPr>
          <w:p>
            <w:r>
              <w:rPr>
                <w:b/>
                <w:bCs/>
                <w:color w:val="FFFFFF"/>
                <w:sz w:val="18"/>
                <w:szCs w:val="18"/>
              </w:rPr>
              <w:t xml:space="preserve">From</w:t>
            </w:r>
          </w:p>
        </w:tc>
        <w:tc>
          <w:tcPr>
            <w:tcW w:type="dxa" w:w="3400"/>
            <w:shd w:fill="7A1319" w:val="clear"/>
            <w:tcMar>
              <w:top w:type="dxa" w:w="80"/>
              <w:left w:type="dxa" w:w="100"/>
              <w:bottom w:type="dxa" w:w="80"/>
              <w:right w:type="dxa" w:w="100"/>
            </w:tcMar>
          </w:tcPr>
          <w:p>
            <w:r>
              <w:rPr>
                <w:b/>
                <w:bCs/>
                <w:color w:val="FFFFFF"/>
                <w:sz w:val="18"/>
                <w:szCs w:val="18"/>
              </w:rPr>
              <w:t xml:space="preserve">First contact</w:t>
            </w:r>
          </w:p>
        </w:tc>
        <w:tc>
          <w:tcPr>
            <w:tcW w:type="dxa" w:w="3350"/>
            <w:shd w:fill="7A1319" w:val="clear"/>
            <w:tcMar>
              <w:top w:type="dxa" w:w="80"/>
              <w:left w:type="dxa" w:w="100"/>
              <w:bottom w:type="dxa" w:w="80"/>
              <w:right w:type="dxa" w:w="100"/>
            </w:tcMar>
          </w:tcPr>
          <w:p>
            <w:r>
              <w:rPr>
                <w:b/>
                <w:bCs/>
                <w:color w:val="FFFFFF"/>
                <w:sz w:val="18"/>
                <w:szCs w:val="18"/>
              </w:rPr>
              <w:t xml:space="preserve">Then, if unresolved</w:t>
            </w:r>
          </w:p>
        </w:tc>
      </w:tr>
      <w:tr>
        <w:tc>
          <w:tcPr>
            <w:tcW w:type="dxa" w:w="2600"/>
            <w:tcMar>
              <w:top w:type="dxa" w:w="80"/>
              <w:left w:type="dxa" w:w="100"/>
              <w:bottom w:type="dxa" w:w="80"/>
              <w:right w:type="dxa" w:w="100"/>
            </w:tcMar>
          </w:tcPr>
          <w:p>
            <w:r>
              <w:rPr>
                <w:b w:val="false"/>
                <w:bCs w:val="false"/>
                <w:color w:val="1A1A1A"/>
                <w:sz w:val="18"/>
                <w:szCs w:val="18"/>
              </w:rPr>
              <w:t xml:space="preserve">Mentor</w:t>
            </w:r>
          </w:p>
        </w:tc>
        <w:tc>
          <w:tcPr>
            <w:tcW w:type="dxa" w:w="3400"/>
            <w:tcMar>
              <w:top w:type="dxa" w:w="80"/>
              <w:left w:type="dxa" w:w="100"/>
              <w:bottom w:type="dxa" w:w="80"/>
              <w:right w:type="dxa" w:w="100"/>
            </w:tcMar>
          </w:tcPr>
          <w:p>
            <w:r>
              <w:rPr>
                <w:b w:val="false"/>
                <w:bCs w:val="false"/>
                <w:color w:val="1A1A1A"/>
                <w:sz w:val="18"/>
                <w:szCs w:val="18"/>
              </w:rPr>
              <w:t xml:space="preserve">Cluster Lead / Sub-Lead</w:t>
            </w:r>
          </w:p>
        </w:tc>
        <w:tc>
          <w:tcPr>
            <w:tcW w:type="dxa" w:w="3350"/>
            <w:tcMar>
              <w:top w:type="dxa" w:w="80"/>
              <w:left w:type="dxa" w:w="100"/>
              <w:bottom w:type="dxa" w:w="80"/>
              <w:right w:type="dxa" w:w="100"/>
            </w:tcMar>
          </w:tcPr>
          <w:p>
            <w:r>
              <w:rPr>
                <w:b w:val="false"/>
                <w:bCs w:val="false"/>
                <w:color w:val="1A1A1A"/>
                <w:sz w:val="18"/>
                <w:szCs w:val="18"/>
              </w:rPr>
              <w:t xml:space="preserve">Zone Coordinator</w:t>
            </w:r>
          </w:p>
        </w:tc>
      </w:tr>
      <w:tr>
        <w:tc>
          <w:tcPr>
            <w:tcW w:type="dxa" w:w="2600"/>
            <w:tcMar>
              <w:top w:type="dxa" w:w="80"/>
              <w:left w:type="dxa" w:w="100"/>
              <w:bottom w:type="dxa" w:w="80"/>
              <w:right w:type="dxa" w:w="100"/>
            </w:tcMar>
          </w:tcPr>
          <w:p>
            <w:r>
              <w:rPr>
                <w:b w:val="false"/>
                <w:bCs w:val="false"/>
                <w:color w:val="1A1A1A"/>
                <w:sz w:val="18"/>
                <w:szCs w:val="18"/>
              </w:rPr>
              <w:t xml:space="preserve">Cluster Lead / Sub-Lead</w:t>
            </w:r>
          </w:p>
        </w:tc>
        <w:tc>
          <w:tcPr>
            <w:tcW w:type="dxa" w:w="3400"/>
            <w:tcMar>
              <w:top w:type="dxa" w:w="80"/>
              <w:left w:type="dxa" w:w="100"/>
              <w:bottom w:type="dxa" w:w="80"/>
              <w:right w:type="dxa" w:w="100"/>
            </w:tcMar>
          </w:tcPr>
          <w:p>
            <w:r>
              <w:rPr>
                <w:b w:val="false"/>
                <w:bCs w:val="false"/>
                <w:color w:val="1A1A1A"/>
                <w:sz w:val="18"/>
                <w:szCs w:val="18"/>
              </w:rPr>
              <w:t xml:space="preserve">Zone Coordinator</w:t>
            </w:r>
          </w:p>
        </w:tc>
        <w:tc>
          <w:tcPr>
            <w:tcW w:type="dxa" w:w="3350"/>
            <w:tcMar>
              <w:top w:type="dxa" w:w="80"/>
              <w:left w:type="dxa" w:w="100"/>
              <w:bottom w:type="dxa" w:w="80"/>
              <w:right w:type="dxa" w:w="100"/>
            </w:tcMar>
          </w:tcPr>
          <w:p>
            <w:r>
              <w:rPr>
                <w:b w:val="false"/>
                <w:bCs w:val="false"/>
                <w:color w:val="1A1A1A"/>
                <w:sz w:val="18"/>
                <w:szCs w:val="18"/>
              </w:rPr>
              <w:t xml:space="preserve">Assistant Lead (Cizarina or Margaret, per zone)</w:t>
            </w:r>
          </w:p>
        </w:tc>
      </w:tr>
      <w:tr>
        <w:tc>
          <w:tcPr>
            <w:tcW w:type="dxa" w:w="2600"/>
            <w:tcMar>
              <w:top w:type="dxa" w:w="80"/>
              <w:left w:type="dxa" w:w="100"/>
              <w:bottom w:type="dxa" w:w="80"/>
              <w:right w:type="dxa" w:w="100"/>
            </w:tcMar>
          </w:tcPr>
          <w:p>
            <w:r>
              <w:rPr>
                <w:b w:val="false"/>
                <w:bCs w:val="false"/>
                <w:color w:val="1A1A1A"/>
                <w:sz w:val="18"/>
                <w:szCs w:val="18"/>
              </w:rPr>
              <w:t xml:space="preserve">Zone Coordinator</w:t>
            </w:r>
          </w:p>
        </w:tc>
        <w:tc>
          <w:tcPr>
            <w:tcW w:type="dxa" w:w="3400"/>
            <w:tcMar>
              <w:top w:type="dxa" w:w="80"/>
              <w:left w:type="dxa" w:w="100"/>
              <w:bottom w:type="dxa" w:w="80"/>
              <w:right w:type="dxa" w:w="100"/>
            </w:tcMar>
          </w:tcPr>
          <w:p>
            <w:r>
              <w:rPr>
                <w:b w:val="false"/>
                <w:bCs w:val="false"/>
                <w:color w:val="1A1A1A"/>
                <w:sz w:val="18"/>
                <w:szCs w:val="18"/>
              </w:rPr>
              <w:t xml:space="preserve">Assistant Lead</w:t>
            </w:r>
          </w:p>
        </w:tc>
        <w:tc>
          <w:tcPr>
            <w:tcW w:type="dxa" w:w="3350"/>
            <w:tcMar>
              <w:top w:type="dxa" w:w="80"/>
              <w:left w:type="dxa" w:w="100"/>
              <w:bottom w:type="dxa" w:w="80"/>
              <w:right w:type="dxa" w:w="100"/>
            </w:tcMar>
          </w:tcPr>
          <w:p>
            <w:r>
              <w:rPr>
                <w:b w:val="false"/>
                <w:bCs w:val="false"/>
                <w:color w:val="1A1A1A"/>
                <w:sz w:val="18"/>
                <w:szCs w:val="18"/>
              </w:rPr>
              <w:t xml:space="preserve">Lead (Dr Muthoni)</w:t>
            </w:r>
          </w:p>
        </w:tc>
      </w:tr>
      <w:tr>
        <w:tc>
          <w:tcPr>
            <w:tcW w:type="dxa" w:w="2600"/>
            <w:tcMar>
              <w:top w:type="dxa" w:w="80"/>
              <w:left w:type="dxa" w:w="100"/>
              <w:bottom w:type="dxa" w:w="80"/>
              <w:right w:type="dxa" w:w="100"/>
            </w:tcMar>
          </w:tcPr>
          <w:p>
            <w:r>
              <w:rPr>
                <w:b w:val="false"/>
                <w:bCs w:val="false"/>
                <w:color w:val="1A1A1A"/>
                <w:sz w:val="18"/>
                <w:szCs w:val="18"/>
              </w:rPr>
              <w:t xml:space="preserve">Assistant Lead</w:t>
            </w:r>
          </w:p>
        </w:tc>
        <w:tc>
          <w:tcPr>
            <w:tcW w:type="dxa" w:w="3400"/>
            <w:tcMar>
              <w:top w:type="dxa" w:w="80"/>
              <w:left w:type="dxa" w:w="100"/>
              <w:bottom w:type="dxa" w:w="80"/>
              <w:right w:type="dxa" w:w="100"/>
            </w:tcMar>
          </w:tcPr>
          <w:p>
            <w:r>
              <w:rPr>
                <w:b w:val="false"/>
                <w:bCs w:val="false"/>
                <w:color w:val="1A1A1A"/>
                <w:sz w:val="18"/>
                <w:szCs w:val="18"/>
              </w:rPr>
              <w:t xml:space="preserve">Lead</w:t>
            </w:r>
          </w:p>
        </w:tc>
        <w:tc>
          <w:tcPr>
            <w:tcW w:type="dxa" w:w="3350"/>
            <w:tcMar>
              <w:top w:type="dxa" w:w="80"/>
              <w:left w:type="dxa" w:w="100"/>
              <w:bottom w:type="dxa" w:w="80"/>
              <w:right w:type="dxa" w:w="100"/>
            </w:tcMar>
          </w:tcPr>
          <w:p>
            <w:r>
              <w:rPr>
                <w:b w:val="false"/>
                <w:bCs w:val="false"/>
                <w:color w:val="1A1A1A"/>
                <w:sz w:val="18"/>
                <w:szCs w:val="18"/>
              </w:rPr>
              <w:t xml:space="preserve">Secretariat</w:t>
            </w:r>
          </w:p>
        </w:tc>
      </w:tr>
      <w:tr>
        <w:tc>
          <w:tcPr>
            <w:tcW w:type="dxa" w:w="2600"/>
            <w:tcMar>
              <w:top w:type="dxa" w:w="80"/>
              <w:left w:type="dxa" w:w="100"/>
              <w:bottom w:type="dxa" w:w="80"/>
              <w:right w:type="dxa" w:w="100"/>
            </w:tcMar>
          </w:tcPr>
          <w:p>
            <w:r>
              <w:rPr>
                <w:b w:val="false"/>
                <w:bCs w:val="false"/>
                <w:color w:val="1A1A1A"/>
                <w:sz w:val="18"/>
                <w:szCs w:val="18"/>
              </w:rPr>
              <w:t xml:space="preserve">Class Teacher / WG8 Liaison</w:t>
            </w:r>
          </w:p>
        </w:tc>
        <w:tc>
          <w:tcPr>
            <w:tcW w:type="dxa" w:w="3400"/>
            <w:tcMar>
              <w:top w:type="dxa" w:w="80"/>
              <w:left w:type="dxa" w:w="100"/>
              <w:bottom w:type="dxa" w:w="80"/>
              <w:right w:type="dxa" w:w="100"/>
            </w:tcMar>
          </w:tcPr>
          <w:p>
            <w:r>
              <w:rPr>
                <w:b w:val="false"/>
                <w:bCs w:val="false"/>
                <w:color w:val="1A1A1A"/>
                <w:sz w:val="18"/>
                <w:szCs w:val="18"/>
              </w:rPr>
              <w:t xml:space="preserve">Nearest Zone Coordinator (room/schedule issues only)</w:t>
            </w:r>
          </w:p>
        </w:tc>
        <w:tc>
          <w:tcPr>
            <w:tcW w:type="dxa" w:w="3350"/>
            <w:tcMar>
              <w:top w:type="dxa" w:w="80"/>
              <w:left w:type="dxa" w:w="100"/>
              <w:bottom w:type="dxa" w:w="80"/>
              <w:right w:type="dxa" w:w="100"/>
            </w:tcMar>
          </w:tcPr>
          <w:p>
            <w:r>
              <w:rPr>
                <w:b w:val="false"/>
                <w:bCs w:val="false"/>
                <w:color w:val="1A1A1A"/>
                <w:sz w:val="18"/>
                <w:szCs w:val="18"/>
              </w:rPr>
              <w:t xml:space="preserve">WG8 lead (student-specific issues)</w:t>
            </w:r>
          </w:p>
        </w:tc>
      </w:tr>
      <w:tr>
        <w:tc>
          <w:tcPr>
            <w:tcW w:type="dxa" w:w="2600"/>
            <w:tcMar>
              <w:top w:type="dxa" w:w="80"/>
              <w:left w:type="dxa" w:w="100"/>
              <w:bottom w:type="dxa" w:w="80"/>
              <w:right w:type="dxa" w:w="100"/>
            </w:tcMar>
          </w:tcPr>
          <w:p>
            <w:r>
              <w:rPr>
                <w:b w:val="false"/>
                <w:bCs w:val="false"/>
                <w:color w:val="1A1A1A"/>
                <w:sz w:val="18"/>
                <w:szCs w:val="18"/>
              </w:rPr>
              <w:t xml:space="preserve">Intern (AV)</w:t>
            </w:r>
          </w:p>
        </w:tc>
        <w:tc>
          <w:tcPr>
            <w:tcW w:type="dxa" w:w="3400"/>
            <w:tcMar>
              <w:top w:type="dxa" w:w="80"/>
              <w:left w:type="dxa" w:w="100"/>
              <w:bottom w:type="dxa" w:w="80"/>
              <w:right w:type="dxa" w:w="100"/>
            </w:tcMar>
          </w:tcPr>
          <w:p>
            <w:r>
              <w:rPr>
                <w:b w:val="false"/>
                <w:bCs w:val="false"/>
                <w:color w:val="1A1A1A"/>
                <w:sz w:val="18"/>
                <w:szCs w:val="18"/>
              </w:rPr>
              <w:t xml:space="preserve">Zone Coordinator (if unresolved before next window)</w:t>
            </w:r>
          </w:p>
        </w:tc>
        <w:tc>
          <w:tcPr>
            <w:tcW w:type="dxa" w:w="3350"/>
            <w:tcMar>
              <w:top w:type="dxa" w:w="80"/>
              <w:left w:type="dxa" w:w="100"/>
              <w:bottom w:type="dxa" w:w="80"/>
              <w:right w:type="dxa" w:w="100"/>
            </w:tcMar>
          </w:tcPr>
          <w:p>
            <w:r>
              <w:rPr>
                <w:b w:val="false"/>
                <w:bCs w:val="false"/>
                <w:color w:val="1A1A1A"/>
                <w:sz w:val="18"/>
                <w:szCs w:val="18"/>
              </w:rPr>
              <w:t xml:space="preserve">Assistant Lead</w:t>
            </w:r>
          </w:p>
        </w:tc>
      </w:tr>
    </w:tbl>
    <w:p>
      <w:pPr>
        <w:pStyle w:val="Heading1"/>
        <w:spacing w:after="150" w:before="300"/>
      </w:pPr>
      <w:r>
        <w:t xml:space="preserve">13. RACI Summary — Day-of Responsibilities</w:t>
      </w:r>
    </w:p>
    <w:p>
      <w:pPr>
        <w:spacing w:after="160"/>
      </w:pPr>
      <w:r>
        <w:rPr>
          <w:b w:val="false"/>
          <w:bCs w:val="false"/>
          <w:i w:val="false"/>
          <w:iCs w:val="false"/>
        </w:rPr>
        <w:t xml:space="preserve">R = Responsible · A = Accountable · C = Consulted · I = Informed — mirrors the Playbook's Section 6 format, scoped to event-day execution.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850"/>
        <w:gridCol w:w="1050"/>
        <w:gridCol w:w="1050"/>
        <w:gridCol w:w="1500"/>
        <w:gridCol w:w="950"/>
        <w:gridCol w:w="1050"/>
      </w:tblGrid>
      <w:tr>
        <w:trPr>
          <w:tblHeader/>
        </w:trPr>
        <w:tc>
          <w:tcPr>
            <w:tcW w:type="dxa" w:w="2900"/>
            <w:shd w:fill="7A1319" w:val="clear"/>
            <w:tcMar>
              <w:top w:type="dxa" w:w="80"/>
              <w:left w:type="dxa" w:w="100"/>
              <w:bottom w:type="dxa" w:w="80"/>
              <w:right w:type="dxa" w:w="100"/>
            </w:tcMar>
          </w:tcPr>
          <w:p>
            <w:r>
              <w:rPr>
                <w:b/>
                <w:bCs/>
                <w:color w:val="FFFFFF"/>
                <w:sz w:val="18"/>
                <w:szCs w:val="18"/>
              </w:rPr>
              <w:t xml:space="preserve">Task</w:t>
            </w:r>
          </w:p>
        </w:tc>
        <w:tc>
          <w:tcPr>
            <w:tcW w:type="dxa" w:w="850"/>
            <w:shd w:fill="7A1319" w:val="clear"/>
            <w:tcMar>
              <w:top w:type="dxa" w:w="80"/>
              <w:left w:type="dxa" w:w="100"/>
              <w:bottom w:type="dxa" w:w="80"/>
              <w:right w:type="dxa" w:w="100"/>
            </w:tcMar>
          </w:tcPr>
          <w:p>
            <w:r>
              <w:rPr>
                <w:b/>
                <w:bCs/>
                <w:color w:val="FFFFFF"/>
                <w:sz w:val="18"/>
                <w:szCs w:val="18"/>
              </w:rPr>
              <w:t xml:space="preserve">Lead</w:t>
            </w:r>
          </w:p>
        </w:tc>
        <w:tc>
          <w:tcPr>
            <w:tcW w:type="dxa" w:w="1050"/>
            <w:shd w:fill="7A1319" w:val="clear"/>
            <w:tcMar>
              <w:top w:type="dxa" w:w="80"/>
              <w:left w:type="dxa" w:w="100"/>
              <w:bottom w:type="dxa" w:w="80"/>
              <w:right w:type="dxa" w:w="100"/>
            </w:tcMar>
          </w:tcPr>
          <w:p>
            <w:r>
              <w:rPr>
                <w:b/>
                <w:bCs/>
                <w:color w:val="FFFFFF"/>
                <w:sz w:val="18"/>
                <w:szCs w:val="18"/>
              </w:rPr>
              <w:t xml:space="preserve">Asst Leads</w:t>
            </w:r>
          </w:p>
        </w:tc>
        <w:tc>
          <w:tcPr>
            <w:tcW w:type="dxa" w:w="1050"/>
            <w:shd w:fill="7A1319" w:val="clear"/>
            <w:tcMar>
              <w:top w:type="dxa" w:w="80"/>
              <w:left w:type="dxa" w:w="100"/>
              <w:bottom w:type="dxa" w:w="80"/>
              <w:right w:type="dxa" w:w="100"/>
            </w:tcMar>
          </w:tcPr>
          <w:p>
            <w:r>
              <w:rPr>
                <w:b/>
                <w:bCs/>
                <w:color w:val="FFFFFF"/>
                <w:sz w:val="18"/>
                <w:szCs w:val="18"/>
              </w:rPr>
              <w:t xml:space="preserve">Zone Coord</w:t>
            </w:r>
          </w:p>
        </w:tc>
        <w:tc>
          <w:tcPr>
            <w:tcW w:type="dxa" w:w="1500"/>
            <w:shd w:fill="7A1319" w:val="clear"/>
            <w:tcMar>
              <w:top w:type="dxa" w:w="80"/>
              <w:left w:type="dxa" w:w="100"/>
              <w:bottom w:type="dxa" w:w="80"/>
              <w:right w:type="dxa" w:w="100"/>
            </w:tcMar>
          </w:tcPr>
          <w:p>
            <w:r>
              <w:rPr>
                <w:b/>
                <w:bCs/>
                <w:color w:val="FFFFFF"/>
                <w:sz w:val="18"/>
                <w:szCs w:val="18"/>
              </w:rPr>
              <w:t xml:space="preserve">Cluster Lead/Sub-Lead</w:t>
            </w:r>
          </w:p>
        </w:tc>
        <w:tc>
          <w:tcPr>
            <w:tcW w:type="dxa" w:w="950"/>
            <w:shd w:fill="7A1319" w:val="clear"/>
            <w:tcMar>
              <w:top w:type="dxa" w:w="80"/>
              <w:left w:type="dxa" w:w="100"/>
              <w:bottom w:type="dxa" w:w="80"/>
              <w:right w:type="dxa" w:w="100"/>
            </w:tcMar>
          </w:tcPr>
          <w:p>
            <w:r>
              <w:rPr>
                <w:b/>
                <w:bCs/>
                <w:color w:val="FFFFFF"/>
                <w:sz w:val="18"/>
                <w:szCs w:val="18"/>
              </w:rPr>
              <w:t xml:space="preserve">Mentors</w:t>
            </w:r>
          </w:p>
        </w:tc>
        <w:tc>
          <w:tcPr>
            <w:tcW w:type="dxa" w:w="1050"/>
            <w:shd w:fill="7A1319" w:val="clear"/>
            <w:tcMar>
              <w:top w:type="dxa" w:w="80"/>
              <w:left w:type="dxa" w:w="100"/>
              <w:bottom w:type="dxa" w:w="80"/>
              <w:right w:type="dxa" w:w="100"/>
            </w:tcMar>
          </w:tcPr>
          <w:p>
            <w:r>
              <w:rPr>
                <w:b/>
                <w:bCs/>
                <w:color w:val="FFFFFF"/>
                <w:sz w:val="18"/>
                <w:szCs w:val="18"/>
              </w:rPr>
              <w:t xml:space="preserve">Interns</w:t>
            </w:r>
          </w:p>
        </w:tc>
      </w:tr>
      <w:tr>
        <w:tc>
          <w:tcPr>
            <w:tcW w:type="dxa" w:w="2900"/>
            <w:tcMar>
              <w:top w:type="dxa" w:w="80"/>
              <w:left w:type="dxa" w:w="100"/>
              <w:bottom w:type="dxa" w:w="80"/>
              <w:right w:type="dxa" w:w="100"/>
            </w:tcMar>
          </w:tcPr>
          <w:p>
            <w:r>
              <w:rPr>
                <w:b w:val="false"/>
                <w:bCs w:val="false"/>
                <w:color w:val="1A1A1A"/>
                <w:sz w:val="18"/>
                <w:szCs w:val="18"/>
              </w:rPr>
              <w:t xml:space="preserve">Room &amp; AV readiness by 9:00am</w:t>
            </w:r>
          </w:p>
        </w:tc>
        <w:tc>
          <w:tcPr>
            <w:tcW w:type="dxa" w:w="850"/>
            <w:tcMar>
              <w:top w:type="dxa" w:w="80"/>
              <w:left w:type="dxa" w:w="100"/>
              <w:bottom w:type="dxa" w:w="80"/>
              <w:right w:type="dxa" w:w="100"/>
            </w:tcMar>
          </w:tcPr>
          <w:p>
            <w:r>
              <w:rPr>
                <w:b w:val="false"/>
                <w:bCs w:val="false"/>
                <w:color w:val="1A1A1A"/>
                <w:sz w:val="18"/>
                <w:szCs w:val="18"/>
              </w:rPr>
              <w:t xml:space="preserve">I</w:t>
            </w:r>
          </w:p>
        </w:tc>
        <w:tc>
          <w:tcPr>
            <w:tcW w:type="dxa" w:w="1050"/>
            <w:tcMar>
              <w:top w:type="dxa" w:w="80"/>
              <w:left w:type="dxa" w:w="100"/>
              <w:bottom w:type="dxa" w:w="80"/>
              <w:right w:type="dxa" w:w="100"/>
            </w:tcMar>
          </w:tcPr>
          <w:p>
            <w:r>
              <w:rPr>
                <w:b w:val="false"/>
                <w:bCs w:val="false"/>
                <w:color w:val="1A1A1A"/>
                <w:sz w:val="18"/>
                <w:szCs w:val="18"/>
              </w:rPr>
              <w:t xml:space="preserve">I</w:t>
            </w:r>
          </w:p>
        </w:tc>
        <w:tc>
          <w:tcPr>
            <w:tcW w:type="dxa" w:w="1050"/>
            <w:tcMar>
              <w:top w:type="dxa" w:w="80"/>
              <w:left w:type="dxa" w:w="100"/>
              <w:bottom w:type="dxa" w:w="80"/>
              <w:right w:type="dxa" w:w="100"/>
            </w:tcMar>
          </w:tcPr>
          <w:p>
            <w:r>
              <w:rPr>
                <w:b w:val="false"/>
                <w:bCs w:val="false"/>
                <w:color w:val="1A1A1A"/>
                <w:sz w:val="18"/>
                <w:szCs w:val="18"/>
              </w:rPr>
              <w:t xml:space="preserve">C</w:t>
            </w:r>
          </w:p>
        </w:tc>
        <w:tc>
          <w:tcPr>
            <w:tcW w:type="dxa" w:w="1500"/>
            <w:tcMar>
              <w:top w:type="dxa" w:w="80"/>
              <w:left w:type="dxa" w:w="100"/>
              <w:bottom w:type="dxa" w:w="80"/>
              <w:right w:type="dxa" w:w="100"/>
            </w:tcMar>
          </w:tcPr>
          <w:p>
            <w:r>
              <w:rPr>
                <w:b w:val="false"/>
                <w:bCs w:val="false"/>
                <w:color w:val="1A1A1A"/>
                <w:sz w:val="18"/>
                <w:szCs w:val="18"/>
              </w:rPr>
              <w:t xml:space="preserve">R/A</w:t>
            </w:r>
          </w:p>
        </w:tc>
        <w:tc>
          <w:tcPr>
            <w:tcW w:type="dxa" w:w="950"/>
            <w:tcMar>
              <w:top w:type="dxa" w:w="80"/>
              <w:left w:type="dxa" w:w="100"/>
              <w:bottom w:type="dxa" w:w="80"/>
              <w:right w:type="dxa" w:w="100"/>
            </w:tcMar>
          </w:tcPr>
          <w:p>
            <w:r>
              <w:rPr>
                <w:b w:val="false"/>
                <w:bCs w:val="false"/>
                <w:color w:val="1A1A1A"/>
                <w:sz w:val="18"/>
                <w:szCs w:val="18"/>
              </w:rPr>
              <w:t xml:space="preserve">—</w:t>
            </w:r>
          </w:p>
        </w:tc>
        <w:tc>
          <w:tcPr>
            <w:tcW w:type="dxa" w:w="1050"/>
            <w:tcMar>
              <w:top w:type="dxa" w:w="80"/>
              <w:left w:type="dxa" w:w="100"/>
              <w:bottom w:type="dxa" w:w="80"/>
              <w:right w:type="dxa" w:w="100"/>
            </w:tcMar>
          </w:tcPr>
          <w:p>
            <w:r>
              <w:rPr>
                <w:b w:val="false"/>
                <w:bCs w:val="false"/>
                <w:color w:val="1A1A1A"/>
                <w:sz w:val="18"/>
                <w:szCs w:val="18"/>
              </w:rPr>
              <w:t xml:space="preserve">R</w:t>
            </w:r>
          </w:p>
        </w:tc>
      </w:tr>
      <w:tr>
        <w:tc>
          <w:tcPr>
            <w:tcW w:type="dxa" w:w="2900"/>
            <w:tcMar>
              <w:top w:type="dxa" w:w="80"/>
              <w:left w:type="dxa" w:w="100"/>
              <w:bottom w:type="dxa" w:w="80"/>
              <w:right w:type="dxa" w:w="100"/>
            </w:tcMar>
          </w:tcPr>
          <w:p>
            <w:r>
              <w:rPr>
                <w:b w:val="false"/>
                <w:bCs w:val="false"/>
                <w:color w:val="1A1A1A"/>
                <w:sz w:val="18"/>
                <w:szCs w:val="18"/>
              </w:rPr>
              <w:t xml:space="preserve">Facilitation &amp; timekeeping per round</w:t>
            </w:r>
          </w:p>
        </w:tc>
        <w:tc>
          <w:tcPr>
            <w:tcW w:type="dxa" w:w="850"/>
            <w:tcMar>
              <w:top w:type="dxa" w:w="80"/>
              <w:left w:type="dxa" w:w="100"/>
              <w:bottom w:type="dxa" w:w="80"/>
              <w:right w:type="dxa" w:w="100"/>
            </w:tcMar>
          </w:tcPr>
          <w:p>
            <w:r>
              <w:rPr>
                <w:b w:val="false"/>
                <w:bCs w:val="false"/>
                <w:color w:val="1A1A1A"/>
                <w:sz w:val="18"/>
                <w:szCs w:val="18"/>
              </w:rPr>
              <w:t xml:space="preserve">I</w:t>
            </w:r>
          </w:p>
        </w:tc>
        <w:tc>
          <w:tcPr>
            <w:tcW w:type="dxa" w:w="1050"/>
            <w:tcMar>
              <w:top w:type="dxa" w:w="80"/>
              <w:left w:type="dxa" w:w="100"/>
              <w:bottom w:type="dxa" w:w="80"/>
              <w:right w:type="dxa" w:w="100"/>
            </w:tcMar>
          </w:tcPr>
          <w:p>
            <w:r>
              <w:rPr>
                <w:b w:val="false"/>
                <w:bCs w:val="false"/>
                <w:color w:val="1A1A1A"/>
                <w:sz w:val="18"/>
                <w:szCs w:val="18"/>
              </w:rPr>
              <w:t xml:space="preserve">I</w:t>
            </w:r>
          </w:p>
        </w:tc>
        <w:tc>
          <w:tcPr>
            <w:tcW w:type="dxa" w:w="1050"/>
            <w:tcMar>
              <w:top w:type="dxa" w:w="80"/>
              <w:left w:type="dxa" w:w="100"/>
              <w:bottom w:type="dxa" w:w="80"/>
              <w:right w:type="dxa" w:w="100"/>
            </w:tcMar>
          </w:tcPr>
          <w:p>
            <w:r>
              <w:rPr>
                <w:b w:val="false"/>
                <w:bCs w:val="false"/>
                <w:color w:val="1A1A1A"/>
                <w:sz w:val="18"/>
                <w:szCs w:val="18"/>
              </w:rPr>
              <w:t xml:space="preserve">I</w:t>
            </w:r>
          </w:p>
        </w:tc>
        <w:tc>
          <w:tcPr>
            <w:tcW w:type="dxa" w:w="1500"/>
            <w:tcMar>
              <w:top w:type="dxa" w:w="80"/>
              <w:left w:type="dxa" w:w="100"/>
              <w:bottom w:type="dxa" w:w="80"/>
              <w:right w:type="dxa" w:w="100"/>
            </w:tcMar>
          </w:tcPr>
          <w:p>
            <w:r>
              <w:rPr>
                <w:b w:val="false"/>
                <w:bCs w:val="false"/>
                <w:color w:val="1A1A1A"/>
                <w:sz w:val="18"/>
                <w:szCs w:val="18"/>
              </w:rPr>
              <w:t xml:space="preserve">R/A</w:t>
            </w:r>
          </w:p>
        </w:tc>
        <w:tc>
          <w:tcPr>
            <w:tcW w:type="dxa" w:w="950"/>
            <w:tcMar>
              <w:top w:type="dxa" w:w="80"/>
              <w:left w:type="dxa" w:w="100"/>
              <w:bottom w:type="dxa" w:w="80"/>
              <w:right w:type="dxa" w:w="100"/>
            </w:tcMar>
          </w:tcPr>
          <w:p>
            <w:r>
              <w:rPr>
                <w:b w:val="false"/>
                <w:bCs w:val="false"/>
                <w:color w:val="1A1A1A"/>
                <w:sz w:val="18"/>
                <w:szCs w:val="18"/>
              </w:rPr>
              <w:t xml:space="preserve">R</w:t>
            </w:r>
          </w:p>
        </w:tc>
        <w:tc>
          <w:tcPr>
            <w:tcW w:type="dxa" w:w="1050"/>
            <w:tcMar>
              <w:top w:type="dxa" w:w="80"/>
              <w:left w:type="dxa" w:w="100"/>
              <w:bottom w:type="dxa" w:w="80"/>
              <w:right w:type="dxa" w:w="100"/>
            </w:tcMar>
          </w:tcPr>
          <w:p>
            <w:r>
              <w:rPr>
                <w:b w:val="false"/>
                <w:bCs w:val="false"/>
                <w:color w:val="1A1A1A"/>
                <w:sz w:val="18"/>
                <w:szCs w:val="18"/>
              </w:rPr>
              <w:t xml:space="preserve">—</w:t>
            </w:r>
          </w:p>
        </w:tc>
      </w:tr>
      <w:tr>
        <w:tc>
          <w:tcPr>
            <w:tcW w:type="dxa" w:w="2900"/>
            <w:tcMar>
              <w:top w:type="dxa" w:w="80"/>
              <w:left w:type="dxa" w:w="100"/>
              <w:bottom w:type="dxa" w:w="80"/>
              <w:right w:type="dxa" w:w="100"/>
            </w:tcMar>
          </w:tcPr>
          <w:p>
            <w:r>
              <w:rPr>
                <w:b w:val="false"/>
                <w:bCs w:val="false"/>
                <w:color w:val="1A1A1A"/>
                <w:sz w:val="18"/>
                <w:szCs w:val="18"/>
              </w:rPr>
              <w:t xml:space="preserve">Student check-in / attendance</w:t>
            </w:r>
          </w:p>
        </w:tc>
        <w:tc>
          <w:tcPr>
            <w:tcW w:type="dxa" w:w="850"/>
            <w:tcMar>
              <w:top w:type="dxa" w:w="80"/>
              <w:left w:type="dxa" w:w="100"/>
              <w:bottom w:type="dxa" w:w="80"/>
              <w:right w:type="dxa" w:w="100"/>
            </w:tcMar>
          </w:tcPr>
          <w:p>
            <w:r>
              <w:rPr>
                <w:b w:val="false"/>
                <w:bCs w:val="false"/>
                <w:color w:val="1A1A1A"/>
                <w:sz w:val="18"/>
                <w:szCs w:val="18"/>
              </w:rPr>
              <w:t xml:space="preserve">I</w:t>
            </w:r>
          </w:p>
        </w:tc>
        <w:tc>
          <w:tcPr>
            <w:tcW w:type="dxa" w:w="1050"/>
            <w:tcMar>
              <w:top w:type="dxa" w:w="80"/>
              <w:left w:type="dxa" w:w="100"/>
              <w:bottom w:type="dxa" w:w="80"/>
              <w:right w:type="dxa" w:w="100"/>
            </w:tcMar>
          </w:tcPr>
          <w:p>
            <w:r>
              <w:rPr>
                <w:b w:val="false"/>
                <w:bCs w:val="false"/>
                <w:color w:val="1A1A1A"/>
                <w:sz w:val="18"/>
                <w:szCs w:val="18"/>
              </w:rPr>
              <w:t xml:space="preserve">I</w:t>
            </w:r>
          </w:p>
        </w:tc>
        <w:tc>
          <w:tcPr>
            <w:tcW w:type="dxa" w:w="1050"/>
            <w:tcMar>
              <w:top w:type="dxa" w:w="80"/>
              <w:left w:type="dxa" w:w="100"/>
              <w:bottom w:type="dxa" w:w="80"/>
              <w:right w:type="dxa" w:w="100"/>
            </w:tcMar>
          </w:tcPr>
          <w:p>
            <w:r>
              <w:rPr>
                <w:b w:val="false"/>
                <w:bCs w:val="false"/>
                <w:color w:val="1A1A1A"/>
                <w:sz w:val="18"/>
                <w:szCs w:val="18"/>
              </w:rPr>
              <w:t xml:space="preserve">I</w:t>
            </w:r>
          </w:p>
        </w:tc>
        <w:tc>
          <w:tcPr>
            <w:tcW w:type="dxa" w:w="1500"/>
            <w:tcMar>
              <w:top w:type="dxa" w:w="80"/>
              <w:left w:type="dxa" w:w="100"/>
              <w:bottom w:type="dxa" w:w="80"/>
              <w:right w:type="dxa" w:w="100"/>
            </w:tcMar>
          </w:tcPr>
          <w:p>
            <w:r>
              <w:rPr>
                <w:b w:val="false"/>
                <w:bCs w:val="false"/>
                <w:color w:val="1A1A1A"/>
                <w:sz w:val="18"/>
                <w:szCs w:val="18"/>
              </w:rPr>
              <w:t xml:space="preserve">R/A</w:t>
            </w:r>
          </w:p>
        </w:tc>
        <w:tc>
          <w:tcPr>
            <w:tcW w:type="dxa" w:w="950"/>
            <w:tcMar>
              <w:top w:type="dxa" w:w="80"/>
              <w:left w:type="dxa" w:w="100"/>
              <w:bottom w:type="dxa" w:w="80"/>
              <w:right w:type="dxa" w:w="100"/>
            </w:tcMar>
          </w:tcPr>
          <w:p>
            <w:r>
              <w:rPr>
                <w:b w:val="false"/>
                <w:bCs w:val="false"/>
                <w:color w:val="1A1A1A"/>
                <w:sz w:val="18"/>
                <w:szCs w:val="18"/>
              </w:rPr>
              <w:t xml:space="preserve">—</w:t>
            </w:r>
          </w:p>
        </w:tc>
        <w:tc>
          <w:tcPr>
            <w:tcW w:type="dxa" w:w="1050"/>
            <w:tcMar>
              <w:top w:type="dxa" w:w="80"/>
              <w:left w:type="dxa" w:w="100"/>
              <w:bottom w:type="dxa" w:w="80"/>
              <w:right w:type="dxa" w:w="100"/>
            </w:tcMar>
          </w:tcPr>
          <w:p>
            <w:r>
              <w:rPr>
                <w:b w:val="false"/>
                <w:bCs w:val="false"/>
                <w:color w:val="1A1A1A"/>
                <w:sz w:val="18"/>
                <w:szCs w:val="18"/>
              </w:rPr>
              <w:t xml:space="preserve">—</w:t>
            </w:r>
          </w:p>
        </w:tc>
      </w:tr>
      <w:tr>
        <w:tc>
          <w:tcPr>
            <w:tcW w:type="dxa" w:w="2900"/>
            <w:tcMar>
              <w:top w:type="dxa" w:w="80"/>
              <w:left w:type="dxa" w:w="100"/>
              <w:bottom w:type="dxa" w:w="80"/>
              <w:right w:type="dxa" w:w="100"/>
            </w:tcMar>
          </w:tcPr>
          <w:p>
            <w:r>
              <w:rPr>
                <w:b w:val="false"/>
                <w:bCs w:val="false"/>
                <w:color w:val="1A1A1A"/>
                <w:sz w:val="18"/>
                <w:szCs w:val="18"/>
              </w:rPr>
              <w:t xml:space="preserve">Mentor no-show response</w:t>
            </w:r>
          </w:p>
        </w:tc>
        <w:tc>
          <w:tcPr>
            <w:tcW w:type="dxa" w:w="850"/>
            <w:tcMar>
              <w:top w:type="dxa" w:w="80"/>
              <w:left w:type="dxa" w:w="100"/>
              <w:bottom w:type="dxa" w:w="80"/>
              <w:right w:type="dxa" w:w="100"/>
            </w:tcMar>
          </w:tcPr>
          <w:p>
            <w:r>
              <w:rPr>
                <w:b w:val="false"/>
                <w:bCs w:val="false"/>
                <w:color w:val="1A1A1A"/>
                <w:sz w:val="18"/>
                <w:szCs w:val="18"/>
              </w:rPr>
              <w:t xml:space="preserve">I</w:t>
            </w:r>
          </w:p>
        </w:tc>
        <w:tc>
          <w:tcPr>
            <w:tcW w:type="dxa" w:w="1050"/>
            <w:tcMar>
              <w:top w:type="dxa" w:w="80"/>
              <w:left w:type="dxa" w:w="100"/>
              <w:bottom w:type="dxa" w:w="80"/>
              <w:right w:type="dxa" w:w="100"/>
            </w:tcMar>
          </w:tcPr>
          <w:p>
            <w:r>
              <w:rPr>
                <w:b w:val="false"/>
                <w:bCs w:val="false"/>
                <w:color w:val="1A1A1A"/>
                <w:sz w:val="18"/>
                <w:szCs w:val="18"/>
              </w:rPr>
              <w:t xml:space="preserve">C</w:t>
            </w:r>
          </w:p>
        </w:tc>
        <w:tc>
          <w:tcPr>
            <w:tcW w:type="dxa" w:w="1050"/>
            <w:tcMar>
              <w:top w:type="dxa" w:w="80"/>
              <w:left w:type="dxa" w:w="100"/>
              <w:bottom w:type="dxa" w:w="80"/>
              <w:right w:type="dxa" w:w="100"/>
            </w:tcMar>
          </w:tcPr>
          <w:p>
            <w:r>
              <w:rPr>
                <w:b w:val="false"/>
                <w:bCs w:val="false"/>
                <w:color w:val="1A1A1A"/>
                <w:sz w:val="18"/>
                <w:szCs w:val="18"/>
              </w:rPr>
              <w:t xml:space="preserve">R/A</w:t>
            </w:r>
          </w:p>
        </w:tc>
        <w:tc>
          <w:tcPr>
            <w:tcW w:type="dxa" w:w="1500"/>
            <w:tcMar>
              <w:top w:type="dxa" w:w="80"/>
              <w:left w:type="dxa" w:w="100"/>
              <w:bottom w:type="dxa" w:w="80"/>
              <w:right w:type="dxa" w:w="100"/>
            </w:tcMar>
          </w:tcPr>
          <w:p>
            <w:r>
              <w:rPr>
                <w:b w:val="false"/>
                <w:bCs w:val="false"/>
                <w:color w:val="1A1A1A"/>
                <w:sz w:val="18"/>
                <w:szCs w:val="18"/>
              </w:rPr>
              <w:t xml:space="preserve">R</w:t>
            </w:r>
          </w:p>
        </w:tc>
        <w:tc>
          <w:tcPr>
            <w:tcW w:type="dxa" w:w="950"/>
            <w:tcMar>
              <w:top w:type="dxa" w:w="80"/>
              <w:left w:type="dxa" w:w="100"/>
              <w:bottom w:type="dxa" w:w="80"/>
              <w:right w:type="dxa" w:w="100"/>
            </w:tcMar>
          </w:tcPr>
          <w:p>
            <w:r>
              <w:rPr>
                <w:b w:val="false"/>
                <w:bCs w:val="false"/>
                <w:color w:val="1A1A1A"/>
                <w:sz w:val="18"/>
                <w:szCs w:val="18"/>
              </w:rPr>
              <w:t xml:space="preserve">—</w:t>
            </w:r>
          </w:p>
        </w:tc>
        <w:tc>
          <w:tcPr>
            <w:tcW w:type="dxa" w:w="1050"/>
            <w:tcMar>
              <w:top w:type="dxa" w:w="80"/>
              <w:left w:type="dxa" w:w="100"/>
              <w:bottom w:type="dxa" w:w="80"/>
              <w:right w:type="dxa" w:w="100"/>
            </w:tcMar>
          </w:tcPr>
          <w:p>
            <w:r>
              <w:rPr>
                <w:b w:val="false"/>
                <w:bCs w:val="false"/>
                <w:color w:val="1A1A1A"/>
                <w:sz w:val="18"/>
                <w:szCs w:val="18"/>
              </w:rPr>
              <w:t xml:space="preserve">C</w:t>
            </w:r>
          </w:p>
        </w:tc>
      </w:tr>
      <w:tr>
        <w:tc>
          <w:tcPr>
            <w:tcW w:type="dxa" w:w="2900"/>
            <w:tcMar>
              <w:top w:type="dxa" w:w="80"/>
              <w:left w:type="dxa" w:w="100"/>
              <w:bottom w:type="dxa" w:w="80"/>
              <w:right w:type="dxa" w:w="100"/>
            </w:tcMar>
          </w:tcPr>
          <w:p>
            <w:r>
              <w:rPr>
                <w:b w:val="false"/>
                <w:bCs w:val="false"/>
                <w:color w:val="1A1A1A"/>
                <w:sz w:val="18"/>
                <w:szCs w:val="18"/>
              </w:rPr>
              <w:t xml:space="preserve">Overcrowding / room change</w:t>
            </w:r>
          </w:p>
        </w:tc>
        <w:tc>
          <w:tcPr>
            <w:tcW w:type="dxa" w:w="850"/>
            <w:tcMar>
              <w:top w:type="dxa" w:w="80"/>
              <w:left w:type="dxa" w:w="100"/>
              <w:bottom w:type="dxa" w:w="80"/>
              <w:right w:type="dxa" w:w="100"/>
            </w:tcMar>
          </w:tcPr>
          <w:p>
            <w:r>
              <w:rPr>
                <w:b w:val="false"/>
                <w:bCs w:val="false"/>
                <w:color w:val="1A1A1A"/>
                <w:sz w:val="18"/>
                <w:szCs w:val="18"/>
              </w:rPr>
              <w:t xml:space="preserve">I</w:t>
            </w:r>
          </w:p>
        </w:tc>
        <w:tc>
          <w:tcPr>
            <w:tcW w:type="dxa" w:w="1050"/>
            <w:tcMar>
              <w:top w:type="dxa" w:w="80"/>
              <w:left w:type="dxa" w:w="100"/>
              <w:bottom w:type="dxa" w:w="80"/>
              <w:right w:type="dxa" w:w="100"/>
            </w:tcMar>
          </w:tcPr>
          <w:p>
            <w:r>
              <w:rPr>
                <w:b w:val="false"/>
                <w:bCs w:val="false"/>
                <w:color w:val="1A1A1A"/>
                <w:sz w:val="18"/>
                <w:szCs w:val="18"/>
              </w:rPr>
              <w:t xml:space="preserve">C</w:t>
            </w:r>
          </w:p>
        </w:tc>
        <w:tc>
          <w:tcPr>
            <w:tcW w:type="dxa" w:w="1050"/>
            <w:tcMar>
              <w:top w:type="dxa" w:w="80"/>
              <w:left w:type="dxa" w:w="100"/>
              <w:bottom w:type="dxa" w:w="80"/>
              <w:right w:type="dxa" w:w="100"/>
            </w:tcMar>
          </w:tcPr>
          <w:p>
            <w:r>
              <w:rPr>
                <w:b w:val="false"/>
                <w:bCs w:val="false"/>
                <w:color w:val="1A1A1A"/>
                <w:sz w:val="18"/>
                <w:szCs w:val="18"/>
              </w:rPr>
              <w:t xml:space="preserve">R/A</w:t>
            </w:r>
          </w:p>
        </w:tc>
        <w:tc>
          <w:tcPr>
            <w:tcW w:type="dxa" w:w="1500"/>
            <w:tcMar>
              <w:top w:type="dxa" w:w="80"/>
              <w:left w:type="dxa" w:w="100"/>
              <w:bottom w:type="dxa" w:w="80"/>
              <w:right w:type="dxa" w:w="100"/>
            </w:tcMar>
          </w:tcPr>
          <w:p>
            <w:r>
              <w:rPr>
                <w:b w:val="false"/>
                <w:bCs w:val="false"/>
                <w:color w:val="1A1A1A"/>
                <w:sz w:val="18"/>
                <w:szCs w:val="18"/>
              </w:rPr>
              <w:t xml:space="preserve">C</w:t>
            </w:r>
          </w:p>
        </w:tc>
        <w:tc>
          <w:tcPr>
            <w:tcW w:type="dxa" w:w="950"/>
            <w:tcMar>
              <w:top w:type="dxa" w:w="80"/>
              <w:left w:type="dxa" w:w="100"/>
              <w:bottom w:type="dxa" w:w="80"/>
              <w:right w:type="dxa" w:w="100"/>
            </w:tcMar>
          </w:tcPr>
          <w:p>
            <w:r>
              <w:rPr>
                <w:b w:val="false"/>
                <w:bCs w:val="false"/>
                <w:color w:val="1A1A1A"/>
                <w:sz w:val="18"/>
                <w:szCs w:val="18"/>
              </w:rPr>
              <w:t xml:space="preserve">—</w:t>
            </w:r>
          </w:p>
        </w:tc>
        <w:tc>
          <w:tcPr>
            <w:tcW w:type="dxa" w:w="1050"/>
            <w:tcMar>
              <w:top w:type="dxa" w:w="80"/>
              <w:left w:type="dxa" w:w="100"/>
              <w:bottom w:type="dxa" w:w="80"/>
              <w:right w:type="dxa" w:w="100"/>
            </w:tcMar>
          </w:tcPr>
          <w:p>
            <w:r>
              <w:rPr>
                <w:b w:val="false"/>
                <w:bCs w:val="false"/>
                <w:color w:val="1A1A1A"/>
                <w:sz w:val="18"/>
                <w:szCs w:val="18"/>
              </w:rPr>
              <w:t xml:space="preserve">—</w:t>
            </w:r>
          </w:p>
        </w:tc>
      </w:tr>
      <w:tr>
        <w:tc>
          <w:tcPr>
            <w:tcW w:type="dxa" w:w="2900"/>
            <w:tcMar>
              <w:top w:type="dxa" w:w="80"/>
              <w:left w:type="dxa" w:w="100"/>
              <w:bottom w:type="dxa" w:w="80"/>
              <w:right w:type="dxa" w:w="100"/>
            </w:tcMar>
          </w:tcPr>
          <w:p>
            <w:r>
              <w:rPr>
                <w:b w:val="false"/>
                <w:bCs w:val="false"/>
                <w:color w:val="1A1A1A"/>
                <w:sz w:val="18"/>
                <w:szCs w:val="18"/>
              </w:rPr>
              <w:t xml:space="preserve">Mentor feedback collection</w:t>
            </w:r>
          </w:p>
        </w:tc>
        <w:tc>
          <w:tcPr>
            <w:tcW w:type="dxa" w:w="850"/>
            <w:tcMar>
              <w:top w:type="dxa" w:w="80"/>
              <w:left w:type="dxa" w:w="100"/>
              <w:bottom w:type="dxa" w:w="80"/>
              <w:right w:type="dxa" w:w="100"/>
            </w:tcMar>
          </w:tcPr>
          <w:p>
            <w:r>
              <w:rPr>
                <w:b w:val="false"/>
                <w:bCs w:val="false"/>
                <w:color w:val="1A1A1A"/>
                <w:sz w:val="18"/>
                <w:szCs w:val="18"/>
              </w:rPr>
              <w:t xml:space="preserve">I</w:t>
            </w:r>
          </w:p>
        </w:tc>
        <w:tc>
          <w:tcPr>
            <w:tcW w:type="dxa" w:w="1050"/>
            <w:tcMar>
              <w:top w:type="dxa" w:w="80"/>
              <w:left w:type="dxa" w:w="100"/>
              <w:bottom w:type="dxa" w:w="80"/>
              <w:right w:type="dxa" w:w="100"/>
            </w:tcMar>
          </w:tcPr>
          <w:p>
            <w:r>
              <w:rPr>
                <w:b w:val="false"/>
                <w:bCs w:val="false"/>
                <w:color w:val="1A1A1A"/>
                <w:sz w:val="18"/>
                <w:szCs w:val="18"/>
              </w:rPr>
              <w:t xml:space="preserve">I</w:t>
            </w:r>
          </w:p>
        </w:tc>
        <w:tc>
          <w:tcPr>
            <w:tcW w:type="dxa" w:w="1050"/>
            <w:tcMar>
              <w:top w:type="dxa" w:w="80"/>
              <w:left w:type="dxa" w:w="100"/>
              <w:bottom w:type="dxa" w:w="80"/>
              <w:right w:type="dxa" w:w="100"/>
            </w:tcMar>
          </w:tcPr>
          <w:p>
            <w:r>
              <w:rPr>
                <w:b w:val="false"/>
                <w:bCs w:val="false"/>
                <w:color w:val="1A1A1A"/>
                <w:sz w:val="18"/>
                <w:szCs w:val="18"/>
              </w:rPr>
              <w:t xml:space="preserve">I</w:t>
            </w:r>
          </w:p>
        </w:tc>
        <w:tc>
          <w:tcPr>
            <w:tcW w:type="dxa" w:w="1500"/>
            <w:tcMar>
              <w:top w:type="dxa" w:w="80"/>
              <w:left w:type="dxa" w:w="100"/>
              <w:bottom w:type="dxa" w:w="80"/>
              <w:right w:type="dxa" w:w="100"/>
            </w:tcMar>
          </w:tcPr>
          <w:p>
            <w:r>
              <w:rPr>
                <w:b w:val="false"/>
                <w:bCs w:val="false"/>
                <w:color w:val="1A1A1A"/>
                <w:sz w:val="18"/>
                <w:szCs w:val="18"/>
              </w:rPr>
              <w:t xml:space="preserve">R</w:t>
            </w:r>
          </w:p>
        </w:tc>
        <w:tc>
          <w:tcPr>
            <w:tcW w:type="dxa" w:w="950"/>
            <w:tcMar>
              <w:top w:type="dxa" w:w="80"/>
              <w:left w:type="dxa" w:w="100"/>
              <w:bottom w:type="dxa" w:w="80"/>
              <w:right w:type="dxa" w:w="100"/>
            </w:tcMar>
          </w:tcPr>
          <w:p>
            <w:r>
              <w:rPr>
                <w:b w:val="false"/>
                <w:bCs w:val="false"/>
                <w:color w:val="1A1A1A"/>
                <w:sz w:val="18"/>
                <w:szCs w:val="18"/>
              </w:rPr>
              <w:t xml:space="preserve">R</w:t>
            </w:r>
          </w:p>
        </w:tc>
        <w:tc>
          <w:tcPr>
            <w:tcW w:type="dxa" w:w="1050"/>
            <w:tcMar>
              <w:top w:type="dxa" w:w="80"/>
              <w:left w:type="dxa" w:w="100"/>
              <w:bottom w:type="dxa" w:w="80"/>
              <w:right w:type="dxa" w:w="100"/>
            </w:tcMar>
          </w:tcPr>
          <w:p>
            <w:r>
              <w:rPr>
                <w:b w:val="false"/>
                <w:bCs w:val="false"/>
                <w:color w:val="1A1A1A"/>
                <w:sz w:val="18"/>
                <w:szCs w:val="18"/>
              </w:rPr>
              <w:t xml:space="preserve">A</w:t>
            </w:r>
          </w:p>
        </w:tc>
      </w:tr>
      <w:tr>
        <w:tc>
          <w:tcPr>
            <w:tcW w:type="dxa" w:w="2900"/>
            <w:tcMar>
              <w:top w:type="dxa" w:w="80"/>
              <w:left w:type="dxa" w:w="100"/>
              <w:bottom w:type="dxa" w:w="80"/>
              <w:right w:type="dxa" w:w="100"/>
            </w:tcMar>
          </w:tcPr>
          <w:p>
            <w:r>
              <w:rPr>
                <w:b w:val="false"/>
                <w:bCs w:val="false"/>
                <w:color w:val="1A1A1A"/>
                <w:sz w:val="18"/>
                <w:szCs w:val="18"/>
              </w:rPr>
              <w:t xml:space="preserve">Coverage-gap recruitment (pre-event)</w:t>
            </w:r>
          </w:p>
        </w:tc>
        <w:tc>
          <w:tcPr>
            <w:tcW w:type="dxa" w:w="850"/>
            <w:tcMar>
              <w:top w:type="dxa" w:w="80"/>
              <w:left w:type="dxa" w:w="100"/>
              <w:bottom w:type="dxa" w:w="80"/>
              <w:right w:type="dxa" w:w="100"/>
            </w:tcMar>
          </w:tcPr>
          <w:p>
            <w:r>
              <w:rPr>
                <w:b w:val="false"/>
                <w:bCs w:val="false"/>
                <w:color w:val="1A1A1A"/>
                <w:sz w:val="18"/>
                <w:szCs w:val="18"/>
              </w:rPr>
              <w:t xml:space="preserve">I</w:t>
            </w:r>
          </w:p>
        </w:tc>
        <w:tc>
          <w:tcPr>
            <w:tcW w:type="dxa" w:w="1050"/>
            <w:tcMar>
              <w:top w:type="dxa" w:w="80"/>
              <w:left w:type="dxa" w:w="100"/>
              <w:bottom w:type="dxa" w:w="80"/>
              <w:right w:type="dxa" w:w="100"/>
            </w:tcMar>
          </w:tcPr>
          <w:p>
            <w:r>
              <w:rPr>
                <w:b w:val="false"/>
                <w:bCs w:val="false"/>
                <w:color w:val="1A1A1A"/>
                <w:sz w:val="18"/>
                <w:szCs w:val="18"/>
              </w:rPr>
              <w:t xml:space="preserve">A</w:t>
            </w:r>
          </w:p>
        </w:tc>
        <w:tc>
          <w:tcPr>
            <w:tcW w:type="dxa" w:w="1050"/>
            <w:tcMar>
              <w:top w:type="dxa" w:w="80"/>
              <w:left w:type="dxa" w:w="100"/>
              <w:bottom w:type="dxa" w:w="80"/>
              <w:right w:type="dxa" w:w="100"/>
            </w:tcMar>
          </w:tcPr>
          <w:p>
            <w:r>
              <w:rPr>
                <w:b w:val="false"/>
                <w:bCs w:val="false"/>
                <w:color w:val="1A1A1A"/>
                <w:sz w:val="18"/>
                <w:szCs w:val="18"/>
              </w:rPr>
              <w:t xml:space="preserve">C</w:t>
            </w:r>
          </w:p>
        </w:tc>
        <w:tc>
          <w:tcPr>
            <w:tcW w:type="dxa" w:w="1500"/>
            <w:tcMar>
              <w:top w:type="dxa" w:w="80"/>
              <w:left w:type="dxa" w:w="100"/>
              <w:bottom w:type="dxa" w:w="80"/>
              <w:right w:type="dxa" w:w="100"/>
            </w:tcMar>
          </w:tcPr>
          <w:p>
            <w:r>
              <w:rPr>
                <w:b w:val="false"/>
                <w:bCs w:val="false"/>
                <w:color w:val="1A1A1A"/>
                <w:sz w:val="18"/>
                <w:szCs w:val="18"/>
              </w:rPr>
              <w:t xml:space="preserve">—</w:t>
            </w:r>
          </w:p>
        </w:tc>
        <w:tc>
          <w:tcPr>
            <w:tcW w:type="dxa" w:w="950"/>
            <w:tcMar>
              <w:top w:type="dxa" w:w="80"/>
              <w:left w:type="dxa" w:w="100"/>
              <w:bottom w:type="dxa" w:w="80"/>
              <w:right w:type="dxa" w:w="100"/>
            </w:tcMar>
          </w:tcPr>
          <w:p>
            <w:r>
              <w:rPr>
                <w:b w:val="false"/>
                <w:bCs w:val="false"/>
                <w:color w:val="1A1A1A"/>
                <w:sz w:val="18"/>
                <w:szCs w:val="18"/>
              </w:rPr>
              <w:t xml:space="preserve">—</w:t>
            </w:r>
          </w:p>
        </w:tc>
        <w:tc>
          <w:tcPr>
            <w:tcW w:type="dxa" w:w="1050"/>
            <w:tcMar>
              <w:top w:type="dxa" w:w="80"/>
              <w:left w:type="dxa" w:w="100"/>
              <w:bottom w:type="dxa" w:w="80"/>
              <w:right w:type="dxa" w:w="100"/>
            </w:tcMar>
          </w:tcPr>
          <w:p>
            <w:r>
              <w:rPr>
                <w:b w:val="false"/>
                <w:bCs w:val="false"/>
                <w:color w:val="1A1A1A"/>
                <w:sz w:val="18"/>
                <w:szCs w:val="18"/>
              </w:rPr>
              <w:t xml:space="preserve">R</w:t>
            </w:r>
          </w:p>
        </w:tc>
      </w:tr>
    </w:tbl>
    <w:p>
      <w:pPr>
        <w:pStyle w:val="Heading1"/>
        <w:spacing w:after="150" w:before="300"/>
      </w:pPr>
      <w:r>
        <w:t xml:space="preserve">14. Out of Scope</w:t>
      </w:r>
    </w:p>
    <w:p>
      <w:pPr>
        <w:pStyle w:val="ListParagraph"/>
        <w:numPr>
          <w:ilvl w:val="0"/>
          <w:numId w:val="1"/>
        </w:numPr>
        <w:spacing w:after="60"/>
      </w:pPr>
      <w:r>
        <w:t xml:space="preserve">Opening and Closing Plenary — content, staging, and AV/sound are entirely WG4's. No WG2 role has a Plenary duty.</w:t>
      </w:r>
    </w:p>
    <w:p>
      <w:pPr>
        <w:pStyle w:val="ListParagraph"/>
        <w:numPr>
          <w:ilvl w:val="0"/>
          <w:numId w:val="1"/>
        </w:numPr>
        <w:spacing w:after="60"/>
      </w:pPr>
      <w:r>
        <w:t xml:space="preserve">Lab session facilitation — run by KICD/KUCCPS experts, coordinated with WG8. WG2's cluster-room roles do not staff lab rooms.</w:t>
      </w:r>
    </w:p>
    <w:p>
      <w:pPr>
        <w:pStyle w:val="ListParagraph"/>
        <w:numPr>
          <w:ilvl w:val="0"/>
          <w:numId w:val="1"/>
        </w:numPr>
        <w:spacing w:after="60"/>
      </w:pPr>
      <w:r>
        <w:t xml:space="preserve">Catering/lunch logistics — provided by the school; not a WG2 dependency.</w:t>
      </w:r>
    </w:p>
    <w:p>
      <w:pPr>
        <w:pStyle w:val="Heading1"/>
        <w:spacing w:after="150" w:before="300"/>
      </w:pPr>
      <w:r>
        <w:t xml:space="preserve">15. Companion Documents</w:t>
      </w:r>
    </w:p>
    <w:p>
      <w:pPr>
        <w:pStyle w:val="ListParagraph"/>
        <w:numPr>
          <w:ilvl w:val="0"/>
          <w:numId w:val="1"/>
        </w:numPr>
        <w:spacing w:after="60"/>
      </w:pPr>
      <w:r>
        <w:t xml:space="preserve">WG2_Career_Day_2026_Coordination_Playbook — the full plan (structure, cluster reorganisation, mentor database, student grouping, feedback tool, success metrics).</w:t>
      </w:r>
    </w:p>
    <w:p>
      <w:pPr>
        <w:pStyle w:val="ListParagraph"/>
        <w:numPr>
          <w:ilvl w:val="0"/>
          <w:numId w:val="1"/>
        </w:numPr>
        <w:spacing w:after="60"/>
      </w:pPr>
      <w:r>
        <w:t xml:space="preserve">WG2_Event_Day_Setup_AV_Roles_SOP — room-readiness and AV checklists, AV-specific escalation, and the new-task list for room setup.</w:t>
      </w:r>
    </w:p>
    <w:p>
      <w:pPr>
        <w:pStyle w:val="ListParagraph"/>
        <w:numPr>
          <w:ilvl w:val="0"/>
          <w:numId w:val="1"/>
        </w:numPr>
        <w:spacing w:after="60"/>
      </w:pPr>
      <w:r>
        <w:t xml:space="preserve">WG2_Team_App_Setup_Guide — how to install and use the WG2 App (registration, allocation, check-in, dashboards).</w:t>
      </w:r>
    </w:p>
    <w:p>
      <w:pPr>
        <w:pStyle w:val="ListParagraph"/>
        <w:numPr>
          <w:ilvl w:val="0"/>
          <w:numId w:val="1"/>
        </w:numPr>
        <w:spacing w:after="60"/>
      </w:pPr>
      <w:r>
        <w:t xml:space="preserve">WG2_Cluster_Reference_2026.csv, WG2_Mentor_Database.csv, WG2_Cluster_Allocation_Matrix.csv — live working data behind the roles above.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b/>
      <w:bCs/>
      <w:color w:val="7A1319"/>
      <w:sz w:val="30"/>
      <w:szCs w:val="30"/>
    </w:rPr>
  </w:style>
  <w:style w:type="paragraph" w:styleId="Heading2">
    <w:name w:val="Heading 2"/>
    <w:basedOn w:val="Normal"/>
    <w:next w:val="Normal"/>
    <w:rPr>
      <w:b/>
      <w:bCs/>
      <w:color w:val="7A1319"/>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2026-08-18T05:37:28.040Z</dcterms:created>
  <dcterms:modified xsi:type="dcterms:W3CDTF">2026-08-18T05:37:28.041Z</dcterms:modified>
</cp:coreProperties>
</file>

<file path=docProps/custom.xml><?xml version="1.0" encoding="utf-8"?>
<Properties xmlns="http://schemas.openxmlformats.org/officeDocument/2006/custom-properties" xmlns:vt="http://schemas.openxmlformats.org/officeDocument/2006/docPropsVTypes"/>
</file>