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401F" w:rsidRPr="00217296" w:rsidRDefault="00B5401F" w:rsidP="00217296">
      <w:pPr>
        <w:jc w:val="both"/>
        <w:rPr>
          <w:b/>
          <w:sz w:val="24"/>
          <w:szCs w:val="24"/>
        </w:rPr>
      </w:pPr>
      <w:r w:rsidRPr="00217296">
        <w:rPr>
          <w:b/>
          <w:sz w:val="24"/>
          <w:szCs w:val="24"/>
        </w:rPr>
        <w:t xml:space="preserve">MANEJO CLÍNICO DEL DENGUE </w:t>
      </w:r>
    </w:p>
    <w:p w:rsidR="009C7A51" w:rsidRPr="00217296" w:rsidRDefault="00B5401F" w:rsidP="00217296">
      <w:pPr>
        <w:jc w:val="both"/>
        <w:rPr>
          <w:sz w:val="24"/>
          <w:szCs w:val="24"/>
        </w:rPr>
      </w:pPr>
      <w:r w:rsidRPr="00217296">
        <w:rPr>
          <w:sz w:val="24"/>
          <w:szCs w:val="24"/>
        </w:rPr>
        <w:t>Paso 1. Evaluación general a) Historia, incluye información sobre síntomas, pasado médico e historia familiar. b) Examen físico.</w:t>
      </w:r>
    </w:p>
    <w:p w:rsidR="00B5401F" w:rsidRPr="00217296" w:rsidRDefault="00B5401F" w:rsidP="00217296">
      <w:pPr>
        <w:jc w:val="both"/>
        <w:rPr>
          <w:sz w:val="24"/>
          <w:szCs w:val="24"/>
        </w:rPr>
      </w:pPr>
      <w:r w:rsidRPr="00217296">
        <w:rPr>
          <w:sz w:val="24"/>
          <w:szCs w:val="24"/>
        </w:rPr>
        <w:t>Paso 2. Diagnóstico, evaluación de la fase y gravedad de la enf</w:t>
      </w:r>
      <w:r w:rsidR="00217296" w:rsidRPr="00217296">
        <w:rPr>
          <w:sz w:val="24"/>
          <w:szCs w:val="24"/>
        </w:rPr>
        <w:t>ermedad: incluye pruebas específi</w:t>
      </w:r>
      <w:r w:rsidRPr="00217296">
        <w:rPr>
          <w:sz w:val="24"/>
          <w:szCs w:val="24"/>
        </w:rPr>
        <w:t xml:space="preserve">cas del dengue, pruebas sanguíneas y pruebas de imágenes </w:t>
      </w:r>
    </w:p>
    <w:p w:rsidR="00B5401F" w:rsidRPr="00217296" w:rsidRDefault="00B5401F" w:rsidP="00217296">
      <w:pPr>
        <w:jc w:val="both"/>
        <w:rPr>
          <w:sz w:val="24"/>
          <w:szCs w:val="24"/>
        </w:rPr>
      </w:pPr>
      <w:r w:rsidRPr="00217296">
        <w:rPr>
          <w:sz w:val="24"/>
          <w:szCs w:val="24"/>
        </w:rPr>
        <w:t>Paso 3. Manejo. Los casos sospechosos, probab</w:t>
      </w:r>
      <w:r w:rsidR="00217296" w:rsidRPr="00217296">
        <w:rPr>
          <w:sz w:val="24"/>
          <w:szCs w:val="24"/>
        </w:rPr>
        <w:t>les o confirmados deben ser notifi</w:t>
      </w:r>
      <w:r w:rsidRPr="00217296">
        <w:rPr>
          <w:sz w:val="24"/>
          <w:szCs w:val="24"/>
        </w:rPr>
        <w:t>cados de inmediato a la Dirección Gener</w:t>
      </w:r>
      <w:r w:rsidR="00217296" w:rsidRPr="00217296">
        <w:rPr>
          <w:sz w:val="24"/>
          <w:szCs w:val="24"/>
        </w:rPr>
        <w:t>al de Epidemiologia (DIGEPI) a fi</w:t>
      </w:r>
      <w:r w:rsidRPr="00217296">
        <w:rPr>
          <w:sz w:val="24"/>
          <w:szCs w:val="24"/>
        </w:rPr>
        <w:t>n de tomarse las medidas de prevención y control apropiadas</w:t>
      </w:r>
      <w:r w:rsidR="00217296" w:rsidRPr="00217296">
        <w:rPr>
          <w:sz w:val="24"/>
          <w:szCs w:val="24"/>
        </w:rPr>
        <w:t>.</w:t>
      </w:r>
    </w:p>
    <w:p w:rsidR="00217296" w:rsidRPr="00217296" w:rsidRDefault="00217296" w:rsidP="00217296">
      <w:pPr>
        <w:jc w:val="both"/>
        <w:rPr>
          <w:b/>
          <w:color w:val="FF0000"/>
          <w:sz w:val="24"/>
          <w:szCs w:val="24"/>
        </w:rPr>
      </w:pPr>
      <w:bookmarkStart w:id="0" w:name="_GoBack"/>
      <w:bookmarkEnd w:id="0"/>
      <w:r w:rsidRPr="00217296">
        <w:rPr>
          <w:b/>
          <w:color w:val="FF0000"/>
          <w:sz w:val="24"/>
          <w:szCs w:val="24"/>
        </w:rPr>
        <w:t xml:space="preserve">9.1 Manejo del dengue según grupo (A, B y C) </w:t>
      </w:r>
    </w:p>
    <w:p w:rsidR="00217296" w:rsidRDefault="00217296" w:rsidP="00217296">
      <w:pPr>
        <w:jc w:val="both"/>
        <w:rPr>
          <w:sz w:val="24"/>
          <w:szCs w:val="24"/>
        </w:rPr>
      </w:pPr>
      <w:r w:rsidRPr="00217296">
        <w:rPr>
          <w:b/>
          <w:sz w:val="24"/>
          <w:szCs w:val="24"/>
        </w:rPr>
        <w:t>Grupo A</w:t>
      </w:r>
      <w:r w:rsidRPr="00217296">
        <w:rPr>
          <w:sz w:val="24"/>
          <w:szCs w:val="24"/>
        </w:rPr>
        <w:t xml:space="preserve"> </w:t>
      </w:r>
    </w:p>
    <w:p w:rsidR="00217296" w:rsidRDefault="00217296" w:rsidP="00217296">
      <w:pPr>
        <w:jc w:val="both"/>
        <w:rPr>
          <w:b/>
          <w:sz w:val="24"/>
          <w:szCs w:val="24"/>
        </w:rPr>
      </w:pPr>
      <w:r w:rsidRPr="00217296">
        <w:rPr>
          <w:b/>
          <w:sz w:val="24"/>
          <w:szCs w:val="24"/>
        </w:rPr>
        <w:t>Paciente ambulatorio</w:t>
      </w:r>
      <w:r w:rsidR="00D2742C">
        <w:rPr>
          <w:b/>
          <w:sz w:val="24"/>
          <w:szCs w:val="24"/>
        </w:rPr>
        <w:t xml:space="preserve"> (puede ser manejado en la casa)</w:t>
      </w:r>
    </w:p>
    <w:p w:rsidR="00D2742C" w:rsidRDefault="00217296" w:rsidP="00217296">
      <w:pPr>
        <w:jc w:val="both"/>
        <w:rPr>
          <w:sz w:val="24"/>
          <w:szCs w:val="24"/>
        </w:rPr>
      </w:pPr>
      <w:r w:rsidRPr="00217296">
        <w:rPr>
          <w:sz w:val="24"/>
          <w:szCs w:val="24"/>
        </w:rPr>
        <w:t xml:space="preserve"> El paciente puede ser enviado a su casa, si cumple con los siguientes criterios: </w:t>
      </w:r>
    </w:p>
    <w:p w:rsidR="00D2742C" w:rsidRDefault="00217296" w:rsidP="00217296">
      <w:pPr>
        <w:jc w:val="both"/>
        <w:rPr>
          <w:sz w:val="24"/>
          <w:szCs w:val="24"/>
        </w:rPr>
      </w:pPr>
      <w:r w:rsidRPr="00217296">
        <w:rPr>
          <w:sz w:val="24"/>
          <w:szCs w:val="24"/>
        </w:rPr>
        <w:t>• No tiene ningún signo de alarma</w:t>
      </w:r>
      <w:r w:rsidR="00D2742C">
        <w:rPr>
          <w:sz w:val="24"/>
          <w:szCs w:val="24"/>
        </w:rPr>
        <w:t>, especialmente cuando cede la fi</w:t>
      </w:r>
      <w:r w:rsidRPr="00217296">
        <w:rPr>
          <w:sz w:val="24"/>
          <w:szCs w:val="24"/>
        </w:rPr>
        <w:t>ebre.</w:t>
      </w:r>
    </w:p>
    <w:p w:rsidR="00D2742C" w:rsidRDefault="00217296" w:rsidP="00217296">
      <w:pPr>
        <w:jc w:val="both"/>
        <w:rPr>
          <w:sz w:val="24"/>
          <w:szCs w:val="24"/>
        </w:rPr>
      </w:pPr>
      <w:r w:rsidRPr="00217296">
        <w:rPr>
          <w:sz w:val="24"/>
          <w:szCs w:val="24"/>
        </w:rPr>
        <w:t xml:space="preserve"> • Puede tolerar volúmenes adecuados de "</w:t>
      </w:r>
      <w:proofErr w:type="spellStart"/>
      <w:r w:rsidR="00D2742C">
        <w:rPr>
          <w:sz w:val="24"/>
          <w:szCs w:val="24"/>
        </w:rPr>
        <w:t>f</w:t>
      </w:r>
      <w:r w:rsidRPr="00217296">
        <w:rPr>
          <w:sz w:val="24"/>
          <w:szCs w:val="24"/>
        </w:rPr>
        <w:t>uidos</w:t>
      </w:r>
      <w:proofErr w:type="spellEnd"/>
      <w:r w:rsidRPr="00217296">
        <w:rPr>
          <w:sz w:val="24"/>
          <w:szCs w:val="24"/>
        </w:rPr>
        <w:t xml:space="preserve"> por vía oral. </w:t>
      </w:r>
    </w:p>
    <w:p w:rsidR="00D2742C" w:rsidRDefault="00217296" w:rsidP="00217296">
      <w:pPr>
        <w:jc w:val="both"/>
        <w:rPr>
          <w:sz w:val="24"/>
          <w:szCs w:val="24"/>
        </w:rPr>
      </w:pPr>
      <w:r w:rsidRPr="00217296">
        <w:rPr>
          <w:sz w:val="24"/>
          <w:szCs w:val="24"/>
        </w:rPr>
        <w:t xml:space="preserve">• Diuresis por lo menos una vez cada seis (6) horas. </w:t>
      </w:r>
    </w:p>
    <w:p w:rsidR="00D2742C" w:rsidRDefault="00217296" w:rsidP="00217296">
      <w:pPr>
        <w:jc w:val="both"/>
        <w:rPr>
          <w:sz w:val="24"/>
          <w:szCs w:val="24"/>
        </w:rPr>
      </w:pPr>
      <w:r w:rsidRPr="00217296">
        <w:rPr>
          <w:sz w:val="24"/>
          <w:szCs w:val="24"/>
        </w:rPr>
        <w:t xml:space="preserve">• No hay otras condiciones coexistentes. </w:t>
      </w:r>
    </w:p>
    <w:p w:rsidR="00217296" w:rsidRDefault="00217296" w:rsidP="00217296">
      <w:pPr>
        <w:jc w:val="both"/>
        <w:rPr>
          <w:sz w:val="24"/>
          <w:szCs w:val="24"/>
        </w:rPr>
      </w:pPr>
      <w:r w:rsidRPr="00217296">
        <w:rPr>
          <w:sz w:val="24"/>
          <w:szCs w:val="24"/>
        </w:rPr>
        <w:t xml:space="preserve">• Paciente sin riesgo social. Los pacientes ambulatorios deben ser evaluados diariamente con un hemograma para determinar progresión de la enfermedad y la aparición de un signo de alarma hasta que estén fuera del período crítico, luego de la desaparición de la </w:t>
      </w:r>
      <w:proofErr w:type="gramStart"/>
      <w:r w:rsidRPr="00217296">
        <w:rPr>
          <w:sz w:val="24"/>
          <w:szCs w:val="24"/>
        </w:rPr>
        <w:t>!</w:t>
      </w:r>
      <w:proofErr w:type="spellStart"/>
      <w:proofErr w:type="gramEnd"/>
      <w:r w:rsidRPr="00217296">
        <w:rPr>
          <w:sz w:val="24"/>
          <w:szCs w:val="24"/>
        </w:rPr>
        <w:t>ebre</w:t>
      </w:r>
      <w:proofErr w:type="spellEnd"/>
      <w:r w:rsidRPr="00217296">
        <w:rPr>
          <w:sz w:val="24"/>
          <w:szCs w:val="24"/>
        </w:rPr>
        <w:t xml:space="preserve"> por 48 horas.</w:t>
      </w:r>
    </w:p>
    <w:p w:rsidR="00D2742C" w:rsidRDefault="00D2742C" w:rsidP="00217296">
      <w:pPr>
        <w:jc w:val="both"/>
        <w:rPr>
          <w:sz w:val="24"/>
          <w:szCs w:val="24"/>
        </w:rPr>
      </w:pPr>
      <w:r w:rsidRPr="00D2742C">
        <w:rPr>
          <w:b/>
          <w:sz w:val="24"/>
          <w:szCs w:val="24"/>
        </w:rPr>
        <w:t>R</w:t>
      </w:r>
      <w:r w:rsidRPr="00D2742C">
        <w:rPr>
          <w:b/>
          <w:sz w:val="24"/>
          <w:szCs w:val="24"/>
        </w:rPr>
        <w:t>ecomendar:</w:t>
      </w:r>
      <w:r w:rsidRPr="00D2742C">
        <w:rPr>
          <w:sz w:val="24"/>
          <w:szCs w:val="24"/>
        </w:rPr>
        <w:t xml:space="preserve"> </w:t>
      </w:r>
    </w:p>
    <w:p w:rsidR="00D2742C" w:rsidRDefault="00D2742C" w:rsidP="00217296">
      <w:pPr>
        <w:jc w:val="both"/>
        <w:rPr>
          <w:sz w:val="24"/>
          <w:szCs w:val="24"/>
        </w:rPr>
      </w:pPr>
      <w:r w:rsidRPr="00D2742C">
        <w:rPr>
          <w:sz w:val="24"/>
          <w:szCs w:val="24"/>
        </w:rPr>
        <w:t xml:space="preserve">• Reposo en cama. </w:t>
      </w:r>
    </w:p>
    <w:p w:rsidR="00D2742C" w:rsidRDefault="00D2742C" w:rsidP="00217296">
      <w:pPr>
        <w:jc w:val="both"/>
        <w:rPr>
          <w:sz w:val="24"/>
          <w:szCs w:val="24"/>
        </w:rPr>
      </w:pPr>
      <w:r w:rsidRPr="00D2742C">
        <w:rPr>
          <w:sz w:val="24"/>
          <w:szCs w:val="24"/>
        </w:rPr>
        <w:t>• Ingesta apropiada de líquidos (&gt;5 vasos para un adulto de tamaño promedio y proporcional en niños). Leche, jugos de frutas (con cuidado en pacientes diabéticos), sueros de rehidratación oral, solución salina isotónica, agua de arroz y sopa. Agua sin electrolitos puede causar desbalance de electrolitos.</w:t>
      </w:r>
    </w:p>
    <w:p w:rsidR="00D2742C" w:rsidRDefault="00D2742C" w:rsidP="00217296">
      <w:pPr>
        <w:jc w:val="both"/>
        <w:rPr>
          <w:sz w:val="24"/>
          <w:szCs w:val="24"/>
        </w:rPr>
      </w:pPr>
      <w:r w:rsidRPr="00D2742C">
        <w:rPr>
          <w:sz w:val="24"/>
          <w:szCs w:val="24"/>
        </w:rPr>
        <w:t xml:space="preserve"> • Acetaminofén (no más de 4 gramos al día en adultos y niños 10 mg/kg/dosis).</w:t>
      </w:r>
      <w:r>
        <w:rPr>
          <w:sz w:val="24"/>
          <w:szCs w:val="24"/>
        </w:rPr>
        <w:t xml:space="preserve"> </w:t>
      </w:r>
    </w:p>
    <w:p w:rsidR="00D2742C" w:rsidRDefault="00D2742C" w:rsidP="00217296">
      <w:pPr>
        <w:jc w:val="both"/>
        <w:rPr>
          <w:sz w:val="24"/>
          <w:szCs w:val="24"/>
        </w:rPr>
      </w:pPr>
      <w:r>
        <w:rPr>
          <w:sz w:val="24"/>
          <w:szCs w:val="24"/>
        </w:rPr>
        <w:t>• Compresas templadas para la fi</w:t>
      </w:r>
      <w:r w:rsidRPr="00D2742C">
        <w:rPr>
          <w:sz w:val="24"/>
          <w:szCs w:val="24"/>
        </w:rPr>
        <w:t xml:space="preserve">ebre. </w:t>
      </w:r>
    </w:p>
    <w:p w:rsidR="00D2742C" w:rsidRDefault="00D2742C" w:rsidP="00217296">
      <w:pPr>
        <w:jc w:val="both"/>
        <w:rPr>
          <w:sz w:val="24"/>
          <w:szCs w:val="24"/>
        </w:rPr>
      </w:pPr>
      <w:r w:rsidRPr="00D2742C">
        <w:rPr>
          <w:sz w:val="24"/>
          <w:szCs w:val="24"/>
        </w:rPr>
        <w:t xml:space="preserve">• Uso de mosquiteros durante la fase febril. </w:t>
      </w:r>
    </w:p>
    <w:p w:rsidR="00D2742C" w:rsidRDefault="00D2742C" w:rsidP="00217296">
      <w:pPr>
        <w:jc w:val="both"/>
        <w:rPr>
          <w:sz w:val="24"/>
          <w:szCs w:val="24"/>
        </w:rPr>
      </w:pPr>
      <w:r w:rsidRPr="00D2742C">
        <w:rPr>
          <w:sz w:val="24"/>
          <w:szCs w:val="24"/>
        </w:rPr>
        <w:t xml:space="preserve">• Recomendar a los familiares buscar y eliminar criaderos de mosquitos en la casa y en los alrededores. </w:t>
      </w:r>
    </w:p>
    <w:p w:rsidR="00D2742C" w:rsidRDefault="00D2742C" w:rsidP="00217296">
      <w:pPr>
        <w:jc w:val="both"/>
        <w:rPr>
          <w:sz w:val="24"/>
          <w:szCs w:val="24"/>
        </w:rPr>
      </w:pPr>
      <w:r w:rsidRPr="00D2742C">
        <w:rPr>
          <w:sz w:val="24"/>
          <w:szCs w:val="24"/>
        </w:rPr>
        <w:t xml:space="preserve">• No ingerir esteroides, AINES. Ej. Ácido acetil salicílico (aspirina), </w:t>
      </w:r>
      <w:proofErr w:type="spellStart"/>
      <w:r w:rsidRPr="00D2742C">
        <w:rPr>
          <w:sz w:val="24"/>
          <w:szCs w:val="24"/>
        </w:rPr>
        <w:t>diclofenac</w:t>
      </w:r>
      <w:proofErr w:type="spellEnd"/>
      <w:r w:rsidRPr="00D2742C">
        <w:rPr>
          <w:sz w:val="24"/>
          <w:szCs w:val="24"/>
        </w:rPr>
        <w:t xml:space="preserve">, naproxeno, </w:t>
      </w:r>
      <w:proofErr w:type="spellStart"/>
      <w:r w:rsidRPr="00D2742C">
        <w:rPr>
          <w:sz w:val="24"/>
          <w:szCs w:val="24"/>
        </w:rPr>
        <w:t>metamizol</w:t>
      </w:r>
      <w:proofErr w:type="spellEnd"/>
      <w:r w:rsidRPr="00D2742C">
        <w:rPr>
          <w:sz w:val="24"/>
          <w:szCs w:val="24"/>
        </w:rPr>
        <w:t xml:space="preserve">, </w:t>
      </w:r>
      <w:proofErr w:type="spellStart"/>
      <w:r w:rsidRPr="00D2742C">
        <w:rPr>
          <w:sz w:val="24"/>
          <w:szCs w:val="24"/>
        </w:rPr>
        <w:t>nimesulide</w:t>
      </w:r>
      <w:proofErr w:type="spellEnd"/>
      <w:r>
        <w:rPr>
          <w:sz w:val="24"/>
          <w:szCs w:val="24"/>
        </w:rPr>
        <w:t xml:space="preserve"> </w:t>
      </w:r>
      <w:proofErr w:type="spellStart"/>
      <w:r>
        <w:rPr>
          <w:sz w:val="24"/>
          <w:szCs w:val="24"/>
        </w:rPr>
        <w:t>ect</w:t>
      </w:r>
      <w:proofErr w:type="spellEnd"/>
      <w:r>
        <w:rPr>
          <w:sz w:val="24"/>
          <w:szCs w:val="24"/>
        </w:rPr>
        <w:t>.</w:t>
      </w:r>
    </w:p>
    <w:p w:rsidR="00D2742C" w:rsidRPr="00D2742C" w:rsidRDefault="00D2742C" w:rsidP="00D2742C">
      <w:pPr>
        <w:spacing w:line="240" w:lineRule="auto"/>
        <w:jc w:val="both"/>
        <w:rPr>
          <w:sz w:val="24"/>
          <w:szCs w:val="24"/>
        </w:rPr>
      </w:pPr>
      <w:r w:rsidRPr="00D2742C">
        <w:rPr>
          <w:sz w:val="24"/>
          <w:szCs w:val="24"/>
        </w:rPr>
        <w:lastRenderedPageBreak/>
        <w:t xml:space="preserve">• No administrar antibióticos en la fase febril. </w:t>
      </w:r>
    </w:p>
    <w:p w:rsidR="00D2742C" w:rsidRPr="00D2742C" w:rsidRDefault="00D2742C" w:rsidP="00D2742C">
      <w:pPr>
        <w:spacing w:line="240" w:lineRule="auto"/>
        <w:jc w:val="both"/>
        <w:rPr>
          <w:sz w:val="24"/>
          <w:szCs w:val="24"/>
        </w:rPr>
      </w:pPr>
      <w:r w:rsidRPr="00D2742C">
        <w:rPr>
          <w:sz w:val="24"/>
          <w:szCs w:val="24"/>
        </w:rPr>
        <w:t xml:space="preserve">• No administrar medicamentos intramusculares. </w:t>
      </w:r>
    </w:p>
    <w:p w:rsidR="00D2742C" w:rsidRPr="00D2742C" w:rsidRDefault="00D2742C" w:rsidP="00D2742C">
      <w:pPr>
        <w:spacing w:line="240" w:lineRule="auto"/>
        <w:jc w:val="both"/>
        <w:rPr>
          <w:sz w:val="24"/>
          <w:szCs w:val="24"/>
        </w:rPr>
      </w:pPr>
      <w:r w:rsidRPr="00D2742C">
        <w:rPr>
          <w:b/>
          <w:sz w:val="24"/>
          <w:szCs w:val="24"/>
        </w:rPr>
        <w:t>Vigilar:</w:t>
      </w:r>
      <w:r w:rsidRPr="00D2742C">
        <w:rPr>
          <w:sz w:val="24"/>
          <w:szCs w:val="24"/>
        </w:rPr>
        <w:t xml:space="preserve"> </w:t>
      </w:r>
    </w:p>
    <w:p w:rsidR="00D2742C" w:rsidRDefault="00D2742C" w:rsidP="00D2742C">
      <w:pPr>
        <w:spacing w:line="240" w:lineRule="auto"/>
        <w:jc w:val="both"/>
        <w:rPr>
          <w:sz w:val="24"/>
          <w:szCs w:val="24"/>
        </w:rPr>
      </w:pPr>
      <w:r w:rsidRPr="00D2742C">
        <w:rPr>
          <w:sz w:val="24"/>
          <w:szCs w:val="24"/>
        </w:rPr>
        <w:t>Diariamente la evolución de los pacientes con un hemograma. El médico debe informar cuales son los signos de alarma y asegurarse que el familiar o el paciente le entendió.</w:t>
      </w:r>
    </w:p>
    <w:p w:rsidR="00D2742C" w:rsidRDefault="00D2742C" w:rsidP="00D2742C">
      <w:pPr>
        <w:spacing w:line="240" w:lineRule="auto"/>
        <w:jc w:val="both"/>
      </w:pPr>
      <w:r w:rsidRPr="00D2742C">
        <w:rPr>
          <w:b/>
        </w:rPr>
        <w:t>Grupo B</w:t>
      </w:r>
      <w:r>
        <w:t xml:space="preserve"> </w:t>
      </w:r>
    </w:p>
    <w:p w:rsidR="00D2742C" w:rsidRPr="00D2742C" w:rsidRDefault="00D2742C" w:rsidP="00D2742C">
      <w:pPr>
        <w:spacing w:line="240" w:lineRule="auto"/>
        <w:jc w:val="both"/>
        <w:rPr>
          <w:sz w:val="24"/>
          <w:szCs w:val="24"/>
        </w:rPr>
      </w:pPr>
      <w:r w:rsidRPr="00D2742C">
        <w:rPr>
          <w:b/>
          <w:sz w:val="24"/>
          <w:szCs w:val="24"/>
        </w:rPr>
        <w:t>El paciente debe ser internado para tratamiento</w:t>
      </w:r>
      <w:r w:rsidRPr="00D2742C">
        <w:rPr>
          <w:sz w:val="24"/>
          <w:szCs w:val="24"/>
        </w:rPr>
        <w:t xml:space="preserve"> </w:t>
      </w:r>
    </w:p>
    <w:p w:rsidR="00D2742C" w:rsidRPr="00D2742C" w:rsidRDefault="00D2742C" w:rsidP="00D2742C">
      <w:pPr>
        <w:spacing w:line="240" w:lineRule="auto"/>
        <w:jc w:val="both"/>
        <w:rPr>
          <w:sz w:val="24"/>
          <w:szCs w:val="24"/>
        </w:rPr>
      </w:pPr>
      <w:r w:rsidRPr="00D2742C">
        <w:rPr>
          <w:sz w:val="24"/>
          <w:szCs w:val="24"/>
        </w:rPr>
        <w:t xml:space="preserve">Pacientes sin signos de alarma pero que presentan: </w:t>
      </w:r>
    </w:p>
    <w:p w:rsidR="00D2742C" w:rsidRPr="00D2742C" w:rsidRDefault="00D2742C" w:rsidP="00D2742C">
      <w:pPr>
        <w:spacing w:line="240" w:lineRule="auto"/>
        <w:jc w:val="both"/>
        <w:rPr>
          <w:sz w:val="24"/>
          <w:szCs w:val="24"/>
        </w:rPr>
      </w:pPr>
      <w:r w:rsidRPr="00D2742C">
        <w:rPr>
          <w:sz w:val="24"/>
          <w:szCs w:val="24"/>
        </w:rPr>
        <w:t xml:space="preserve">• Enfermedades o condiciones asociadas (embarazo, menores de 1 año, adultos mayores de 65 años, obesidad mórbida, hipertensión arterial, diabetes mellitus, </w:t>
      </w:r>
      <w:proofErr w:type="spellStart"/>
      <w:r w:rsidRPr="00D2742C">
        <w:rPr>
          <w:sz w:val="24"/>
          <w:szCs w:val="24"/>
        </w:rPr>
        <w:t>falcemia</w:t>
      </w:r>
      <w:proofErr w:type="spellEnd"/>
      <w:r w:rsidRPr="00D2742C">
        <w:rPr>
          <w:sz w:val="24"/>
          <w:szCs w:val="24"/>
        </w:rPr>
        <w:t>, asma, daño renal, hepatopatía crónica y uso de anticoagulantes).</w:t>
      </w:r>
    </w:p>
    <w:p w:rsidR="00D2742C" w:rsidRPr="00D2742C" w:rsidRDefault="00D2742C" w:rsidP="00D2742C">
      <w:pPr>
        <w:spacing w:line="240" w:lineRule="auto"/>
        <w:jc w:val="both"/>
        <w:rPr>
          <w:sz w:val="24"/>
          <w:szCs w:val="24"/>
        </w:rPr>
      </w:pPr>
      <w:r w:rsidRPr="00D2742C">
        <w:rPr>
          <w:sz w:val="24"/>
          <w:szCs w:val="24"/>
        </w:rPr>
        <w:t xml:space="preserve"> • Riesgo social: vive solo o lejos de donde puede recibir atención médica, falta de transporte y pobreza extrema. </w:t>
      </w:r>
    </w:p>
    <w:p w:rsidR="00D2742C" w:rsidRPr="00D2742C" w:rsidRDefault="00D2742C" w:rsidP="00D2742C">
      <w:pPr>
        <w:spacing w:line="240" w:lineRule="auto"/>
        <w:jc w:val="both"/>
        <w:rPr>
          <w:sz w:val="24"/>
          <w:szCs w:val="24"/>
        </w:rPr>
      </w:pPr>
      <w:r w:rsidRPr="00D2742C">
        <w:rPr>
          <w:b/>
          <w:sz w:val="24"/>
          <w:szCs w:val="24"/>
        </w:rPr>
        <w:t>Recomendaciones:</w:t>
      </w:r>
      <w:r w:rsidRPr="00D2742C">
        <w:rPr>
          <w:sz w:val="24"/>
          <w:szCs w:val="24"/>
        </w:rPr>
        <w:t xml:space="preserve"> </w:t>
      </w:r>
    </w:p>
    <w:p w:rsidR="00D2742C" w:rsidRPr="00D2742C" w:rsidRDefault="00D2742C" w:rsidP="00D2742C">
      <w:pPr>
        <w:spacing w:line="240" w:lineRule="auto"/>
        <w:jc w:val="both"/>
        <w:rPr>
          <w:sz w:val="24"/>
          <w:szCs w:val="24"/>
        </w:rPr>
      </w:pPr>
      <w:r w:rsidRPr="00D2742C">
        <w:rPr>
          <w:sz w:val="24"/>
          <w:szCs w:val="24"/>
        </w:rPr>
        <w:t>• Estim</w:t>
      </w:r>
      <w:r w:rsidRPr="00D2742C">
        <w:rPr>
          <w:sz w:val="24"/>
          <w:szCs w:val="24"/>
        </w:rPr>
        <w:t>ular la ingesta de fl</w:t>
      </w:r>
      <w:r w:rsidRPr="00D2742C">
        <w:rPr>
          <w:sz w:val="24"/>
          <w:szCs w:val="24"/>
        </w:rPr>
        <w:t xml:space="preserve">uidos por vía oral. </w:t>
      </w:r>
    </w:p>
    <w:p w:rsidR="00D2742C" w:rsidRPr="00D2742C" w:rsidRDefault="00D2742C" w:rsidP="00D2742C">
      <w:pPr>
        <w:spacing w:line="240" w:lineRule="auto"/>
        <w:jc w:val="both"/>
        <w:rPr>
          <w:sz w:val="24"/>
          <w:szCs w:val="24"/>
        </w:rPr>
      </w:pPr>
      <w:r w:rsidRPr="00D2742C">
        <w:rPr>
          <w:sz w:val="24"/>
          <w:szCs w:val="24"/>
        </w:rPr>
        <w:t xml:space="preserve">• Si no tolera la </w:t>
      </w:r>
      <w:r w:rsidRPr="00D2742C">
        <w:rPr>
          <w:sz w:val="24"/>
          <w:szCs w:val="24"/>
        </w:rPr>
        <w:t>vía oral, iniciar con solución fi</w:t>
      </w:r>
      <w:r w:rsidRPr="00D2742C">
        <w:rPr>
          <w:sz w:val="24"/>
          <w:szCs w:val="24"/>
        </w:rPr>
        <w:t xml:space="preserve">siológica (SF) 0.9% o lactato de </w:t>
      </w:r>
      <w:proofErr w:type="spellStart"/>
      <w:r w:rsidRPr="00D2742C">
        <w:rPr>
          <w:sz w:val="24"/>
          <w:szCs w:val="24"/>
        </w:rPr>
        <w:t>Ringer</w:t>
      </w:r>
      <w:proofErr w:type="spellEnd"/>
      <w:r w:rsidRPr="00D2742C">
        <w:rPr>
          <w:sz w:val="24"/>
          <w:szCs w:val="24"/>
        </w:rPr>
        <w:t xml:space="preserve"> con o sin dextrosa para mantenimiento.</w:t>
      </w:r>
    </w:p>
    <w:p w:rsidR="00D2742C" w:rsidRPr="00D2742C" w:rsidRDefault="00D2742C" w:rsidP="00D2742C">
      <w:pPr>
        <w:spacing w:line="240" w:lineRule="auto"/>
        <w:jc w:val="both"/>
        <w:rPr>
          <w:sz w:val="24"/>
          <w:szCs w:val="24"/>
        </w:rPr>
      </w:pPr>
      <w:r w:rsidRPr="00D2742C">
        <w:rPr>
          <w:sz w:val="24"/>
          <w:szCs w:val="24"/>
        </w:rPr>
        <w:t xml:space="preserve"> • Los pacientes pueden tomar fl</w:t>
      </w:r>
      <w:r w:rsidRPr="00D2742C">
        <w:rPr>
          <w:sz w:val="24"/>
          <w:szCs w:val="24"/>
        </w:rPr>
        <w:t>uidos por vía oral de</w:t>
      </w:r>
      <w:r w:rsidRPr="00D2742C">
        <w:rPr>
          <w:sz w:val="24"/>
          <w:szCs w:val="24"/>
        </w:rPr>
        <w:t>spués de unas horas de recibir fl</w:t>
      </w:r>
      <w:r w:rsidRPr="00D2742C">
        <w:rPr>
          <w:sz w:val="24"/>
          <w:szCs w:val="24"/>
        </w:rPr>
        <w:t xml:space="preserve">uidos por vía IV. </w:t>
      </w:r>
    </w:p>
    <w:p w:rsidR="00D2742C" w:rsidRPr="00D2742C" w:rsidRDefault="00D2742C" w:rsidP="00D2742C">
      <w:pPr>
        <w:spacing w:line="240" w:lineRule="auto"/>
        <w:jc w:val="both"/>
        <w:rPr>
          <w:sz w:val="24"/>
          <w:szCs w:val="24"/>
        </w:rPr>
      </w:pPr>
      <w:r w:rsidRPr="00D2742C">
        <w:rPr>
          <w:sz w:val="24"/>
          <w:szCs w:val="24"/>
        </w:rPr>
        <w:t xml:space="preserve">• Monitoreo por el personal de salud: </w:t>
      </w:r>
    </w:p>
    <w:p w:rsidR="00D2742C" w:rsidRPr="00D2742C" w:rsidRDefault="00D2742C" w:rsidP="00D2742C">
      <w:pPr>
        <w:spacing w:line="240" w:lineRule="auto"/>
        <w:jc w:val="both"/>
        <w:rPr>
          <w:sz w:val="24"/>
          <w:szCs w:val="24"/>
        </w:rPr>
      </w:pPr>
      <w:r w:rsidRPr="00D2742C">
        <w:rPr>
          <w:sz w:val="24"/>
          <w:szCs w:val="24"/>
        </w:rPr>
        <w:t>• Patrón de temperatura</w:t>
      </w:r>
    </w:p>
    <w:p w:rsidR="00D2742C" w:rsidRPr="00D2742C" w:rsidRDefault="00D2742C" w:rsidP="00D2742C">
      <w:pPr>
        <w:spacing w:line="240" w:lineRule="auto"/>
        <w:jc w:val="both"/>
        <w:rPr>
          <w:sz w:val="24"/>
          <w:szCs w:val="24"/>
        </w:rPr>
      </w:pPr>
      <w:r w:rsidRPr="00D2742C">
        <w:rPr>
          <w:sz w:val="24"/>
          <w:szCs w:val="24"/>
        </w:rPr>
        <w:t xml:space="preserve"> • </w:t>
      </w:r>
      <w:r w:rsidRPr="00D2742C">
        <w:rPr>
          <w:sz w:val="24"/>
          <w:szCs w:val="24"/>
        </w:rPr>
        <w:t>Volumen de ingreso y egreso de fl</w:t>
      </w:r>
      <w:r w:rsidRPr="00D2742C">
        <w:rPr>
          <w:sz w:val="24"/>
          <w:szCs w:val="24"/>
        </w:rPr>
        <w:t xml:space="preserve">uidos </w:t>
      </w:r>
    </w:p>
    <w:p w:rsidR="00D2742C" w:rsidRPr="00D2742C" w:rsidRDefault="00D2742C" w:rsidP="00D2742C">
      <w:pPr>
        <w:spacing w:line="240" w:lineRule="auto"/>
        <w:jc w:val="both"/>
        <w:rPr>
          <w:sz w:val="24"/>
          <w:szCs w:val="24"/>
        </w:rPr>
      </w:pPr>
      <w:r w:rsidRPr="00D2742C">
        <w:rPr>
          <w:sz w:val="24"/>
          <w:szCs w:val="24"/>
        </w:rPr>
        <w:t xml:space="preserve">• Diuresis, volumen y frecuencia. </w:t>
      </w:r>
    </w:p>
    <w:p w:rsidR="00D2742C" w:rsidRDefault="00D2742C" w:rsidP="00D2742C">
      <w:pPr>
        <w:spacing w:line="240" w:lineRule="auto"/>
        <w:jc w:val="both"/>
        <w:rPr>
          <w:sz w:val="24"/>
          <w:szCs w:val="24"/>
        </w:rPr>
      </w:pPr>
      <w:r w:rsidRPr="00D2742C">
        <w:rPr>
          <w:sz w:val="24"/>
          <w:szCs w:val="24"/>
        </w:rPr>
        <w:t>• Signos de alarma. Hematocrito, leucocitos y plaquetas.</w:t>
      </w:r>
    </w:p>
    <w:p w:rsidR="008F3C7D" w:rsidRDefault="008F3C7D" w:rsidP="00D2742C">
      <w:pPr>
        <w:spacing w:line="240" w:lineRule="auto"/>
        <w:jc w:val="both"/>
        <w:rPr>
          <w:sz w:val="24"/>
          <w:szCs w:val="24"/>
        </w:rPr>
      </w:pPr>
      <w:r w:rsidRPr="008F3C7D">
        <w:rPr>
          <w:sz w:val="24"/>
          <w:szCs w:val="24"/>
        </w:rPr>
        <w:t>• Paciente con uno o más signos de alarma debe ser hospitalizado</w:t>
      </w:r>
      <w:r>
        <w:rPr>
          <w:sz w:val="24"/>
          <w:szCs w:val="24"/>
        </w:rPr>
        <w:t>.</w:t>
      </w:r>
    </w:p>
    <w:p w:rsidR="008F3C7D" w:rsidRDefault="008F3C7D" w:rsidP="00D2742C">
      <w:pPr>
        <w:spacing w:line="240" w:lineRule="auto"/>
        <w:jc w:val="both"/>
        <w:rPr>
          <w:sz w:val="24"/>
          <w:szCs w:val="24"/>
        </w:rPr>
      </w:pPr>
      <w:r w:rsidRPr="008F3C7D">
        <w:rPr>
          <w:b/>
          <w:sz w:val="24"/>
          <w:szCs w:val="24"/>
        </w:rPr>
        <w:t>Recomendaciones:</w:t>
      </w:r>
      <w:r w:rsidRPr="008F3C7D">
        <w:rPr>
          <w:sz w:val="24"/>
          <w:szCs w:val="24"/>
        </w:rPr>
        <w:t xml:space="preserve"> </w:t>
      </w:r>
    </w:p>
    <w:p w:rsidR="008F3C7D" w:rsidRDefault="008F3C7D" w:rsidP="00D2742C">
      <w:pPr>
        <w:spacing w:line="240" w:lineRule="auto"/>
        <w:jc w:val="both"/>
        <w:rPr>
          <w:sz w:val="24"/>
          <w:szCs w:val="24"/>
        </w:rPr>
      </w:pPr>
      <w:r w:rsidRPr="008F3C7D">
        <w:rPr>
          <w:sz w:val="24"/>
          <w:szCs w:val="24"/>
        </w:rPr>
        <w:t xml:space="preserve">• Hemograma completo (hematocrito, plaquetas y leucocitos) al </w:t>
      </w:r>
      <w:proofErr w:type="spellStart"/>
      <w:r w:rsidRPr="008F3C7D">
        <w:rPr>
          <w:sz w:val="24"/>
          <w:szCs w:val="24"/>
        </w:rPr>
        <w:t>in</w:t>
      </w:r>
      <w:r>
        <w:rPr>
          <w:sz w:val="24"/>
          <w:szCs w:val="24"/>
        </w:rPr>
        <w:t>greso.</w:t>
      </w:r>
      <w:r w:rsidRPr="008F3C7D">
        <w:rPr>
          <w:sz w:val="24"/>
          <w:szCs w:val="24"/>
        </w:rPr>
        <w:t>Vigilancia</w:t>
      </w:r>
      <w:proofErr w:type="spellEnd"/>
      <w:r w:rsidRPr="008F3C7D">
        <w:rPr>
          <w:sz w:val="24"/>
          <w:szCs w:val="24"/>
        </w:rPr>
        <w:t xml:space="preserve"> estricta de los signos vitales (FC, TA, Presión de pulso1). </w:t>
      </w:r>
    </w:p>
    <w:p w:rsidR="008F3C7D" w:rsidRDefault="008F3C7D" w:rsidP="00D2742C">
      <w:pPr>
        <w:spacing w:line="240" w:lineRule="auto"/>
        <w:jc w:val="both"/>
        <w:rPr>
          <w:sz w:val="24"/>
          <w:szCs w:val="24"/>
        </w:rPr>
      </w:pPr>
      <w:r w:rsidRPr="008F3C7D">
        <w:rPr>
          <w:sz w:val="24"/>
          <w:szCs w:val="24"/>
        </w:rPr>
        <w:t xml:space="preserve">• Iniciar con soluciones cristaloides a 10 ml/kg en la primera hora, (Lactato en </w:t>
      </w:r>
      <w:proofErr w:type="spellStart"/>
      <w:r w:rsidRPr="008F3C7D">
        <w:rPr>
          <w:sz w:val="24"/>
          <w:szCs w:val="24"/>
        </w:rPr>
        <w:t>Ringer</w:t>
      </w:r>
      <w:proofErr w:type="spellEnd"/>
      <w:r w:rsidRPr="008F3C7D">
        <w:rPr>
          <w:sz w:val="24"/>
          <w:szCs w:val="24"/>
        </w:rPr>
        <w:t xml:space="preserve"> o </w:t>
      </w:r>
      <w:proofErr w:type="gramStart"/>
      <w:r w:rsidRPr="008F3C7D">
        <w:rPr>
          <w:sz w:val="24"/>
          <w:szCs w:val="24"/>
        </w:rPr>
        <w:t>Sol. !</w:t>
      </w:r>
      <w:proofErr w:type="spellStart"/>
      <w:r w:rsidRPr="008F3C7D">
        <w:rPr>
          <w:sz w:val="24"/>
          <w:szCs w:val="24"/>
        </w:rPr>
        <w:t>siológica</w:t>
      </w:r>
      <w:proofErr w:type="spellEnd"/>
      <w:proofErr w:type="gramEnd"/>
      <w:r w:rsidRPr="008F3C7D">
        <w:rPr>
          <w:sz w:val="24"/>
          <w:szCs w:val="24"/>
        </w:rPr>
        <w:t xml:space="preserve"> al 0.9%).</w:t>
      </w:r>
    </w:p>
    <w:p w:rsidR="008F3C7D" w:rsidRDefault="008F3C7D" w:rsidP="00D2742C">
      <w:pPr>
        <w:spacing w:line="240" w:lineRule="auto"/>
        <w:jc w:val="both"/>
        <w:rPr>
          <w:sz w:val="24"/>
          <w:szCs w:val="24"/>
        </w:rPr>
      </w:pPr>
      <w:r w:rsidRPr="008F3C7D">
        <w:rPr>
          <w:sz w:val="24"/>
          <w:szCs w:val="24"/>
        </w:rPr>
        <w:t xml:space="preserve"> • Revaloración: si hay mejoría clínica y la diuresis es alrededor de 1 ml/kg/h. reducir el goteo a 5-7 ml /kg/h y continuar así en las siguientes 2-4 horas. Luego, reducir este goteo a 3-5 ml/kg/h por 2 a 4 horas más y si continúa la mejoría se disminuye el goteo a 2 a 4 ml/kg/h. </w:t>
      </w:r>
    </w:p>
    <w:p w:rsidR="008F3C7D" w:rsidRDefault="008F3C7D" w:rsidP="00D2742C">
      <w:pPr>
        <w:spacing w:line="240" w:lineRule="auto"/>
        <w:jc w:val="both"/>
        <w:rPr>
          <w:sz w:val="24"/>
          <w:szCs w:val="24"/>
        </w:rPr>
      </w:pPr>
      <w:r w:rsidRPr="008F3C7D">
        <w:rPr>
          <w:sz w:val="24"/>
          <w:szCs w:val="24"/>
        </w:rPr>
        <w:t>• Evaluación clínica sistemática</w:t>
      </w:r>
      <w:r>
        <w:rPr>
          <w:sz w:val="24"/>
          <w:szCs w:val="24"/>
        </w:rPr>
        <w:t>.</w:t>
      </w:r>
    </w:p>
    <w:p w:rsidR="008F3C7D" w:rsidRDefault="008F3C7D" w:rsidP="00D2742C">
      <w:pPr>
        <w:spacing w:line="240" w:lineRule="auto"/>
        <w:jc w:val="both"/>
      </w:pPr>
      <w:r>
        <w:lastRenderedPageBreak/>
        <w:t xml:space="preserve">• Realizar glicemia o </w:t>
      </w:r>
      <w:proofErr w:type="spellStart"/>
      <w:r>
        <w:t>glucotest</w:t>
      </w:r>
      <w:proofErr w:type="spellEnd"/>
      <w:r>
        <w:t xml:space="preserve"> seriados, si el paciente no ingiere </w:t>
      </w:r>
      <w:r>
        <w:t>sufi</w:t>
      </w:r>
      <w:r>
        <w:t>ciente cantid</w:t>
      </w:r>
      <w:r>
        <w:t xml:space="preserve">ad de alimentos. </w:t>
      </w:r>
    </w:p>
    <w:p w:rsidR="00901953" w:rsidRDefault="008F3C7D" w:rsidP="00D2742C">
      <w:pPr>
        <w:spacing w:line="240" w:lineRule="auto"/>
        <w:jc w:val="both"/>
      </w:pPr>
      <w:r>
        <w:t>• Reducir los fl</w:t>
      </w:r>
      <w:r>
        <w:t xml:space="preserve">uidos I.V. gradualmente cuando la severidad del escape </w:t>
      </w:r>
      <w:r>
        <w:t>de fluidos disminuye, cerca del fi</w:t>
      </w:r>
      <w:r>
        <w:t>nal de la fase crítica que</w:t>
      </w:r>
      <w:r>
        <w:t xml:space="preserve"> </w:t>
      </w:r>
      <w:r w:rsidR="00901953">
        <w:t>se refl</w:t>
      </w:r>
      <w:r>
        <w:t xml:space="preserve">eja por: buena diuresis y/o la ingesta oral adecuada de </w:t>
      </w:r>
      <w:r w:rsidR="00901953">
        <w:t>líquidos.</w:t>
      </w:r>
    </w:p>
    <w:p w:rsidR="008F3C7D" w:rsidRDefault="008F3C7D" w:rsidP="00D2742C">
      <w:pPr>
        <w:spacing w:line="240" w:lineRule="auto"/>
        <w:jc w:val="both"/>
      </w:pPr>
      <w:r>
        <w:t xml:space="preserve">Vigilar: </w:t>
      </w:r>
    </w:p>
    <w:p w:rsidR="008F3C7D" w:rsidRDefault="008F3C7D" w:rsidP="00D2742C">
      <w:pPr>
        <w:spacing w:line="240" w:lineRule="auto"/>
        <w:jc w:val="both"/>
      </w:pPr>
      <w:r>
        <w:t xml:space="preserve">• Los signos de alarma hasta que termine el período de riesgo </w:t>
      </w:r>
    </w:p>
    <w:p w:rsidR="00901953" w:rsidRDefault="008F3C7D" w:rsidP="00D2742C">
      <w:pPr>
        <w:spacing w:line="240" w:lineRule="auto"/>
        <w:jc w:val="both"/>
      </w:pPr>
      <w:r>
        <w:t>• (</w:t>
      </w:r>
      <w:r w:rsidR="00901953">
        <w:t>Fase</w:t>
      </w:r>
      <w:r>
        <w:t xml:space="preserve"> crítica). </w:t>
      </w:r>
    </w:p>
    <w:p w:rsidR="008F3C7D" w:rsidRDefault="008F3C7D" w:rsidP="00D2742C">
      <w:pPr>
        <w:spacing w:line="240" w:lineRule="auto"/>
        <w:jc w:val="both"/>
      </w:pPr>
      <w:r>
        <w:t xml:space="preserve">• Signos vitales (pulso, FC, FR, </w:t>
      </w:r>
      <w:proofErr w:type="spellStart"/>
      <w:r>
        <w:t>Temp</w:t>
      </w:r>
      <w:proofErr w:type="spellEnd"/>
      <w:r>
        <w:t xml:space="preserve">. TA, presión de pulso y perfusión periférica) cada 1 hora durante las primeras 4 horas hasta que el paciente salga de la fase crítica. Si el paciente evoluciona de forma satisfactoria, evaluar cada 4 horas estos parámetros. </w:t>
      </w:r>
    </w:p>
    <w:p w:rsidR="00901953" w:rsidRDefault="008F3C7D" w:rsidP="00D2742C">
      <w:pPr>
        <w:spacing w:line="240" w:lineRule="auto"/>
        <w:jc w:val="both"/>
        <w:rPr>
          <w:sz w:val="24"/>
        </w:rPr>
      </w:pPr>
      <w:r w:rsidRPr="00901953">
        <w:rPr>
          <w:sz w:val="24"/>
        </w:rPr>
        <w:t xml:space="preserve">• Diuresis cada hora, en las siguientes 4-6 horas. Luego, si evoluciona hacia la mejoría, cada 6h. </w:t>
      </w:r>
    </w:p>
    <w:p w:rsidR="008F3C7D" w:rsidRDefault="008F3C7D" w:rsidP="00D2742C">
      <w:pPr>
        <w:spacing w:line="240" w:lineRule="auto"/>
        <w:jc w:val="both"/>
        <w:rPr>
          <w:sz w:val="24"/>
        </w:rPr>
      </w:pPr>
      <w:r w:rsidRPr="00901953">
        <w:rPr>
          <w:sz w:val="24"/>
        </w:rPr>
        <w:t>• Funciones de otros órganos, según evolución clínica.</w:t>
      </w:r>
    </w:p>
    <w:p w:rsidR="00901953" w:rsidRPr="00C00993" w:rsidRDefault="00901953" w:rsidP="00D2742C">
      <w:pPr>
        <w:spacing w:line="240" w:lineRule="auto"/>
        <w:jc w:val="both"/>
        <w:rPr>
          <w:sz w:val="24"/>
          <w:szCs w:val="24"/>
        </w:rPr>
      </w:pPr>
      <w:r w:rsidRPr="00C00993">
        <w:rPr>
          <w:b/>
          <w:sz w:val="24"/>
          <w:szCs w:val="24"/>
        </w:rPr>
        <w:t>Grupo C</w:t>
      </w:r>
      <w:r w:rsidRPr="00C00993">
        <w:rPr>
          <w:sz w:val="24"/>
          <w:szCs w:val="24"/>
        </w:rPr>
        <w:t xml:space="preserve"> </w:t>
      </w:r>
    </w:p>
    <w:p w:rsidR="00901953" w:rsidRPr="00C00993" w:rsidRDefault="00901953" w:rsidP="00D2742C">
      <w:pPr>
        <w:spacing w:line="240" w:lineRule="auto"/>
        <w:jc w:val="both"/>
        <w:rPr>
          <w:b/>
          <w:sz w:val="24"/>
          <w:szCs w:val="24"/>
        </w:rPr>
      </w:pPr>
      <w:r w:rsidRPr="00C00993">
        <w:rPr>
          <w:b/>
          <w:sz w:val="24"/>
          <w:szCs w:val="24"/>
        </w:rPr>
        <w:t>El paciente requiere tratamiento de emergencia y derivación urgente, de ser necesaria</w:t>
      </w:r>
    </w:p>
    <w:p w:rsidR="00901953" w:rsidRPr="00C00993" w:rsidRDefault="00901953" w:rsidP="00D2742C">
      <w:pPr>
        <w:spacing w:line="240" w:lineRule="auto"/>
        <w:jc w:val="both"/>
        <w:rPr>
          <w:sz w:val="24"/>
          <w:szCs w:val="24"/>
        </w:rPr>
      </w:pPr>
      <w:r w:rsidRPr="00C00993">
        <w:rPr>
          <w:b/>
          <w:sz w:val="24"/>
          <w:szCs w:val="24"/>
        </w:rPr>
        <w:t xml:space="preserve"> • Características del choque temprano o compensado</w:t>
      </w:r>
      <w:r w:rsidRPr="00C00993">
        <w:rPr>
          <w:sz w:val="24"/>
          <w:szCs w:val="24"/>
        </w:rPr>
        <w:t xml:space="preserve">: </w:t>
      </w:r>
    </w:p>
    <w:p w:rsidR="00901953" w:rsidRPr="00C00993" w:rsidRDefault="00901953" w:rsidP="00D2742C">
      <w:pPr>
        <w:spacing w:line="240" w:lineRule="auto"/>
        <w:jc w:val="both"/>
        <w:rPr>
          <w:sz w:val="24"/>
          <w:szCs w:val="24"/>
        </w:rPr>
      </w:pPr>
      <w:r w:rsidRPr="00C00993">
        <w:rPr>
          <w:sz w:val="24"/>
          <w:szCs w:val="24"/>
        </w:rPr>
        <w:t xml:space="preserve">• Es aquel estado progresivo en el cual la función de los órganos vitales es mantenida primariamente por la activación de mecanismos regulatorios intrínsecos, siendo su característica la hipoperfusión periférica con presión arterial normal. </w:t>
      </w:r>
    </w:p>
    <w:p w:rsidR="00901953" w:rsidRPr="00C00993" w:rsidRDefault="00901953" w:rsidP="00D2742C">
      <w:pPr>
        <w:spacing w:line="240" w:lineRule="auto"/>
        <w:jc w:val="both"/>
        <w:rPr>
          <w:sz w:val="24"/>
          <w:szCs w:val="24"/>
        </w:rPr>
      </w:pPr>
      <w:r w:rsidRPr="00C00993">
        <w:rPr>
          <w:b/>
          <w:sz w:val="24"/>
          <w:szCs w:val="24"/>
        </w:rPr>
        <w:t>• La identificación de choque compensado temprano incluye uno o más de los siguientes signos</w:t>
      </w:r>
      <w:r w:rsidRPr="00C00993">
        <w:rPr>
          <w:sz w:val="24"/>
          <w:szCs w:val="24"/>
        </w:rPr>
        <w:t>:</w:t>
      </w:r>
    </w:p>
    <w:p w:rsidR="00901953" w:rsidRPr="00C00993" w:rsidRDefault="00901953" w:rsidP="00D2742C">
      <w:pPr>
        <w:spacing w:line="240" w:lineRule="auto"/>
        <w:jc w:val="both"/>
        <w:rPr>
          <w:sz w:val="24"/>
          <w:szCs w:val="24"/>
        </w:rPr>
      </w:pPr>
      <w:r w:rsidRPr="00C00993">
        <w:rPr>
          <w:sz w:val="24"/>
          <w:szCs w:val="24"/>
        </w:rPr>
        <w:t xml:space="preserve"> • Presión de pulso de 20 </w:t>
      </w:r>
      <w:proofErr w:type="spellStart"/>
      <w:r w:rsidRPr="00C00993">
        <w:rPr>
          <w:sz w:val="24"/>
          <w:szCs w:val="24"/>
        </w:rPr>
        <w:t>MmHg</w:t>
      </w:r>
      <w:proofErr w:type="spellEnd"/>
      <w:r w:rsidRPr="00C00993">
        <w:rPr>
          <w:sz w:val="24"/>
          <w:szCs w:val="24"/>
        </w:rPr>
        <w:t xml:space="preserve"> o menos </w:t>
      </w:r>
    </w:p>
    <w:p w:rsidR="00901953" w:rsidRPr="00C00993" w:rsidRDefault="00901953" w:rsidP="00D2742C">
      <w:pPr>
        <w:spacing w:line="240" w:lineRule="auto"/>
        <w:jc w:val="both"/>
        <w:rPr>
          <w:sz w:val="24"/>
          <w:szCs w:val="24"/>
        </w:rPr>
      </w:pPr>
      <w:r w:rsidRPr="00C00993">
        <w:rPr>
          <w:sz w:val="24"/>
          <w:szCs w:val="24"/>
        </w:rPr>
        <w:t xml:space="preserve"> • Taquicardia.</w:t>
      </w:r>
    </w:p>
    <w:p w:rsidR="00901953" w:rsidRPr="00C00993" w:rsidRDefault="00901953" w:rsidP="00D2742C">
      <w:pPr>
        <w:spacing w:line="240" w:lineRule="auto"/>
        <w:jc w:val="both"/>
        <w:rPr>
          <w:sz w:val="24"/>
          <w:szCs w:val="24"/>
        </w:rPr>
      </w:pPr>
      <w:r w:rsidRPr="00C00993">
        <w:rPr>
          <w:sz w:val="24"/>
          <w:szCs w:val="24"/>
        </w:rPr>
        <w:t xml:space="preserve">• Pulso periférico débil. </w:t>
      </w:r>
    </w:p>
    <w:p w:rsidR="00901953" w:rsidRPr="00C00993" w:rsidRDefault="00901953" w:rsidP="00D2742C">
      <w:pPr>
        <w:spacing w:line="240" w:lineRule="auto"/>
        <w:jc w:val="both"/>
        <w:rPr>
          <w:sz w:val="24"/>
          <w:szCs w:val="24"/>
        </w:rPr>
      </w:pPr>
      <w:r w:rsidRPr="00C00993">
        <w:rPr>
          <w:sz w:val="24"/>
          <w:szCs w:val="24"/>
        </w:rPr>
        <w:t xml:space="preserve">• Extremidades frías. </w:t>
      </w:r>
    </w:p>
    <w:p w:rsidR="00901953" w:rsidRPr="00C00993" w:rsidRDefault="00901953" w:rsidP="00D2742C">
      <w:pPr>
        <w:spacing w:line="240" w:lineRule="auto"/>
        <w:jc w:val="both"/>
        <w:rPr>
          <w:sz w:val="24"/>
          <w:szCs w:val="24"/>
        </w:rPr>
      </w:pPr>
      <w:r w:rsidRPr="00C00993">
        <w:rPr>
          <w:sz w:val="24"/>
          <w:szCs w:val="24"/>
        </w:rPr>
        <w:t xml:space="preserve">• Llenado capilar prolongado. </w:t>
      </w:r>
    </w:p>
    <w:p w:rsidR="00901953" w:rsidRPr="00C00993" w:rsidRDefault="00901953" w:rsidP="00D2742C">
      <w:pPr>
        <w:spacing w:line="240" w:lineRule="auto"/>
        <w:jc w:val="both"/>
        <w:rPr>
          <w:sz w:val="24"/>
          <w:szCs w:val="24"/>
        </w:rPr>
      </w:pPr>
      <w:r w:rsidRPr="00C00993">
        <w:rPr>
          <w:sz w:val="24"/>
          <w:szCs w:val="24"/>
        </w:rPr>
        <w:t>• Oliguria.</w:t>
      </w:r>
    </w:p>
    <w:p w:rsidR="00901953" w:rsidRPr="00C00993" w:rsidRDefault="00901953" w:rsidP="00D2742C">
      <w:pPr>
        <w:spacing w:line="240" w:lineRule="auto"/>
        <w:jc w:val="both"/>
        <w:rPr>
          <w:sz w:val="24"/>
          <w:szCs w:val="24"/>
        </w:rPr>
      </w:pPr>
      <w:r w:rsidRPr="00C00993">
        <w:rPr>
          <w:sz w:val="24"/>
          <w:szCs w:val="24"/>
        </w:rPr>
        <w:t xml:space="preserve"> • Taquipnea. </w:t>
      </w:r>
    </w:p>
    <w:p w:rsidR="00C00993" w:rsidRPr="00C00993" w:rsidRDefault="00901953" w:rsidP="00D2742C">
      <w:pPr>
        <w:spacing w:line="240" w:lineRule="auto"/>
        <w:jc w:val="both"/>
        <w:rPr>
          <w:b/>
          <w:sz w:val="24"/>
          <w:szCs w:val="24"/>
        </w:rPr>
      </w:pPr>
      <w:r w:rsidRPr="00C00993">
        <w:rPr>
          <w:b/>
          <w:sz w:val="24"/>
          <w:szCs w:val="24"/>
        </w:rPr>
        <w:t>9.2 Manejo Choque Compensado:</w:t>
      </w:r>
    </w:p>
    <w:p w:rsidR="00C00993" w:rsidRPr="00C00993" w:rsidRDefault="00901953" w:rsidP="00D2742C">
      <w:pPr>
        <w:spacing w:line="240" w:lineRule="auto"/>
        <w:jc w:val="both"/>
        <w:rPr>
          <w:sz w:val="24"/>
          <w:szCs w:val="24"/>
        </w:rPr>
      </w:pPr>
      <w:r w:rsidRPr="00C00993">
        <w:rPr>
          <w:sz w:val="24"/>
          <w:szCs w:val="24"/>
        </w:rPr>
        <w:t xml:space="preserve"> </w:t>
      </w:r>
      <w:r w:rsidRPr="00C00993">
        <w:rPr>
          <w:b/>
          <w:sz w:val="24"/>
          <w:szCs w:val="24"/>
        </w:rPr>
        <w:t>9.2.1 Control de hematocrito previo a la resucitación con fluidos</w:t>
      </w:r>
      <w:r w:rsidRPr="00C00993">
        <w:rPr>
          <w:sz w:val="24"/>
          <w:szCs w:val="24"/>
        </w:rPr>
        <w:t xml:space="preserve">: </w:t>
      </w:r>
    </w:p>
    <w:p w:rsidR="00C00993" w:rsidRPr="00C00993" w:rsidRDefault="00901953" w:rsidP="00D2742C">
      <w:pPr>
        <w:spacing w:line="240" w:lineRule="auto"/>
        <w:jc w:val="both"/>
        <w:rPr>
          <w:sz w:val="24"/>
          <w:szCs w:val="24"/>
        </w:rPr>
      </w:pPr>
      <w:r w:rsidRPr="00C00993">
        <w:rPr>
          <w:sz w:val="24"/>
          <w:szCs w:val="24"/>
        </w:rPr>
        <w:t xml:space="preserve">• Iniciar resucitación con solución salina isotónica o </w:t>
      </w:r>
      <w:proofErr w:type="spellStart"/>
      <w:r w:rsidRPr="00C00993">
        <w:rPr>
          <w:sz w:val="24"/>
          <w:szCs w:val="24"/>
        </w:rPr>
        <w:t>Ringer</w:t>
      </w:r>
      <w:proofErr w:type="spellEnd"/>
      <w:r w:rsidRPr="00C00993">
        <w:rPr>
          <w:sz w:val="24"/>
          <w:szCs w:val="24"/>
        </w:rPr>
        <w:t xml:space="preserve"> a 10-20 ml/kg en 30 minutos.</w:t>
      </w:r>
    </w:p>
    <w:p w:rsidR="00C00993" w:rsidRPr="00C00993" w:rsidRDefault="00901953" w:rsidP="00D2742C">
      <w:pPr>
        <w:spacing w:line="240" w:lineRule="auto"/>
        <w:jc w:val="both"/>
        <w:rPr>
          <w:sz w:val="24"/>
          <w:szCs w:val="24"/>
        </w:rPr>
      </w:pPr>
      <w:r w:rsidRPr="00C00993">
        <w:rPr>
          <w:sz w:val="24"/>
          <w:szCs w:val="24"/>
        </w:rPr>
        <w:t xml:space="preserve"> • Evaluar al paciente (signos vitales, llenado capilar, hematocrito, diuresis) y decidir según la situación: </w:t>
      </w:r>
    </w:p>
    <w:p w:rsidR="00C00993" w:rsidRPr="00C00993" w:rsidRDefault="00901953" w:rsidP="00D2742C">
      <w:pPr>
        <w:spacing w:line="240" w:lineRule="auto"/>
        <w:jc w:val="both"/>
        <w:rPr>
          <w:sz w:val="24"/>
          <w:szCs w:val="24"/>
        </w:rPr>
      </w:pPr>
      <w:r w:rsidRPr="00C00993">
        <w:rPr>
          <w:sz w:val="24"/>
          <w:szCs w:val="24"/>
        </w:rPr>
        <w:lastRenderedPageBreak/>
        <w:t>• Si la cond</w:t>
      </w:r>
      <w:r w:rsidR="00C00993" w:rsidRPr="00C00993">
        <w:rPr>
          <w:sz w:val="24"/>
          <w:szCs w:val="24"/>
        </w:rPr>
        <w:t>ición del paciente mejora, los fl</w:t>
      </w:r>
      <w:r w:rsidRPr="00C00993">
        <w:rPr>
          <w:sz w:val="24"/>
          <w:szCs w:val="24"/>
        </w:rPr>
        <w:t xml:space="preserve">uidos I.V. deben continuarse o reducirse a 10 ml/kg por 1-2 horas. Si la condición clínica es favorable (hasta que desaparezcan los signos de hipoperfusión) continuar de la siguiente manera: 5-7 ml/kg/h por 1-2 h, luego reducir a 3-5 ml/kg/h por 2-4 h, luego a 2-3 ml/ kg/h por 2-4 h y luego reducción mayor, dependiendo del estado hemodinámico, que puede ser mantenido por 24–48 h. No olvidar monitorear glicemia. </w:t>
      </w:r>
    </w:p>
    <w:p w:rsidR="00901953" w:rsidRPr="00C00993" w:rsidRDefault="00901953" w:rsidP="00D2742C">
      <w:pPr>
        <w:spacing w:line="240" w:lineRule="auto"/>
        <w:jc w:val="both"/>
        <w:rPr>
          <w:sz w:val="24"/>
          <w:szCs w:val="24"/>
        </w:rPr>
      </w:pPr>
      <w:r w:rsidRPr="00C00993">
        <w:rPr>
          <w:sz w:val="24"/>
          <w:szCs w:val="24"/>
        </w:rPr>
        <w:t xml:space="preserve">• Si los datos de choque temprano persisten (hipoperfusión periférica, oliguria, taquicardia o presión de pulso ≤ 20 </w:t>
      </w:r>
      <w:proofErr w:type="spellStart"/>
      <w:r w:rsidRPr="00C00993">
        <w:rPr>
          <w:sz w:val="24"/>
          <w:szCs w:val="24"/>
        </w:rPr>
        <w:t>mmHg</w:t>
      </w:r>
      <w:proofErr w:type="spellEnd"/>
      <w:r w:rsidRPr="00C00993">
        <w:rPr>
          <w:sz w:val="24"/>
          <w:szCs w:val="24"/>
        </w:rPr>
        <w:t>) controlar el hematocrito después de la primera carga:</w:t>
      </w:r>
    </w:p>
    <w:sectPr w:rsidR="00901953" w:rsidRPr="00C009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01F"/>
    <w:rsid w:val="00217296"/>
    <w:rsid w:val="0076725B"/>
    <w:rsid w:val="008F3C7D"/>
    <w:rsid w:val="00901953"/>
    <w:rsid w:val="009C7A51"/>
    <w:rsid w:val="00B5401F"/>
    <w:rsid w:val="00C00993"/>
    <w:rsid w:val="00D2742C"/>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22BBB8-BBED-49D7-BE5E-7BA3630C3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4</Pages>
  <Words>962</Words>
  <Characters>5295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2024-12-13T23:30:00Z</dcterms:created>
  <dcterms:modified xsi:type="dcterms:W3CDTF">2024-12-14T03:42:00Z</dcterms:modified>
</cp:coreProperties>
</file>