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B0990" w14:textId="4760FF44" w:rsidR="00D37BBF" w:rsidRPr="00625816" w:rsidRDefault="00D967C2" w:rsidP="00D967C2">
      <w:pPr>
        <w:pStyle w:val="Heading1"/>
        <w:rPr>
          <w:rFonts w:ascii="ACaslon-Regular" w:eastAsia="ACaslon-Regular" w:hAnsi="Acaslon" w:hint="eastAsia"/>
        </w:rPr>
      </w:pPr>
      <w:r w:rsidRPr="00625816">
        <w:rPr>
          <w:rFonts w:ascii="ACaslon-Regular" w:eastAsia="ACaslon-Regular" w:hAnsi="Acaslon" w:hint="eastAsia"/>
        </w:rPr>
        <w:t>ECE 4203</w:t>
      </w:r>
    </w:p>
    <w:p w14:paraId="652AABE2" w14:textId="7D44FB10" w:rsidR="00D967C2" w:rsidRPr="00625816" w:rsidRDefault="00D967C2">
      <w:pPr>
        <w:rPr>
          <w:rFonts w:ascii="ACaslon-Regular" w:eastAsia="ACaslon-Regular" w:hAnsi="Acaslon" w:hint="eastAsia"/>
        </w:rPr>
      </w:pPr>
      <w:r w:rsidRPr="00625816">
        <w:rPr>
          <w:rFonts w:ascii="ACaslon-Regular" w:eastAsia="ACaslon-Regular" w:hAnsi="Acaslon" w:hint="eastAsia"/>
        </w:rPr>
        <w:t xml:space="preserve">Homework </w:t>
      </w:r>
      <w:r w:rsidR="00FE1EC4">
        <w:rPr>
          <w:rFonts w:ascii="ACaslon-Regular" w:eastAsia="ACaslon-Regular" w:hAnsi="Acaslon"/>
        </w:rPr>
        <w:t>6</w:t>
      </w:r>
    </w:p>
    <w:p w14:paraId="4803EB4C" w14:textId="76A05A42" w:rsidR="007654C5" w:rsidRDefault="007654C5" w:rsidP="00625816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hAnsi="Acaslon" w:hint="eastAsia"/>
        </w:rPr>
      </w:pPr>
      <w:r>
        <w:rPr>
          <w:rFonts w:ascii="ACaslon-Regular" w:eastAsia="ACaslon-Regular" w:hAnsi="Acaslon"/>
        </w:rPr>
        <w:t xml:space="preserve">Solve problems 10.1-10.4 in </w:t>
      </w:r>
      <w:proofErr w:type="spellStart"/>
      <w:r>
        <w:rPr>
          <w:rFonts w:ascii="ACaslon-Regular" w:eastAsia="ACaslon-Regular" w:hAnsi="Acaslon"/>
        </w:rPr>
        <w:t>Weste</w:t>
      </w:r>
      <w:proofErr w:type="spellEnd"/>
      <w:r>
        <w:rPr>
          <w:rFonts w:ascii="ACaslon-Regular" w:eastAsia="ACaslon-Regular" w:hAnsi="Acaslon"/>
        </w:rPr>
        <w:t xml:space="preserve"> and Harris </w:t>
      </w:r>
      <w:r w:rsidRPr="007654C5">
        <w:rPr>
          <w:rFonts w:ascii="ACaslon-Regular" w:eastAsia="ACaslon-Regular" w:hAnsi="Acaslon"/>
          <w:b/>
          <w:bCs/>
          <w:i/>
          <w:iCs/>
        </w:rPr>
        <w:t>using Table 10.5</w:t>
      </w:r>
      <w:r>
        <w:rPr>
          <w:rFonts w:ascii="ACaslon-Regular" w:eastAsia="ACaslon-Regular" w:hAnsi="Acaslon"/>
        </w:rPr>
        <w:t>. They are repeated below for your convenience:</w:t>
      </w:r>
    </w:p>
    <w:p w14:paraId="41DA4FFB" w14:textId="6F3B1AA9" w:rsidR="007654C5" w:rsidRDefault="007654C5" w:rsidP="00625816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hAnsi="Acaslon" w:hint="eastAsia"/>
        </w:rPr>
      </w:pPr>
    </w:p>
    <w:p w14:paraId="497AB45D" w14:textId="79C2A2ED" w:rsidR="007654C5" w:rsidRDefault="007654C5" w:rsidP="00625816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hAnsi="Acaslon" w:hint="eastAsia"/>
        </w:rPr>
      </w:pPr>
      <w:r>
        <w:rPr>
          <w:noProof/>
        </w:rPr>
        <w:drawing>
          <wp:inline distT="0" distB="0" distL="0" distR="0" wp14:anchorId="3AF166EB" wp14:editId="054CA668">
            <wp:extent cx="5943600" cy="1153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BC8D" w14:textId="77777777" w:rsidR="007654C5" w:rsidRDefault="007654C5" w:rsidP="00625816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hAnsi="Acaslon" w:hint="eastAsia"/>
        </w:rPr>
      </w:pPr>
    </w:p>
    <w:p w14:paraId="7EBFED4F" w14:textId="558ADB30" w:rsidR="00625816" w:rsidRPr="00625816" w:rsidRDefault="00D967C2" w:rsidP="00625816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hAnsi="Acaslon" w:hint="eastAsia"/>
        </w:rPr>
      </w:pPr>
      <w:r w:rsidRPr="00625816">
        <w:rPr>
          <w:rFonts w:ascii="ACaslon-Regular" w:eastAsia="ACaslon-Regular" w:hAnsi="Acaslon" w:hint="eastAsia"/>
        </w:rPr>
        <w:t>Problem 1</w:t>
      </w:r>
      <w:r w:rsidR="007654C5">
        <w:rPr>
          <w:rFonts w:ascii="ACaslon-Regular" w:eastAsia="ACaslon-Regular" w:hAnsi="Acaslon"/>
        </w:rPr>
        <w:t>0.1</w:t>
      </w:r>
      <w:r w:rsidRPr="00625816">
        <w:rPr>
          <w:rFonts w:ascii="ACaslon-Regular" w:eastAsia="ACaslon-Regular" w:hAnsi="Acaslon" w:hint="eastAsia"/>
        </w:rPr>
        <w:t xml:space="preserve">) </w:t>
      </w:r>
    </w:p>
    <w:p w14:paraId="1AFE343F" w14:textId="436CAF65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>For each of the following sequencing styles, determine the maximum logic propagation</w:t>
      </w:r>
    </w:p>
    <w:p w14:paraId="252708AA" w14:textId="77777777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 xml:space="preserve">delay available within a 500 </w:t>
      </w:r>
      <w:proofErr w:type="spellStart"/>
      <w:r>
        <w:rPr>
          <w:rFonts w:ascii="ACaslon-Regular" w:eastAsia="ACaslon-Regular" w:cs="ACaslon-Regular"/>
          <w:color w:val="231F20"/>
          <w:sz w:val="20"/>
          <w:szCs w:val="20"/>
        </w:rPr>
        <w:t>ps</w:t>
      </w:r>
      <w:proofErr w:type="spellEnd"/>
      <w:r>
        <w:rPr>
          <w:rFonts w:ascii="ACaslon-Regular" w:eastAsia="ACaslon-Regular" w:cs="ACaslon-Regular"/>
          <w:color w:val="231F20"/>
          <w:sz w:val="20"/>
          <w:szCs w:val="20"/>
        </w:rPr>
        <w:t xml:space="preserve"> clock cycle. Assume there is zero clock skew and</w:t>
      </w:r>
    </w:p>
    <w:p w14:paraId="658428F0" w14:textId="77777777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>no time borrowing takes place.</w:t>
      </w:r>
    </w:p>
    <w:p w14:paraId="1A236E75" w14:textId="77777777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>a) Flip-flops</w:t>
      </w:r>
    </w:p>
    <w:p w14:paraId="5C514E3A" w14:textId="77777777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>b) Two-phase transparent latches</w:t>
      </w:r>
    </w:p>
    <w:p w14:paraId="78E9F20C" w14:textId="30C92575" w:rsidR="00625816" w:rsidRPr="007654C5" w:rsidRDefault="007654C5" w:rsidP="007654C5">
      <w:pPr>
        <w:keepNext/>
      </w:pPr>
      <w:r>
        <w:rPr>
          <w:rFonts w:ascii="ACaslon-Regular" w:eastAsia="ACaslon-Regular" w:cs="ACaslon-Regular"/>
          <w:color w:val="231F20"/>
          <w:sz w:val="20"/>
          <w:szCs w:val="20"/>
        </w:rPr>
        <w:t xml:space="preserve">c) Pulsed latches with 80 </w:t>
      </w:r>
      <w:proofErr w:type="spellStart"/>
      <w:r>
        <w:rPr>
          <w:rFonts w:ascii="ACaslon-Regular" w:eastAsia="ACaslon-Regular" w:cs="ACaslon-Regular"/>
          <w:color w:val="231F20"/>
          <w:sz w:val="20"/>
          <w:szCs w:val="20"/>
        </w:rPr>
        <w:t>ps</w:t>
      </w:r>
      <w:proofErr w:type="spellEnd"/>
      <w:r>
        <w:rPr>
          <w:rFonts w:ascii="ACaslon-Regular" w:eastAsia="ACaslon-Regular" w:cs="ACaslon-Regular"/>
          <w:color w:val="231F20"/>
          <w:sz w:val="20"/>
          <w:szCs w:val="20"/>
        </w:rPr>
        <w:t xml:space="preserve"> pulse </w:t>
      </w:r>
      <w:proofErr w:type="spellStart"/>
      <w:r>
        <w:rPr>
          <w:rFonts w:ascii="ACaslon-Regular" w:eastAsia="ACaslon-Regular" w:cs="ACaslon-Regular"/>
          <w:color w:val="231F20"/>
          <w:sz w:val="20"/>
          <w:szCs w:val="20"/>
        </w:rPr>
        <w:t>widt</w:t>
      </w:r>
      <w:proofErr w:type="spellEnd"/>
    </w:p>
    <w:p w14:paraId="7E078DB6" w14:textId="75AECFDF" w:rsidR="008C3D18" w:rsidRPr="008C3D18" w:rsidRDefault="008C3D18" w:rsidP="00625816">
      <w:pPr>
        <w:rPr>
          <w:rFonts w:ascii="ACaslon-Regular" w:eastAsia="ACaslon-Regular"/>
        </w:rPr>
      </w:pPr>
      <w:r>
        <w:rPr>
          <w:rFonts w:ascii="ACaslon-Regular" w:eastAsia="ACaslon-Regular"/>
        </w:rPr>
        <w:t xml:space="preserve">Problem </w:t>
      </w:r>
      <w:r w:rsidR="007654C5">
        <w:rPr>
          <w:rFonts w:ascii="ACaslon-Regular" w:eastAsia="ACaslon-Regular"/>
        </w:rPr>
        <w:t>10.2</w:t>
      </w:r>
      <w:r>
        <w:rPr>
          <w:rFonts w:ascii="ACaslon-Regular" w:eastAsia="ACaslon-Regular"/>
        </w:rPr>
        <w:t>)</w:t>
      </w:r>
    </w:p>
    <w:p w14:paraId="4242B0FC" w14:textId="303C5537" w:rsidR="003F0D99" w:rsidRDefault="007654C5">
      <w:r>
        <w:rPr>
          <w:rFonts w:ascii="ACaslon-Regular" w:eastAsia="ACaslon-Regular" w:cs="ACaslon-Regular"/>
          <w:color w:val="231F20"/>
          <w:sz w:val="20"/>
          <w:szCs w:val="20"/>
        </w:rPr>
        <w:t>Repeat Exercise 10.1 if the clock skew between any two elements can be up to 50 ps.</w:t>
      </w:r>
    </w:p>
    <w:p w14:paraId="0C758A3E" w14:textId="1913ECD8" w:rsidR="003736A7" w:rsidRPr="003736A7" w:rsidRDefault="003736A7">
      <w:pPr>
        <w:rPr>
          <w:rFonts w:ascii="ACaslon-Regular" w:eastAsia="ACaslon-Regular"/>
        </w:rPr>
      </w:pPr>
      <w:r>
        <w:rPr>
          <w:rFonts w:ascii="ACaslon-Regular" w:eastAsia="ACaslon-Regular"/>
        </w:rPr>
        <w:t xml:space="preserve">Problem </w:t>
      </w:r>
      <w:r w:rsidR="007654C5">
        <w:rPr>
          <w:rFonts w:ascii="ACaslon-Regular" w:eastAsia="ACaslon-Regular"/>
        </w:rPr>
        <w:t>10.</w:t>
      </w:r>
      <w:r>
        <w:rPr>
          <w:rFonts w:ascii="ACaslon-Regular" w:eastAsia="ACaslon-Regular"/>
        </w:rPr>
        <w:t>3)</w:t>
      </w:r>
    </w:p>
    <w:p w14:paraId="4CF61348" w14:textId="77777777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>For each of the following sequencing styles, determine the minimum logic contamination</w:t>
      </w:r>
    </w:p>
    <w:p w14:paraId="174E8B13" w14:textId="77777777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>delay in each clock cycle (or half-cycle, for two-phase latches). Assume there</w:t>
      </w:r>
    </w:p>
    <w:p w14:paraId="3B3A0A2E" w14:textId="77777777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>is zero clock skew.</w:t>
      </w:r>
    </w:p>
    <w:p w14:paraId="3CA55BFB" w14:textId="77777777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>a) Flip-flops</w:t>
      </w:r>
    </w:p>
    <w:p w14:paraId="2EC67AC9" w14:textId="77777777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>b) Two-phase transparent latches with 50% duty cycle clocks</w:t>
      </w:r>
    </w:p>
    <w:p w14:paraId="0F613941" w14:textId="77777777" w:rsidR="007654C5" w:rsidRDefault="007654C5" w:rsidP="007654C5">
      <w:pPr>
        <w:autoSpaceDE w:val="0"/>
        <w:autoSpaceDN w:val="0"/>
        <w:adjustRightInd w:val="0"/>
        <w:spacing w:after="0" w:line="240" w:lineRule="auto"/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 xml:space="preserve">c) Two-phase transparent latches with 60 </w:t>
      </w:r>
      <w:proofErr w:type="spellStart"/>
      <w:r>
        <w:rPr>
          <w:rFonts w:ascii="ACaslon-Regular" w:eastAsia="ACaslon-Regular" w:cs="ACaslon-Regular"/>
          <w:color w:val="231F20"/>
          <w:sz w:val="20"/>
          <w:szCs w:val="20"/>
        </w:rPr>
        <w:t>ps</w:t>
      </w:r>
      <w:proofErr w:type="spellEnd"/>
      <w:r>
        <w:rPr>
          <w:rFonts w:ascii="ACaslon-Regular" w:eastAsia="ACaslon-Regular" w:cs="ACaslon-Regular"/>
          <w:color w:val="231F20"/>
          <w:sz w:val="20"/>
          <w:szCs w:val="20"/>
        </w:rPr>
        <w:t xml:space="preserve"> of nonoverlap between phases</w:t>
      </w:r>
    </w:p>
    <w:p w14:paraId="551067A9" w14:textId="77777777" w:rsidR="007654C5" w:rsidRDefault="007654C5" w:rsidP="007654C5">
      <w:pPr>
        <w:rPr>
          <w:rFonts w:ascii="ACaslon-Regular" w:eastAsia="ACaslon-Regular" w:cs="ACaslon-Regular"/>
          <w:color w:val="231F20"/>
          <w:sz w:val="20"/>
          <w:szCs w:val="20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 xml:space="preserve">d) Pulsed latches with 80 </w:t>
      </w:r>
      <w:proofErr w:type="spellStart"/>
      <w:r>
        <w:rPr>
          <w:rFonts w:ascii="ACaslon-Regular" w:eastAsia="ACaslon-Regular" w:cs="ACaslon-Regular"/>
          <w:color w:val="231F20"/>
          <w:sz w:val="20"/>
          <w:szCs w:val="20"/>
        </w:rPr>
        <w:t>ps</w:t>
      </w:r>
      <w:proofErr w:type="spellEnd"/>
      <w:r>
        <w:rPr>
          <w:rFonts w:ascii="ACaslon-Regular" w:eastAsia="ACaslon-Regular" w:cs="ACaslon-Regular"/>
          <w:color w:val="231F20"/>
          <w:sz w:val="20"/>
          <w:szCs w:val="20"/>
        </w:rPr>
        <w:t xml:space="preserve"> pulse width</w:t>
      </w:r>
    </w:p>
    <w:p w14:paraId="2E09B11B" w14:textId="7165B36E" w:rsidR="00FB5A17" w:rsidRDefault="00FB5A17" w:rsidP="007654C5">
      <w:pPr>
        <w:rPr>
          <w:rFonts w:ascii="ACaslon-Regular" w:eastAsia="ACaslon-Regular"/>
        </w:rPr>
      </w:pPr>
      <w:r>
        <w:rPr>
          <w:rFonts w:ascii="ACaslon-Regular" w:eastAsia="ACaslon-Regular"/>
        </w:rPr>
        <w:t>Problem 4)</w:t>
      </w:r>
    </w:p>
    <w:p w14:paraId="3481848E" w14:textId="2E5D8885" w:rsidR="00FB5A17" w:rsidRPr="007654C5" w:rsidRDefault="007654C5" w:rsidP="007654C5">
      <w:pPr>
        <w:rPr>
          <w:rFonts w:ascii="ACaslon-Regular" w:eastAsia="ACaslon-Regular"/>
        </w:rPr>
      </w:pPr>
      <w:r>
        <w:rPr>
          <w:rFonts w:ascii="ACaslon-Regular" w:eastAsia="ACaslon-Regular" w:cs="ACaslon-Regular"/>
          <w:color w:val="231F20"/>
          <w:sz w:val="20"/>
          <w:szCs w:val="20"/>
        </w:rPr>
        <w:t>Repeat Exercise 10.3 if the clock skew between any two elements can be up to 50 ps.</w:t>
      </w:r>
    </w:p>
    <w:sectPr w:rsidR="00FB5A17" w:rsidRPr="0076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aslon-Regular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casl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944"/>
    <w:multiLevelType w:val="hybridMultilevel"/>
    <w:tmpl w:val="037AC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7736"/>
    <w:multiLevelType w:val="hybridMultilevel"/>
    <w:tmpl w:val="4A3C4FFA"/>
    <w:lvl w:ilvl="0" w:tplc="F18E58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C2"/>
    <w:rsid w:val="003736A7"/>
    <w:rsid w:val="003B5D06"/>
    <w:rsid w:val="003F0D99"/>
    <w:rsid w:val="004944C9"/>
    <w:rsid w:val="004E430C"/>
    <w:rsid w:val="00583FA9"/>
    <w:rsid w:val="00625816"/>
    <w:rsid w:val="007654C5"/>
    <w:rsid w:val="008C3D18"/>
    <w:rsid w:val="009C5CB7"/>
    <w:rsid w:val="00B12D20"/>
    <w:rsid w:val="00D37BBF"/>
    <w:rsid w:val="00D967C2"/>
    <w:rsid w:val="00E12042"/>
    <w:rsid w:val="00EC0532"/>
    <w:rsid w:val="00EC7B6F"/>
    <w:rsid w:val="00FB5A17"/>
    <w:rsid w:val="00F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C69E"/>
  <w15:chartTrackingRefBased/>
  <w15:docId w15:val="{2DA0A800-81A0-4D92-B522-4DFDD75F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7C2"/>
    <w:pPr>
      <w:ind w:left="720"/>
      <w:contextualSpacing/>
    </w:pPr>
  </w:style>
  <w:style w:type="table" w:styleId="TableGrid">
    <w:name w:val="Table Grid"/>
    <w:basedOn w:val="TableNormal"/>
    <w:uiPriority w:val="39"/>
    <w:rsid w:val="00D9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967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9DA84-65DA-FF48-B42B-F7D65543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barmak mansoorian</dc:creator>
  <cp:keywords/>
  <dc:description/>
  <cp:lastModifiedBy>barmak mansoorian</cp:lastModifiedBy>
  <cp:revision>4</cp:revision>
  <cp:lastPrinted>2019-11-17T23:50:00Z</cp:lastPrinted>
  <dcterms:created xsi:type="dcterms:W3CDTF">2019-11-21T04:37:00Z</dcterms:created>
  <dcterms:modified xsi:type="dcterms:W3CDTF">2020-04-29T00:32:00Z</dcterms:modified>
</cp:coreProperties>
</file>