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kxys4fyu8qb" w:id="0"/>
      <w:bookmarkEnd w:id="0"/>
      <w:r w:rsidDel="00000000" w:rsidR="00000000" w:rsidRPr="00000000">
        <w:rPr>
          <w:b w:val="1"/>
          <w:sz w:val="46"/>
          <w:szCs w:val="46"/>
          <w:rtl w:val="0"/>
        </w:rPr>
        <w:t xml:space="preserve">Methods of Network Analysis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djzofslhjmd"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authored by Christopher Wilson at the University of Arizona, provides an in-depth analysis of various methods used in network analysis. It covers concepts and scenarios relevant to network communication and security, including practical examples involving popular websites and their interaction with network protocols.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fhd817as26v" w:id="2"/>
      <w:bookmarkEnd w:id="2"/>
      <w:r w:rsidDel="00000000" w:rsidR="00000000" w:rsidRPr="00000000">
        <w:rPr>
          <w:b w:val="1"/>
          <w:sz w:val="34"/>
          <w:szCs w:val="34"/>
          <w:rtl w:val="0"/>
        </w:rPr>
        <w:t xml:space="preserve">Contents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Introduction to Network Layers and Protocols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Detailed Scenarios: Dropbox, Yahoo, Amazon, and Personal Information Updates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Analysis of Network Attacks and Security Measures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Application, Transportation, Internet, and Network Interface Layers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jzyi83e8r7sn" w:id="3"/>
      <w:bookmarkEnd w:id="3"/>
      <w:r w:rsidDel="00000000" w:rsidR="00000000" w:rsidRPr="00000000">
        <w:rPr>
          <w:b w:val="1"/>
          <w:sz w:val="34"/>
          <w:szCs w:val="34"/>
          <w:rtl w:val="0"/>
        </w:rPr>
        <w:t xml:space="preserve">Author</w:t>
      </w:r>
    </w:p>
    <w:p w:rsidR="00000000" w:rsidDel="00000000" w:rsidP="00000000" w:rsidRDefault="00000000" w:rsidRPr="00000000" w14:paraId="0000000A">
      <w:pPr>
        <w:spacing w:after="240" w:before="240" w:lineRule="auto"/>
        <w:rPr/>
      </w:pPr>
      <w:r w:rsidDel="00000000" w:rsidR="00000000" w:rsidRPr="00000000">
        <w:rPr>
          <w:rtl w:val="0"/>
        </w:rPr>
        <w:t xml:space="preserve">Christopher Wilson, University of Arizona</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n440kgahm85" w:id="4"/>
      <w:bookmarkEnd w:id="4"/>
      <w:r w:rsidDel="00000000" w:rsidR="00000000" w:rsidRPr="00000000">
        <w:rPr>
          <w:b w:val="1"/>
          <w:sz w:val="34"/>
          <w:szCs w:val="34"/>
          <w:rtl w:val="0"/>
        </w:rPr>
        <w:t xml:space="preserve">Course</w:t>
      </w:r>
    </w:p>
    <w:p w:rsidR="00000000" w:rsidDel="00000000" w:rsidP="00000000" w:rsidRDefault="00000000" w:rsidRPr="00000000" w14:paraId="0000000C">
      <w:pPr>
        <w:spacing w:after="240" w:before="240" w:lineRule="auto"/>
        <w:rPr/>
      </w:pPr>
      <w:r w:rsidDel="00000000" w:rsidR="00000000" w:rsidRPr="00000000">
        <w:rPr>
          <w:rtl w:val="0"/>
        </w:rPr>
        <w:t xml:space="preserve">CYBV #326 Introductory Network Analysis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fuycvs8t0c8" w:id="5"/>
      <w:bookmarkEnd w:id="5"/>
      <w:r w:rsidDel="00000000" w:rsidR="00000000" w:rsidRPr="00000000">
        <w:rPr>
          <w:b w:val="1"/>
          <w:sz w:val="34"/>
          <w:szCs w:val="34"/>
          <w:rtl w:val="0"/>
        </w:rPr>
        <w:t xml:space="preserve">Date</w:t>
      </w:r>
    </w:p>
    <w:p w:rsidR="00000000" w:rsidDel="00000000" w:rsidP="00000000" w:rsidRDefault="00000000" w:rsidRPr="00000000" w14:paraId="0000000E">
      <w:pPr>
        <w:spacing w:after="240" w:before="240" w:lineRule="auto"/>
        <w:rPr/>
      </w:pPr>
      <w:r w:rsidDel="00000000" w:rsidR="00000000" w:rsidRPr="00000000">
        <w:rPr>
          <w:rtl w:val="0"/>
        </w:rPr>
        <w:t xml:space="preserve">May 7, 2023</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u9c0lsb0ag83" w:id="6"/>
      <w:bookmarkEnd w:id="6"/>
      <w:r w:rsidDel="00000000" w:rsidR="00000000" w:rsidRPr="00000000">
        <w:rPr>
          <w:b w:val="1"/>
          <w:sz w:val="34"/>
          <w:szCs w:val="34"/>
          <w:rtl w:val="0"/>
        </w:rPr>
        <w:t xml:space="preserve">References</w:t>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rtl w:val="0"/>
        </w:rPr>
        <w:t xml:space="preserve">Detailed references are provided at the end of the document, including sources from Clarke J., Donahue G. A., DuBois P., Edwards J., Bramante R., Fall K. R., Stevens W. R., Gates S., and Liska A.</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