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 </w:t>
      </w:r>
      <w:r>
        <w:rPr/>
        <w:t>Project Report: Model Evaluation for Customer Subscription Prediction</w:t>
      </w:r>
    </w:p>
    <w:p>
      <w:pPr>
        <w:pStyle w:val="Heading1"/>
        <w:rPr/>
      </w:pPr>
      <w:r>
        <w:rPr/>
        <w:t xml:space="preserve">🔍 </w:t>
      </w:r>
      <w:r>
        <w:rPr/>
        <w:t>Objective</w:t>
      </w:r>
    </w:p>
    <w:p>
      <w:pPr>
        <w:pStyle w:val="Normal"/>
        <w:rPr/>
      </w:pPr>
      <w:r>
        <w:rPr/>
        <w:t>The objective of this project was to build a classification model to predict whether a customer would subscribe to a term deposit based on data from a direct marketing campaign of a Portuguese banking institution. The dataset presents class imbalance, with relatively few customers subscribing compared to the majority who do not.</w:t>
      </w:r>
    </w:p>
    <w:p>
      <w:pPr>
        <w:pStyle w:val="Heading1"/>
        <w:rPr/>
      </w:pPr>
      <w:r>
        <w:rPr/>
        <w:t xml:space="preserve">📊 </w:t>
      </w:r>
      <w:r>
        <w:rPr/>
        <w:t>Model Performance Overview (Test Set)</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bidi w:val="0"/>
              <w:spacing w:lineRule="auto" w:line="276" w:before="0" w:after="200"/>
              <w:jc w:val="left"/>
              <w:rPr/>
            </w:pPr>
            <w:r>
              <w:rPr/>
              <w:t>Metric</w:t>
            </w:r>
          </w:p>
        </w:tc>
        <w:tc>
          <w:tcPr>
            <w:tcW w:w="2880" w:type="dxa"/>
            <w:tcBorders/>
          </w:tcPr>
          <w:p>
            <w:pPr>
              <w:pStyle w:val="Normal"/>
              <w:widowControl/>
              <w:bidi w:val="0"/>
              <w:spacing w:lineRule="auto" w:line="276" w:before="0" w:after="200"/>
              <w:jc w:val="left"/>
              <w:rPr/>
            </w:pPr>
            <w:r>
              <w:rPr/>
              <w:t>Value</w:t>
            </w:r>
          </w:p>
        </w:tc>
        <w:tc>
          <w:tcPr>
            <w:tcW w:w="2880" w:type="dxa"/>
            <w:tcBorders/>
          </w:tcPr>
          <w:p>
            <w:pPr>
              <w:pStyle w:val="Normal"/>
              <w:widowControl/>
              <w:bidi w:val="0"/>
              <w:spacing w:lineRule="auto" w:line="276" w:before="0" w:after="200"/>
              <w:jc w:val="left"/>
              <w:rPr/>
            </w:pPr>
            <w:r>
              <w:rPr/>
              <w:t>Interpretation</w:t>
            </w:r>
          </w:p>
        </w:tc>
      </w:tr>
      <w:tr>
        <w:trPr/>
        <w:tc>
          <w:tcPr>
            <w:tcW w:w="2880" w:type="dxa"/>
            <w:tcBorders/>
          </w:tcPr>
          <w:p>
            <w:pPr>
              <w:pStyle w:val="Normal"/>
              <w:widowControl/>
              <w:bidi w:val="0"/>
              <w:spacing w:lineRule="auto" w:line="276" w:before="0" w:after="200"/>
              <w:jc w:val="left"/>
              <w:rPr/>
            </w:pPr>
            <w:r>
              <w:rPr/>
              <w:t>Accuracy</w:t>
            </w:r>
          </w:p>
        </w:tc>
        <w:tc>
          <w:tcPr>
            <w:tcW w:w="2880" w:type="dxa"/>
            <w:tcBorders/>
          </w:tcPr>
          <w:p>
            <w:pPr>
              <w:pStyle w:val="Normal"/>
              <w:widowControl/>
              <w:bidi w:val="0"/>
              <w:spacing w:lineRule="auto" w:line="276" w:before="0" w:after="200"/>
              <w:jc w:val="left"/>
              <w:rPr/>
            </w:pPr>
            <w:r>
              <w:rPr/>
              <w:t>0.6329</w:t>
            </w:r>
          </w:p>
        </w:tc>
        <w:tc>
          <w:tcPr>
            <w:tcW w:w="2880" w:type="dxa"/>
            <w:tcBorders/>
          </w:tcPr>
          <w:p>
            <w:pPr>
              <w:pStyle w:val="Normal"/>
              <w:widowControl/>
              <w:bidi w:val="0"/>
              <w:spacing w:lineRule="auto" w:line="276" w:before="0" w:after="200"/>
              <w:jc w:val="left"/>
              <w:rPr/>
            </w:pPr>
            <w:r>
              <w:rPr/>
              <w:t>The model correctly predicted ~63.3% of all test instances. However, in imbalanced datasets, accuracy can be misleading.</w:t>
            </w:r>
          </w:p>
        </w:tc>
      </w:tr>
      <w:tr>
        <w:trPr/>
        <w:tc>
          <w:tcPr>
            <w:tcW w:w="2880" w:type="dxa"/>
            <w:tcBorders/>
          </w:tcPr>
          <w:p>
            <w:pPr>
              <w:pStyle w:val="Normal"/>
              <w:widowControl/>
              <w:bidi w:val="0"/>
              <w:spacing w:lineRule="auto" w:line="276" w:before="0" w:after="200"/>
              <w:jc w:val="left"/>
              <w:rPr/>
            </w:pPr>
            <w:r>
              <w:rPr/>
              <w:t>Precision</w:t>
            </w:r>
          </w:p>
        </w:tc>
        <w:tc>
          <w:tcPr>
            <w:tcW w:w="2880" w:type="dxa"/>
            <w:tcBorders/>
          </w:tcPr>
          <w:p>
            <w:pPr>
              <w:pStyle w:val="Normal"/>
              <w:widowControl/>
              <w:bidi w:val="0"/>
              <w:spacing w:lineRule="auto" w:line="276" w:before="0" w:after="200"/>
              <w:jc w:val="left"/>
              <w:rPr/>
            </w:pPr>
            <w:r>
              <w:rPr/>
              <w:t>0.1998</w:t>
            </w:r>
          </w:p>
        </w:tc>
        <w:tc>
          <w:tcPr>
            <w:tcW w:w="2880" w:type="dxa"/>
            <w:tcBorders/>
          </w:tcPr>
          <w:p>
            <w:pPr>
              <w:pStyle w:val="Normal"/>
              <w:widowControl/>
              <w:bidi w:val="0"/>
              <w:spacing w:lineRule="auto" w:line="276" w:before="0" w:after="200"/>
              <w:jc w:val="left"/>
              <w:rPr/>
            </w:pPr>
            <w:r>
              <w:rPr/>
              <w:t>Only ~20% of the positive predictions were correct. This means many customers were wrongly predicted to subscribe.</w:t>
            </w:r>
          </w:p>
        </w:tc>
      </w:tr>
      <w:tr>
        <w:trPr/>
        <w:tc>
          <w:tcPr>
            <w:tcW w:w="2880" w:type="dxa"/>
            <w:tcBorders/>
          </w:tcPr>
          <w:p>
            <w:pPr>
              <w:pStyle w:val="Normal"/>
              <w:widowControl/>
              <w:bidi w:val="0"/>
              <w:spacing w:lineRule="auto" w:line="276" w:before="0" w:after="200"/>
              <w:jc w:val="left"/>
              <w:rPr/>
            </w:pPr>
            <w:r>
              <w:rPr/>
              <w:t>Recall</w:t>
            </w:r>
          </w:p>
        </w:tc>
        <w:tc>
          <w:tcPr>
            <w:tcW w:w="2880" w:type="dxa"/>
            <w:tcBorders/>
          </w:tcPr>
          <w:p>
            <w:pPr>
              <w:pStyle w:val="Normal"/>
              <w:widowControl/>
              <w:bidi w:val="0"/>
              <w:spacing w:lineRule="auto" w:line="276" w:before="0" w:after="200"/>
              <w:jc w:val="left"/>
              <w:rPr/>
            </w:pPr>
            <w:r>
              <w:rPr/>
              <w:t>0.7827</w:t>
            </w:r>
          </w:p>
        </w:tc>
        <w:tc>
          <w:tcPr>
            <w:tcW w:w="2880" w:type="dxa"/>
            <w:tcBorders/>
          </w:tcPr>
          <w:p>
            <w:pPr>
              <w:pStyle w:val="Normal"/>
              <w:widowControl/>
              <w:bidi w:val="0"/>
              <w:spacing w:lineRule="auto" w:line="276" w:before="0" w:after="200"/>
              <w:jc w:val="left"/>
              <w:rPr/>
            </w:pPr>
            <w:r>
              <w:rPr/>
              <w:t>The model correctly identified ~78% of actual subscribers — a high capture rate of positives.</w:t>
            </w:r>
          </w:p>
        </w:tc>
      </w:tr>
      <w:tr>
        <w:trPr/>
        <w:tc>
          <w:tcPr>
            <w:tcW w:w="2880" w:type="dxa"/>
            <w:tcBorders/>
          </w:tcPr>
          <w:p>
            <w:pPr>
              <w:pStyle w:val="Normal"/>
              <w:widowControl/>
              <w:bidi w:val="0"/>
              <w:spacing w:lineRule="auto" w:line="276" w:before="0" w:after="200"/>
              <w:jc w:val="left"/>
              <w:rPr/>
            </w:pPr>
            <w:r>
              <w:rPr/>
              <w:t>F1 Score</w:t>
            </w:r>
          </w:p>
        </w:tc>
        <w:tc>
          <w:tcPr>
            <w:tcW w:w="2880" w:type="dxa"/>
            <w:tcBorders/>
          </w:tcPr>
          <w:p>
            <w:pPr>
              <w:pStyle w:val="Normal"/>
              <w:widowControl/>
              <w:bidi w:val="0"/>
              <w:spacing w:lineRule="auto" w:line="276" w:before="0" w:after="200"/>
              <w:jc w:val="left"/>
              <w:rPr/>
            </w:pPr>
            <w:r>
              <w:rPr/>
              <w:t>0.3183</w:t>
            </w:r>
          </w:p>
        </w:tc>
        <w:tc>
          <w:tcPr>
            <w:tcW w:w="2880" w:type="dxa"/>
            <w:tcBorders/>
          </w:tcPr>
          <w:p>
            <w:pPr>
              <w:pStyle w:val="Normal"/>
              <w:widowControl/>
              <w:bidi w:val="0"/>
              <w:spacing w:lineRule="auto" w:line="276" w:before="0" w:after="200"/>
              <w:jc w:val="left"/>
              <w:rPr/>
            </w:pPr>
            <w:r>
              <w:rPr/>
              <w:t>A balance between precision and recall. The moderate score reflects the high recall but low precision.</w:t>
            </w:r>
          </w:p>
        </w:tc>
      </w:tr>
      <w:tr>
        <w:trPr/>
        <w:tc>
          <w:tcPr>
            <w:tcW w:w="2880" w:type="dxa"/>
            <w:tcBorders/>
          </w:tcPr>
          <w:p>
            <w:pPr>
              <w:pStyle w:val="Normal"/>
              <w:widowControl/>
              <w:bidi w:val="0"/>
              <w:spacing w:lineRule="auto" w:line="276" w:before="0" w:after="200"/>
              <w:jc w:val="left"/>
              <w:rPr/>
            </w:pPr>
            <w:r>
              <w:rPr/>
              <w:t>ROC AUC</w:t>
            </w:r>
          </w:p>
        </w:tc>
        <w:tc>
          <w:tcPr>
            <w:tcW w:w="2880" w:type="dxa"/>
            <w:tcBorders/>
          </w:tcPr>
          <w:p>
            <w:pPr>
              <w:pStyle w:val="Normal"/>
              <w:widowControl/>
              <w:bidi w:val="0"/>
              <w:spacing w:lineRule="auto" w:line="276" w:before="0" w:after="200"/>
              <w:jc w:val="left"/>
              <w:rPr/>
            </w:pPr>
            <w:r>
              <w:rPr/>
              <w:t>0.7440</w:t>
            </w:r>
          </w:p>
        </w:tc>
        <w:tc>
          <w:tcPr>
            <w:tcW w:w="2880" w:type="dxa"/>
            <w:tcBorders/>
          </w:tcPr>
          <w:p>
            <w:pPr>
              <w:pStyle w:val="Normal"/>
              <w:widowControl/>
              <w:bidi w:val="0"/>
              <w:spacing w:lineRule="auto" w:line="276" w:before="0" w:after="200"/>
              <w:jc w:val="left"/>
              <w:rPr/>
            </w:pPr>
            <w:r>
              <w:rPr/>
              <w:t>The model has a good ability to distinguish between subscribers and non-subscribers. Anything above 0.70 is considered respectable.</w:t>
            </w:r>
          </w:p>
        </w:tc>
      </w:tr>
    </w:tbl>
    <w:p>
      <w:pPr>
        <w:pStyle w:val="Heading1"/>
        <w:rPr/>
      </w:pPr>
      <w:r>
        <w:rPr/>
        <w:t xml:space="preserve">⚖️ </w:t>
      </w:r>
      <w:r>
        <w:rPr/>
        <w:t>Summary of Trade-Offs</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widowControl/>
              <w:bidi w:val="0"/>
              <w:spacing w:lineRule="auto" w:line="276" w:before="0" w:after="200"/>
              <w:jc w:val="left"/>
              <w:rPr/>
            </w:pPr>
            <w:r>
              <w:rPr/>
              <w:t>Metric</w:t>
            </w:r>
          </w:p>
        </w:tc>
        <w:tc>
          <w:tcPr>
            <w:tcW w:w="4319" w:type="dxa"/>
            <w:tcBorders/>
          </w:tcPr>
          <w:p>
            <w:pPr>
              <w:pStyle w:val="Normal"/>
              <w:widowControl/>
              <w:bidi w:val="0"/>
              <w:spacing w:lineRule="auto" w:line="276" w:before="0" w:after="200"/>
              <w:jc w:val="left"/>
              <w:rPr/>
            </w:pPr>
            <w:r>
              <w:rPr/>
              <w:t>Verdict</w:t>
            </w:r>
          </w:p>
        </w:tc>
      </w:tr>
      <w:tr>
        <w:trPr/>
        <w:tc>
          <w:tcPr>
            <w:tcW w:w="4320" w:type="dxa"/>
            <w:tcBorders/>
          </w:tcPr>
          <w:p>
            <w:pPr>
              <w:pStyle w:val="Normal"/>
              <w:widowControl/>
              <w:bidi w:val="0"/>
              <w:spacing w:lineRule="auto" w:line="276" w:before="0" w:after="200"/>
              <w:jc w:val="left"/>
              <w:rPr/>
            </w:pPr>
            <w:r>
              <w:rPr/>
              <w:t>Accuracy</w:t>
            </w:r>
          </w:p>
        </w:tc>
        <w:tc>
          <w:tcPr>
            <w:tcW w:w="4319" w:type="dxa"/>
            <w:tcBorders/>
          </w:tcPr>
          <w:p>
            <w:pPr>
              <w:pStyle w:val="Normal"/>
              <w:widowControl/>
              <w:bidi w:val="0"/>
              <w:spacing w:lineRule="auto" w:line="276" w:before="0" w:after="200"/>
              <w:jc w:val="left"/>
              <w:rPr/>
            </w:pPr>
            <w:r>
              <w:rPr/>
              <w:t>Moderate – might mislead in imbalanced data</w:t>
            </w:r>
          </w:p>
        </w:tc>
      </w:tr>
      <w:tr>
        <w:trPr/>
        <w:tc>
          <w:tcPr>
            <w:tcW w:w="4320" w:type="dxa"/>
            <w:tcBorders/>
          </w:tcPr>
          <w:p>
            <w:pPr>
              <w:pStyle w:val="Normal"/>
              <w:widowControl/>
              <w:bidi w:val="0"/>
              <w:spacing w:lineRule="auto" w:line="276" w:before="0" w:after="200"/>
              <w:jc w:val="left"/>
              <w:rPr/>
            </w:pPr>
            <w:r>
              <w:rPr/>
              <w:t>Precision</w:t>
            </w:r>
          </w:p>
        </w:tc>
        <w:tc>
          <w:tcPr>
            <w:tcW w:w="4319" w:type="dxa"/>
            <w:tcBorders/>
          </w:tcPr>
          <w:p>
            <w:pPr>
              <w:pStyle w:val="Normal"/>
              <w:widowControl/>
              <w:bidi w:val="0"/>
              <w:spacing w:lineRule="auto" w:line="276" w:before="0" w:after="200"/>
              <w:jc w:val="left"/>
              <w:rPr/>
            </w:pPr>
            <w:r>
              <w:rPr/>
              <w:t>Low – many false positives</w:t>
            </w:r>
          </w:p>
        </w:tc>
      </w:tr>
      <w:tr>
        <w:trPr/>
        <w:tc>
          <w:tcPr>
            <w:tcW w:w="4320" w:type="dxa"/>
            <w:tcBorders/>
          </w:tcPr>
          <w:p>
            <w:pPr>
              <w:pStyle w:val="Normal"/>
              <w:widowControl/>
              <w:bidi w:val="0"/>
              <w:spacing w:lineRule="auto" w:line="276" w:before="0" w:after="200"/>
              <w:jc w:val="left"/>
              <w:rPr/>
            </w:pPr>
            <w:r>
              <w:rPr/>
              <w:t>Recall</w:t>
            </w:r>
          </w:p>
        </w:tc>
        <w:tc>
          <w:tcPr>
            <w:tcW w:w="4319" w:type="dxa"/>
            <w:tcBorders/>
          </w:tcPr>
          <w:p>
            <w:pPr>
              <w:pStyle w:val="Normal"/>
              <w:widowControl/>
              <w:bidi w:val="0"/>
              <w:spacing w:lineRule="auto" w:line="276" w:before="0" w:after="200"/>
              <w:jc w:val="left"/>
              <w:rPr/>
            </w:pPr>
            <w:r>
              <w:rPr/>
              <w:t>High – captures most subscribers</w:t>
            </w:r>
          </w:p>
        </w:tc>
      </w:tr>
      <w:tr>
        <w:trPr/>
        <w:tc>
          <w:tcPr>
            <w:tcW w:w="4320" w:type="dxa"/>
            <w:tcBorders/>
          </w:tcPr>
          <w:p>
            <w:pPr>
              <w:pStyle w:val="Normal"/>
              <w:widowControl/>
              <w:bidi w:val="0"/>
              <w:spacing w:lineRule="auto" w:line="276" w:before="0" w:after="200"/>
              <w:jc w:val="left"/>
              <w:rPr/>
            </w:pPr>
            <w:r>
              <w:rPr/>
              <w:t>F1 Score</w:t>
            </w:r>
          </w:p>
        </w:tc>
        <w:tc>
          <w:tcPr>
            <w:tcW w:w="4319" w:type="dxa"/>
            <w:tcBorders/>
          </w:tcPr>
          <w:p>
            <w:pPr>
              <w:pStyle w:val="Normal"/>
              <w:widowControl/>
              <w:bidi w:val="0"/>
              <w:spacing w:lineRule="auto" w:line="276" w:before="0" w:after="200"/>
              <w:jc w:val="left"/>
              <w:rPr/>
            </w:pPr>
            <w:r>
              <w:rPr/>
              <w:t>Moderate – trade-off is visible</w:t>
            </w:r>
          </w:p>
        </w:tc>
      </w:tr>
      <w:tr>
        <w:trPr/>
        <w:tc>
          <w:tcPr>
            <w:tcW w:w="4320" w:type="dxa"/>
            <w:tcBorders/>
          </w:tcPr>
          <w:p>
            <w:pPr>
              <w:pStyle w:val="Normal"/>
              <w:widowControl/>
              <w:bidi w:val="0"/>
              <w:spacing w:lineRule="auto" w:line="276" w:before="0" w:after="200"/>
              <w:jc w:val="left"/>
              <w:rPr/>
            </w:pPr>
            <w:r>
              <w:rPr/>
              <w:t>ROC AUC</w:t>
            </w:r>
          </w:p>
        </w:tc>
        <w:tc>
          <w:tcPr>
            <w:tcW w:w="4319" w:type="dxa"/>
            <w:tcBorders/>
          </w:tcPr>
          <w:p>
            <w:pPr>
              <w:pStyle w:val="Normal"/>
              <w:widowControl/>
              <w:bidi w:val="0"/>
              <w:spacing w:lineRule="auto" w:line="276" w:before="0" w:after="200"/>
              <w:jc w:val="left"/>
              <w:rPr/>
            </w:pPr>
            <w:r>
              <w:rPr/>
              <w:t>Good – solid classification ability</w:t>
            </w:r>
          </w:p>
        </w:tc>
      </w:tr>
    </w:tbl>
    <w:p>
      <w:pPr>
        <w:pStyle w:val="Heading1"/>
        <w:rPr/>
      </w:pPr>
      <w:r>
        <w:rPr/>
        <w:t xml:space="preserve">🧠 </w:t>
      </w:r>
      <w:r>
        <w:rPr/>
        <w:t xml:space="preserve">Suggestions for Improvement </w:t>
      </w:r>
      <w:r>
        <w:rPr/>
        <w:t xml:space="preserve">with more time </w:t>
      </w:r>
    </w:p>
    <w:p>
      <w:pPr>
        <w:pStyle w:val="ListBullet"/>
        <w:numPr>
          <w:ilvl w:val="0"/>
          <w:numId w:val="1"/>
        </w:numPr>
        <w:rPr/>
      </w:pPr>
      <w:r>
        <w:rPr/>
        <w:t>Tune the classification threshold away from the default 0.5 to find a better balance between precision and recall.</w:t>
      </w:r>
    </w:p>
    <w:p>
      <w:pPr>
        <w:pStyle w:val="ListBullet"/>
        <w:numPr>
          <w:ilvl w:val="0"/>
          <w:numId w:val="1"/>
        </w:numPr>
        <w:rPr/>
      </w:pPr>
      <w:r>
        <w:rPr/>
        <w:t>Experiment with different classifiers such as XGBoost or Gradient Boosted Trees, and use `class_weight='balanced'` in models like Random Forest or Logistic Regression.</w:t>
      </w:r>
    </w:p>
    <w:p>
      <w:pPr>
        <w:pStyle w:val="ListBullet"/>
        <w:numPr>
          <w:ilvl w:val="0"/>
          <w:numId w:val="1"/>
        </w:numPr>
        <w:rPr/>
      </w:pPr>
      <w:r>
        <w:rPr/>
        <w:t>Remove low-impact or noisy features and perform correlation analysis or use tree-based feature importance.</w:t>
      </w:r>
    </w:p>
    <w:p>
      <w:pPr>
        <w:pStyle w:val="ListBullet"/>
        <w:numPr>
          <w:ilvl w:val="0"/>
          <w:numId w:val="1"/>
        </w:numPr>
        <w:rPr/>
      </w:pPr>
      <w:r>
        <w:rPr/>
        <w:t>Use probability calibration methods like Platt scaling or isotonic regression to improve the model’s confidence scores.</w:t>
      </w:r>
    </w:p>
    <w:p>
      <w:pPr>
        <w:pStyle w:val="ListBullet"/>
        <w:numPr>
          <w:ilvl w:val="0"/>
          <w:numId w:val="1"/>
        </w:numPr>
        <w:rPr/>
      </w:pPr>
      <w:r>
        <w:rPr/>
        <w:t>Combine models (e.g., stacking, bagging) to improve generalization and stability.</w:t>
      </w:r>
    </w:p>
    <w:p>
      <w:pPr>
        <w:pStyle w:val="Heading1"/>
        <w:rPr/>
      </w:pPr>
      <w:r>
        <w:rPr/>
        <w:t xml:space="preserve">🏆 </w:t>
      </w:r>
      <w:r>
        <w:rPr/>
        <w:t>Best Performing Model: Random Forest (Validation)</w:t>
      </w:r>
    </w:p>
    <w:p>
      <w:pPr>
        <w:pStyle w:val="Normal"/>
        <w:rPr/>
      </w:pPr>
      <w:r>
        <w:rPr/>
        <w:t>A tuned Random Forest classifier was ultimately the top-performing model with the following metrics:</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bidi w:val="0"/>
              <w:spacing w:lineRule="auto" w:line="276" w:before="0" w:after="200"/>
              <w:jc w:val="left"/>
              <w:rPr/>
            </w:pPr>
            <w:r>
              <w:rPr/>
              <w:t>Metric</w:t>
            </w:r>
          </w:p>
        </w:tc>
        <w:tc>
          <w:tcPr>
            <w:tcW w:w="2880" w:type="dxa"/>
            <w:tcBorders/>
          </w:tcPr>
          <w:p>
            <w:pPr>
              <w:pStyle w:val="Normal"/>
              <w:widowControl/>
              <w:bidi w:val="0"/>
              <w:spacing w:lineRule="auto" w:line="276" w:before="0" w:after="200"/>
              <w:jc w:val="left"/>
              <w:rPr/>
            </w:pPr>
            <w:r>
              <w:rPr/>
              <w:t>Value</w:t>
            </w:r>
          </w:p>
        </w:tc>
        <w:tc>
          <w:tcPr>
            <w:tcW w:w="2880" w:type="dxa"/>
            <w:tcBorders/>
          </w:tcPr>
          <w:p>
            <w:pPr>
              <w:pStyle w:val="Normal"/>
              <w:widowControl/>
              <w:bidi w:val="0"/>
              <w:spacing w:lineRule="auto" w:line="276" w:before="0" w:after="200"/>
              <w:jc w:val="left"/>
              <w:rPr/>
            </w:pPr>
            <w:r>
              <w:rPr/>
              <w:t>Verdict</w:t>
            </w:r>
          </w:p>
        </w:tc>
      </w:tr>
      <w:tr>
        <w:trPr/>
        <w:tc>
          <w:tcPr>
            <w:tcW w:w="2880" w:type="dxa"/>
            <w:tcBorders/>
          </w:tcPr>
          <w:p>
            <w:pPr>
              <w:pStyle w:val="Normal"/>
              <w:widowControl/>
              <w:bidi w:val="0"/>
              <w:spacing w:lineRule="auto" w:line="276" w:before="0" w:after="200"/>
              <w:jc w:val="left"/>
              <w:rPr/>
            </w:pPr>
            <w:r>
              <w:rPr/>
              <w:t>Accuracy</w:t>
            </w:r>
          </w:p>
        </w:tc>
        <w:tc>
          <w:tcPr>
            <w:tcW w:w="2880" w:type="dxa"/>
            <w:tcBorders/>
          </w:tcPr>
          <w:p>
            <w:pPr>
              <w:pStyle w:val="Normal"/>
              <w:widowControl/>
              <w:bidi w:val="0"/>
              <w:spacing w:lineRule="auto" w:line="276" w:before="0" w:after="200"/>
              <w:jc w:val="left"/>
              <w:rPr/>
            </w:pPr>
            <w:r>
              <w:rPr/>
              <w:t>0.942</w:t>
            </w:r>
          </w:p>
        </w:tc>
        <w:tc>
          <w:tcPr>
            <w:tcW w:w="2880" w:type="dxa"/>
            <w:tcBorders/>
          </w:tcPr>
          <w:p>
            <w:pPr>
              <w:pStyle w:val="Normal"/>
              <w:widowControl/>
              <w:bidi w:val="0"/>
              <w:spacing w:lineRule="auto" w:line="276" w:before="0" w:after="200"/>
              <w:jc w:val="left"/>
              <w:rPr/>
            </w:pPr>
            <w:r>
              <w:rPr/>
              <w:t>Excellent</w:t>
            </w:r>
          </w:p>
        </w:tc>
      </w:tr>
      <w:tr>
        <w:trPr/>
        <w:tc>
          <w:tcPr>
            <w:tcW w:w="2880" w:type="dxa"/>
            <w:tcBorders/>
          </w:tcPr>
          <w:p>
            <w:pPr>
              <w:pStyle w:val="Normal"/>
              <w:widowControl/>
              <w:bidi w:val="0"/>
              <w:spacing w:lineRule="auto" w:line="276" w:before="0" w:after="200"/>
              <w:jc w:val="left"/>
              <w:rPr/>
            </w:pPr>
            <w:r>
              <w:rPr/>
              <w:t>Precision</w:t>
            </w:r>
          </w:p>
        </w:tc>
        <w:tc>
          <w:tcPr>
            <w:tcW w:w="2880" w:type="dxa"/>
            <w:tcBorders/>
          </w:tcPr>
          <w:p>
            <w:pPr>
              <w:pStyle w:val="Normal"/>
              <w:widowControl/>
              <w:bidi w:val="0"/>
              <w:spacing w:lineRule="auto" w:line="276" w:before="0" w:after="200"/>
              <w:jc w:val="left"/>
              <w:rPr/>
            </w:pPr>
            <w:r>
              <w:rPr/>
              <w:t>0.9266</w:t>
            </w:r>
          </w:p>
        </w:tc>
        <w:tc>
          <w:tcPr>
            <w:tcW w:w="2880" w:type="dxa"/>
            <w:tcBorders/>
          </w:tcPr>
          <w:p>
            <w:pPr>
              <w:pStyle w:val="Normal"/>
              <w:widowControl/>
              <w:bidi w:val="0"/>
              <w:spacing w:lineRule="auto" w:line="276" w:before="0" w:after="200"/>
              <w:jc w:val="left"/>
              <w:rPr/>
            </w:pPr>
            <w:r>
              <w:rPr/>
              <w:t>Very High – low false positives</w:t>
            </w:r>
          </w:p>
        </w:tc>
      </w:tr>
      <w:tr>
        <w:trPr/>
        <w:tc>
          <w:tcPr>
            <w:tcW w:w="2880" w:type="dxa"/>
            <w:tcBorders/>
          </w:tcPr>
          <w:p>
            <w:pPr>
              <w:pStyle w:val="Normal"/>
              <w:widowControl/>
              <w:bidi w:val="0"/>
              <w:spacing w:lineRule="auto" w:line="276" w:before="0" w:after="200"/>
              <w:jc w:val="left"/>
              <w:rPr/>
            </w:pPr>
            <w:r>
              <w:rPr/>
              <w:t>Recall</w:t>
            </w:r>
          </w:p>
        </w:tc>
        <w:tc>
          <w:tcPr>
            <w:tcW w:w="2880" w:type="dxa"/>
            <w:tcBorders/>
          </w:tcPr>
          <w:p>
            <w:pPr>
              <w:pStyle w:val="Normal"/>
              <w:widowControl/>
              <w:bidi w:val="0"/>
              <w:spacing w:lineRule="auto" w:line="276" w:before="0" w:after="200"/>
              <w:jc w:val="left"/>
              <w:rPr/>
            </w:pPr>
            <w:r>
              <w:rPr/>
              <w:t>0.960</w:t>
            </w:r>
          </w:p>
        </w:tc>
        <w:tc>
          <w:tcPr>
            <w:tcW w:w="2880" w:type="dxa"/>
            <w:tcBorders/>
          </w:tcPr>
          <w:p>
            <w:pPr>
              <w:pStyle w:val="Normal"/>
              <w:widowControl/>
              <w:bidi w:val="0"/>
              <w:spacing w:lineRule="auto" w:line="276" w:before="0" w:after="200"/>
              <w:jc w:val="left"/>
              <w:rPr/>
            </w:pPr>
            <w:r>
              <w:rPr/>
              <w:t>Very High – catches nearly all positives</w:t>
            </w:r>
          </w:p>
        </w:tc>
      </w:tr>
      <w:tr>
        <w:trPr/>
        <w:tc>
          <w:tcPr>
            <w:tcW w:w="2880" w:type="dxa"/>
            <w:tcBorders/>
          </w:tcPr>
          <w:p>
            <w:pPr>
              <w:pStyle w:val="Normal"/>
              <w:widowControl/>
              <w:bidi w:val="0"/>
              <w:spacing w:lineRule="auto" w:line="276" w:before="0" w:after="200"/>
              <w:jc w:val="left"/>
              <w:rPr/>
            </w:pPr>
            <w:r>
              <w:rPr/>
              <w:t>F1 Score</w:t>
            </w:r>
          </w:p>
        </w:tc>
        <w:tc>
          <w:tcPr>
            <w:tcW w:w="2880" w:type="dxa"/>
            <w:tcBorders/>
          </w:tcPr>
          <w:p>
            <w:pPr>
              <w:pStyle w:val="Normal"/>
              <w:widowControl/>
              <w:bidi w:val="0"/>
              <w:spacing w:lineRule="auto" w:line="276" w:before="0" w:after="200"/>
              <w:jc w:val="left"/>
              <w:rPr/>
            </w:pPr>
            <w:r>
              <w:rPr/>
              <w:t>0.943</w:t>
            </w:r>
          </w:p>
        </w:tc>
        <w:tc>
          <w:tcPr>
            <w:tcW w:w="2880" w:type="dxa"/>
            <w:tcBorders/>
          </w:tcPr>
          <w:p>
            <w:pPr>
              <w:pStyle w:val="Normal"/>
              <w:widowControl/>
              <w:bidi w:val="0"/>
              <w:spacing w:lineRule="auto" w:line="276" w:before="0" w:after="200"/>
              <w:jc w:val="left"/>
              <w:rPr/>
            </w:pPr>
            <w:r>
              <w:rPr/>
              <w:t>Excellent balance</w:t>
            </w:r>
          </w:p>
        </w:tc>
      </w:tr>
      <w:tr>
        <w:trPr/>
        <w:tc>
          <w:tcPr>
            <w:tcW w:w="2880" w:type="dxa"/>
            <w:tcBorders/>
          </w:tcPr>
          <w:p>
            <w:pPr>
              <w:pStyle w:val="Normal"/>
              <w:widowControl/>
              <w:bidi w:val="0"/>
              <w:spacing w:lineRule="auto" w:line="276" w:before="0" w:after="200"/>
              <w:jc w:val="left"/>
              <w:rPr/>
            </w:pPr>
            <w:r>
              <w:rPr/>
              <w:t>ROC AUC</w:t>
            </w:r>
          </w:p>
        </w:tc>
        <w:tc>
          <w:tcPr>
            <w:tcW w:w="2880" w:type="dxa"/>
            <w:tcBorders/>
          </w:tcPr>
          <w:p>
            <w:pPr>
              <w:pStyle w:val="Normal"/>
              <w:widowControl/>
              <w:bidi w:val="0"/>
              <w:spacing w:lineRule="auto" w:line="276" w:before="0" w:after="200"/>
              <w:jc w:val="left"/>
              <w:rPr/>
            </w:pPr>
            <w:r>
              <w:rPr/>
              <w:t>0.9874</w:t>
            </w:r>
          </w:p>
        </w:tc>
        <w:tc>
          <w:tcPr>
            <w:tcW w:w="2880" w:type="dxa"/>
            <w:tcBorders/>
          </w:tcPr>
          <w:p>
            <w:pPr>
              <w:pStyle w:val="Normal"/>
              <w:widowControl/>
              <w:bidi w:val="0"/>
              <w:spacing w:lineRule="auto" w:line="276" w:before="0" w:after="200"/>
              <w:jc w:val="left"/>
              <w:rPr/>
            </w:pPr>
            <w:r>
              <w:rPr/>
              <w:t>Outstanding separability</w:t>
            </w:r>
          </w:p>
        </w:tc>
      </w:tr>
    </w:tbl>
    <w:p>
      <w:pPr>
        <w:pStyle w:val="Normal"/>
        <w:rPr/>
      </w:pPr>
      <w:r>
        <w:rPr/>
        <w:t>This model achieved both high recall and high precision, indicating it correctly identified most subscribers while minimizing false alarms — ideal in real-world applications where contacting uninterested customers can be costly.</w:t>
      </w:r>
    </w:p>
    <w:p>
      <w:pPr>
        <w:pStyle w:val="Heading1"/>
        <w:rPr/>
      </w:pPr>
      <w:r>
        <w:rPr/>
        <w:t xml:space="preserve">📁 </w:t>
      </w:r>
      <w:r>
        <w:rPr/>
        <w:t>Output Files Generated</w:t>
      </w:r>
    </w:p>
    <w:p>
      <w:pPr>
        <w:pStyle w:val="ListBullet"/>
        <w:numPr>
          <w:ilvl w:val="0"/>
          <w:numId w:val="1"/>
        </w:numPr>
        <w:rPr/>
      </w:pPr>
      <w:r>
        <w:rPr/>
        <w:t>Predictions CSV: data/output/test_predictions.csv</w:t>
      </w:r>
    </w:p>
    <w:p>
      <w:pPr>
        <w:pStyle w:val="ListBullet"/>
        <w:numPr>
          <w:ilvl w:val="0"/>
          <w:numId w:val="1"/>
        </w:numPr>
        <w:rPr/>
      </w:pPr>
      <w:r>
        <w:rPr/>
        <w:t>ROC Curve: reports/figures/test_model_roc_curve.png</w:t>
      </w:r>
    </w:p>
    <w:p>
      <w:pPr>
        <w:pStyle w:val="ListBullet"/>
        <w:numPr>
          <w:ilvl w:val="0"/>
          <w:numId w:val="1"/>
        </w:numPr>
        <w:rPr/>
      </w:pPr>
      <w:r>
        <w:rPr/>
        <w:t>Confusion Matrix: reports/figures/confusion_matrix.png</w:t>
      </w:r>
    </w:p>
    <w:p>
      <w:pPr>
        <w:pStyle w:val="ListBullet"/>
        <w:numPr>
          <w:ilvl w:val="0"/>
          <w:numId w:val="1"/>
        </w:numPr>
        <w:rPr/>
      </w:pPr>
      <w:r>
        <w:rPr/>
        <w:t>Performance JSON (recommended to add): data/output/test_metrics.json</w:t>
      </w:r>
    </w:p>
    <w:p>
      <w:pPr>
        <w:pStyle w:val="Heading1"/>
        <w:rPr/>
      </w:pPr>
      <w:r>
        <w:rPr/>
        <w:t xml:space="preserve">✅ </w:t>
      </w:r>
      <w:r>
        <w:rPr/>
        <w:t>Conclusion</w:t>
      </w:r>
    </w:p>
    <w:p>
      <w:pPr>
        <w:pStyle w:val="Normal"/>
        <w:widowControl/>
        <w:bidi w:val="0"/>
        <w:spacing w:lineRule="auto" w:line="276" w:before="0" w:after="200"/>
        <w:jc w:val="left"/>
        <w:rPr/>
      </w:pPr>
      <w:r>
        <w:rPr/>
        <w:t>The initial model served well to highlight key issues around class imbalance and metric trade-offs. After tuning and model comparison, the Random Forest classifier emerged as the best option, offering both performance and reliability. With further threshold tuning and calibration, this model can be confidently deployed in production settings.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3</Pages>
  <Words>449</Words>
  <Characters>2790</Characters>
  <CharactersWithSpaces>3171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2025-06-15T11:15:24Z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