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171FCC" w:rsidP="00171FCC" w:rsidRDefault="00171FCC" w14:paraId="253624B2" w14:textId="0E26DA22">
      <w:pPr>
        <w:pStyle w:val="Titre"/>
        <w:jc w:val="center"/>
        <w:rPr>
          <w:b/>
          <w:bCs/>
          <w:color w:val="0070C0"/>
          <w:sz w:val="36"/>
          <w:szCs w:val="36"/>
        </w:rPr>
      </w:pPr>
      <w:r w:rsidRPr="00171FCC">
        <w:rPr>
          <w:color w:val="0070C0"/>
          <w:sz w:val="36"/>
          <w:szCs w:val="36"/>
        </w:rPr>
        <w:t xml:space="preserve">Projet </w:t>
      </w:r>
      <w:r w:rsidR="003E3358">
        <w:rPr>
          <w:b/>
          <w:bCs/>
          <w:color w:val="0070C0"/>
          <w:sz w:val="36"/>
          <w:szCs w:val="36"/>
        </w:rPr>
        <w:t>Manipulations de données avec</w:t>
      </w:r>
      <w:r w:rsidR="00C215A9">
        <w:rPr>
          <w:b/>
          <w:bCs/>
          <w:color w:val="0070C0"/>
          <w:sz w:val="36"/>
          <w:szCs w:val="36"/>
        </w:rPr>
        <w:t xml:space="preserve"> OMOP</w:t>
      </w:r>
    </w:p>
    <w:p w:rsidR="00737BD2" w:rsidP="00750FB4" w:rsidRDefault="00737BD2" w14:paraId="697DBAA5" w14:textId="77777777">
      <w:pPr>
        <w:jc w:val="both"/>
      </w:pPr>
    </w:p>
    <w:p w:rsidR="00750FB4" w:rsidP="00750FB4" w:rsidRDefault="00750FB4" w14:paraId="5B252D43" w14:textId="1D4A9344">
      <w:pPr>
        <w:jc w:val="both"/>
      </w:pPr>
      <w:r>
        <w:t>Ce projet a</w:t>
      </w:r>
      <w:r w:rsidR="00C215A9">
        <w:t xml:space="preserve"> pour but de </w:t>
      </w:r>
      <w:r w:rsidR="008545D8">
        <w:t>s</w:t>
      </w:r>
      <w:r w:rsidRPr="00750FB4">
        <w:t>imuler le cycle de vie des données de santé</w:t>
      </w:r>
      <w:r>
        <w:t xml:space="preserve"> et de vous confronter aux problématiques inhérentes à leur collecte, leur traitement et leur utilisation.  Il est composé de trois parties distinctes portant respectivement sur la planification d’un ETL à partir d’une source de données, le stockage de données dans un format standardisé, et l’utilisation des données dans le cadre d’une étude clinique.</w:t>
      </w:r>
    </w:p>
    <w:p w:rsidR="00750FB4" w:rsidP="00750FB4" w:rsidRDefault="00750FB4" w14:paraId="794C1361" w14:textId="77777777">
      <w:pPr>
        <w:jc w:val="both"/>
      </w:pPr>
      <w:r>
        <w:t>Il vous est recommandé de lire la totalité du sujet avant de commencer le projet. De même, il vous est vivement conseillé de prendre le temps de réfléchir aux problématiques et difficultés que vous pourriez rencontrer après la prise en compte du sujet, avant de vous lancer dans l’implémentation technique du projet.</w:t>
      </w:r>
    </w:p>
    <w:p w:rsidR="00C215A9" w:rsidP="00750FB4" w:rsidRDefault="00750FB4" w14:paraId="038B0BFE" w14:textId="4C987298">
      <w:pPr>
        <w:jc w:val="both"/>
      </w:pPr>
      <w:r>
        <w:t>Ce projet est à réaliser en binôme. Un rapport de projet est attendu, ainsi qu’un support de présentation pour la soutenance.</w:t>
      </w:r>
    </w:p>
    <w:p w:rsidRPr="00C215A9" w:rsidR="00737BD2" w:rsidP="00750FB4" w:rsidRDefault="00737BD2" w14:paraId="0F7121C4" w14:noSpellErr="1" w14:textId="3183A963">
      <w:pPr>
        <w:jc w:val="both"/>
      </w:pPr>
      <w:r w:rsidR="48588FC8">
        <w:rPr/>
        <w:t xml:space="preserve">Date limite d’envoi du rapport : </w:t>
      </w:r>
      <w:r w:rsidRPr="48588FC8" w:rsidR="48588FC8">
        <w:rPr>
          <w:b w:val="1"/>
          <w:bCs w:val="1"/>
        </w:rPr>
        <w:t>vendredi 2</w:t>
      </w:r>
      <w:r w:rsidRPr="48588FC8" w:rsidR="48588FC8">
        <w:rPr>
          <w:b w:val="1"/>
          <w:bCs w:val="1"/>
        </w:rPr>
        <w:t>7</w:t>
      </w:r>
      <w:r w:rsidRPr="48588FC8" w:rsidR="48588FC8">
        <w:rPr>
          <w:b w:val="1"/>
          <w:bCs w:val="1"/>
        </w:rPr>
        <w:t xml:space="preserve"> mai, 18h00.</w:t>
      </w:r>
    </w:p>
    <w:p w:rsidR="004F48C1" w:rsidP="00C215A9" w:rsidRDefault="00171FCC" w14:paraId="7AE9093D" w14:textId="23835BBD">
      <w:pPr>
        <w:pStyle w:val="Titre2"/>
      </w:pPr>
      <w:r w:rsidRPr="00171FCC">
        <w:t>Partie I : design d’ETL</w:t>
      </w:r>
    </w:p>
    <w:p w:rsidRPr="009D47F4" w:rsidR="009D47F4" w:rsidP="009D47F4" w:rsidRDefault="009D47F4" w14:paraId="01631EF5" w14:textId="7B948875">
      <w:pPr>
        <w:jc w:val="both"/>
      </w:pPr>
      <w:r>
        <w:t>L’objectif de cette partie est de produire des spécifications d’</w:t>
      </w:r>
      <w:hyperlink w:history="1" r:id="rId7">
        <w:r w:rsidRPr="009D47F4">
          <w:rPr>
            <w:rStyle w:val="Lienhypertexte"/>
          </w:rPr>
          <w:t>ETL</w:t>
        </w:r>
      </w:hyperlink>
      <w:r>
        <w:t>. A partir de données sources et à l’aide d’outils de la communautés OHDSI, vous produirez un document technique permettant d’expliciter les transformations nécessaires pour adapter les données sources au format OMOP CDM v</w:t>
      </w:r>
      <w:r w:rsidR="00D45641">
        <w:t>5</w:t>
      </w:r>
      <w:r>
        <w:t>.</w:t>
      </w:r>
      <w:r w:rsidR="00D45641">
        <w:t>4</w:t>
      </w:r>
      <w:r>
        <w:t>.</w:t>
      </w:r>
      <w:r w:rsidR="0050474A">
        <w:t xml:space="preserve"> Ce document doit permettre à tout intégrateur d’implémenter un ETL de ces données sources sans ambigüité ni interprétations personnelles.</w:t>
      </w:r>
    </w:p>
    <w:p w:rsidRPr="00171FCC" w:rsidR="00171FCC" w:rsidP="00C215A9" w:rsidRDefault="00171FCC" w14:paraId="33FC6C33" w14:textId="77777777">
      <w:pPr>
        <w:pStyle w:val="Titre2"/>
        <w:numPr>
          <w:ilvl w:val="0"/>
          <w:numId w:val="1"/>
        </w:numPr>
      </w:pPr>
      <w:r w:rsidRPr="00171FCC">
        <w:t>Récupération de données synthétiques</w:t>
      </w:r>
    </w:p>
    <w:p w:rsidR="00171FCC" w:rsidP="009A41A1" w:rsidRDefault="00171FCC" w14:paraId="75CFB45F" w14:textId="77777777">
      <w:pPr>
        <w:jc w:val="both"/>
      </w:pPr>
      <w:r>
        <w:t xml:space="preserve">Récupérez le jeu de données </w:t>
      </w:r>
      <w:r w:rsidRPr="00171FCC">
        <w:rPr>
          <w:b/>
          <w:bCs/>
        </w:rPr>
        <w:t xml:space="preserve">1K </w:t>
      </w:r>
      <w:proofErr w:type="spellStart"/>
      <w:r w:rsidRPr="00171FCC">
        <w:rPr>
          <w:b/>
          <w:bCs/>
        </w:rPr>
        <w:t>Sample</w:t>
      </w:r>
      <w:proofErr w:type="spellEnd"/>
      <w:r w:rsidRPr="00171FCC">
        <w:rPr>
          <w:b/>
          <w:bCs/>
        </w:rPr>
        <w:t xml:space="preserve"> </w:t>
      </w:r>
      <w:proofErr w:type="spellStart"/>
      <w:r w:rsidRPr="00171FCC">
        <w:rPr>
          <w:b/>
          <w:bCs/>
        </w:rPr>
        <w:t>Synthetic</w:t>
      </w:r>
      <w:proofErr w:type="spellEnd"/>
      <w:r w:rsidRPr="00171FCC">
        <w:rPr>
          <w:b/>
          <w:bCs/>
        </w:rPr>
        <w:t xml:space="preserve"> Patient Records</w:t>
      </w:r>
      <w:r>
        <w:t xml:space="preserve"> au format </w:t>
      </w:r>
      <w:r w:rsidRPr="00171FCC">
        <w:rPr>
          <w:b/>
          <w:bCs/>
        </w:rPr>
        <w:t>CSV</w:t>
      </w:r>
      <w:r>
        <w:t xml:space="preserve"> sur le site : </w:t>
      </w:r>
      <w:hyperlink w:history="1" r:id="rId8">
        <w:r w:rsidRPr="0028306C">
          <w:rPr>
            <w:rStyle w:val="Lienhypertexte"/>
          </w:rPr>
          <w:t>https://synthea.mitre.org/downloads</w:t>
        </w:r>
      </w:hyperlink>
    </w:p>
    <w:p w:rsidRPr="00171FCC" w:rsidR="00171FCC" w:rsidP="00C215A9" w:rsidRDefault="00171FCC" w14:paraId="3C47842B" w14:textId="2FFC6085">
      <w:pPr>
        <w:pStyle w:val="Titre2"/>
        <w:numPr>
          <w:ilvl w:val="0"/>
          <w:numId w:val="1"/>
        </w:numPr>
      </w:pPr>
      <w:r>
        <w:t>Génération d’un rapport sur les données sources</w:t>
      </w:r>
    </w:p>
    <w:p w:rsidR="00171FCC" w:rsidP="009A41A1" w:rsidRDefault="00171FCC" w14:paraId="3350E9D6" w14:textId="4AF4B568">
      <w:pPr>
        <w:jc w:val="both"/>
      </w:pPr>
      <w:r>
        <w:t xml:space="preserve">Téléchargez l’outil </w:t>
      </w:r>
      <w:proofErr w:type="spellStart"/>
      <w:r w:rsidRPr="00171FCC">
        <w:rPr>
          <w:b/>
          <w:bCs/>
        </w:rPr>
        <w:t>WhiteRabbit</w:t>
      </w:r>
      <w:proofErr w:type="spellEnd"/>
      <w:r>
        <w:t xml:space="preserve"> depuis le dépôt d’OHDSI. La </w:t>
      </w:r>
      <w:r w:rsidRPr="00171FCC">
        <w:rPr>
          <w:i/>
          <w:iCs/>
        </w:rPr>
        <w:t>release</w:t>
      </w:r>
      <w:r>
        <w:t xml:space="preserve"> disponible contient également l’outil </w:t>
      </w:r>
      <w:proofErr w:type="spellStart"/>
      <w:r>
        <w:t>RabbitInAHat</w:t>
      </w:r>
      <w:proofErr w:type="spellEnd"/>
      <w:r>
        <w:t>, qui sera également utile plus tard.</w:t>
      </w:r>
    </w:p>
    <w:p w:rsidR="00171FCC" w:rsidP="009A41A1" w:rsidRDefault="00171FCC" w14:paraId="28E0302C" w14:textId="67FDCA13">
      <w:pPr>
        <w:jc w:val="both"/>
      </w:pPr>
      <w:r>
        <w:t xml:space="preserve">Dans </w:t>
      </w:r>
      <w:proofErr w:type="spellStart"/>
      <w:r>
        <w:t>WhiteRabbit</w:t>
      </w:r>
      <w:proofErr w:type="spellEnd"/>
      <w:r>
        <w:t xml:space="preserve">, chargez l’ensemble des fichiers CSV du jeu de données </w:t>
      </w:r>
      <w:r w:rsidR="004D5655">
        <w:t>précédemment téléchargé.</w:t>
      </w:r>
    </w:p>
    <w:p w:rsidR="004D5655" w:rsidP="009A41A1" w:rsidRDefault="004D5655" w14:paraId="0E3E2741" w14:textId="5CF961B6">
      <w:pPr>
        <w:jc w:val="both"/>
      </w:pPr>
      <w:r>
        <w:t xml:space="preserve">Générez un rapport sur les données en cliquant sur « Scan Tables ». </w:t>
      </w:r>
      <w:r w:rsidR="0050474A">
        <w:t>Assurez-vous</w:t>
      </w:r>
      <w:r>
        <w:t xml:space="preserve"> d’avoir sélectionné l’ensemble des lignes du jeu de données et demandé la génération de statistiques numériques avant de générer le rapport.</w:t>
      </w:r>
    </w:p>
    <w:p w:rsidR="004D5655" w:rsidP="009A41A1" w:rsidRDefault="004D5655" w14:paraId="605E5B29" w14:textId="77777777">
      <w:pPr>
        <w:jc w:val="both"/>
      </w:pPr>
      <w:r>
        <w:t>Le rapport généré est un fichier Excel.</w:t>
      </w:r>
    </w:p>
    <w:p w:rsidRPr="004D5655" w:rsidR="004D5655" w:rsidP="009A41A1" w:rsidRDefault="004D5655" w14:paraId="01F3820D" w14:textId="77777777">
      <w:pPr>
        <w:pStyle w:val="Paragraphedeliste"/>
        <w:numPr>
          <w:ilvl w:val="1"/>
          <w:numId w:val="1"/>
        </w:numPr>
        <w:ind w:left="1134" w:hanging="567"/>
        <w:jc w:val="both"/>
        <w:rPr>
          <w:b/>
          <w:bCs/>
        </w:rPr>
      </w:pPr>
      <w:r w:rsidRPr="004D5655">
        <w:rPr>
          <w:b/>
          <w:bCs/>
        </w:rPr>
        <w:t>Commentez son contenu.</w:t>
      </w:r>
    </w:p>
    <w:p w:rsidR="004D5655" w:rsidP="009A41A1" w:rsidRDefault="004D5655" w14:paraId="0F822370" w14:textId="77777777">
      <w:pPr>
        <w:pStyle w:val="Paragraphedeliste"/>
        <w:numPr>
          <w:ilvl w:val="1"/>
          <w:numId w:val="1"/>
        </w:numPr>
        <w:ind w:left="1134" w:hanging="567"/>
        <w:jc w:val="both"/>
        <w:rPr>
          <w:b/>
          <w:bCs/>
        </w:rPr>
      </w:pPr>
      <w:r w:rsidRPr="004D5655">
        <w:rPr>
          <w:b/>
          <w:bCs/>
        </w:rPr>
        <w:t>Interprétez les différentes feuilles qu’il contient et explicitez quelles informations vous en retenez.</w:t>
      </w:r>
    </w:p>
    <w:p w:rsidRPr="004D5655" w:rsidR="004D5655" w:rsidP="009A41A1" w:rsidRDefault="004D5655" w14:paraId="5E0C4807" w14:textId="1FB57625">
      <w:pPr>
        <w:pStyle w:val="Paragraphedeliste"/>
        <w:numPr>
          <w:ilvl w:val="1"/>
          <w:numId w:val="1"/>
        </w:numPr>
        <w:ind w:left="1134" w:hanging="567"/>
        <w:jc w:val="both"/>
        <w:rPr>
          <w:b/>
          <w:bCs/>
        </w:rPr>
      </w:pPr>
      <w:r w:rsidRPr="004D5655">
        <w:rPr>
          <w:b/>
          <w:bCs/>
        </w:rPr>
        <w:t>Documentez ce que vous apprenez du jeu de données source et de ses tables.</w:t>
      </w:r>
    </w:p>
    <w:p w:rsidRPr="00171FCC" w:rsidR="004D5655" w:rsidP="00C215A9" w:rsidRDefault="004D5655" w14:paraId="18341427" w14:textId="35BBA36E">
      <w:pPr>
        <w:pStyle w:val="Titre2"/>
        <w:numPr>
          <w:ilvl w:val="0"/>
          <w:numId w:val="1"/>
        </w:numPr>
      </w:pPr>
      <w:r>
        <w:lastRenderedPageBreak/>
        <w:t>Réalisation d’un mapping de données</w:t>
      </w:r>
    </w:p>
    <w:p w:rsidR="004D5655" w:rsidP="009A41A1" w:rsidRDefault="004D5655" w14:paraId="4D1F0CC2" w14:textId="15BDF505">
      <w:pPr>
        <w:jc w:val="both"/>
      </w:pPr>
      <w:r>
        <w:t xml:space="preserve">Générez un nouveau rapport avec </w:t>
      </w:r>
      <w:proofErr w:type="spellStart"/>
      <w:r>
        <w:t>WhiteRabbit</w:t>
      </w:r>
      <w:proofErr w:type="spellEnd"/>
      <w:r>
        <w:t>, cette fois-ci uniquement sur les tables Patients</w:t>
      </w:r>
      <w:r w:rsidR="00286DF0">
        <w:t xml:space="preserve">, </w:t>
      </w:r>
      <w:proofErr w:type="spellStart"/>
      <w:r>
        <w:t>Encounters</w:t>
      </w:r>
      <w:proofErr w:type="spellEnd"/>
      <w:r w:rsidR="00286DF0">
        <w:t xml:space="preserve">, </w:t>
      </w:r>
      <w:r>
        <w:t>Conditions</w:t>
      </w:r>
      <w:r w:rsidR="00286DF0">
        <w:t>,</w:t>
      </w:r>
      <w:r>
        <w:t xml:space="preserve"> </w:t>
      </w:r>
      <w:proofErr w:type="spellStart"/>
      <w:r>
        <w:t>Medications</w:t>
      </w:r>
      <w:proofErr w:type="spellEnd"/>
      <w:r w:rsidR="00286DF0">
        <w:t>,</w:t>
      </w:r>
      <w:r>
        <w:t xml:space="preserve"> Observations</w:t>
      </w:r>
      <w:r w:rsidR="00286DF0">
        <w:t>,</w:t>
      </w:r>
      <w:r>
        <w:t xml:space="preserve"> </w:t>
      </w:r>
      <w:proofErr w:type="spellStart"/>
      <w:r>
        <w:t>Procedures</w:t>
      </w:r>
      <w:proofErr w:type="spellEnd"/>
      <w:r w:rsidR="00286DF0">
        <w:t>,</w:t>
      </w:r>
      <w:r>
        <w:t xml:space="preserve"> Allergies</w:t>
      </w:r>
      <w:r w:rsidR="00286DF0">
        <w:t xml:space="preserve"> et</w:t>
      </w:r>
      <w:r>
        <w:t xml:space="preserve"> </w:t>
      </w:r>
      <w:proofErr w:type="spellStart"/>
      <w:r>
        <w:t>Immunizations</w:t>
      </w:r>
      <w:proofErr w:type="spellEnd"/>
      <w:r w:rsidR="00286DF0">
        <w:t>.</w:t>
      </w:r>
    </w:p>
    <w:p w:rsidR="004D5655" w:rsidP="009A41A1" w:rsidRDefault="004D5655" w14:paraId="6151C3F6" w14:textId="52E447B4">
      <w:pPr>
        <w:jc w:val="both"/>
      </w:pPr>
      <w:r>
        <w:t xml:space="preserve">Ouvrez l’outil </w:t>
      </w:r>
      <w:proofErr w:type="spellStart"/>
      <w:r w:rsidRPr="004D5655">
        <w:rPr>
          <w:b/>
          <w:bCs/>
        </w:rPr>
        <w:t>RabbitInAHat</w:t>
      </w:r>
      <w:proofErr w:type="spellEnd"/>
      <w:r>
        <w:t>.</w:t>
      </w:r>
      <w:r w:rsidR="00286DF0">
        <w:t xml:space="preserve"> Chargez le rapport précédemment généré par </w:t>
      </w:r>
      <w:proofErr w:type="spellStart"/>
      <w:r w:rsidR="00286DF0">
        <w:t>WhiteRabbit</w:t>
      </w:r>
      <w:proofErr w:type="spellEnd"/>
      <w:r w:rsidR="00286DF0">
        <w:t>.</w:t>
      </w:r>
    </w:p>
    <w:p w:rsidR="00286DF0" w:rsidP="009A41A1" w:rsidRDefault="00286DF0" w14:paraId="1A9FAF3E" w14:textId="50460310">
      <w:pPr>
        <w:jc w:val="both"/>
      </w:pPr>
      <w:r>
        <w:t>Réalisez un mapping initial des f</w:t>
      </w:r>
      <w:r w:rsidR="00E6515D">
        <w:t>ichiers sources par table OMOPv5</w:t>
      </w:r>
      <w:r>
        <w:t>, sur la base de votre analyse précédente. Attention, un fichier peut alimenter plusieurs tables, et une table peut être alimentée par plusieurs fichiers.</w:t>
      </w:r>
    </w:p>
    <w:p w:rsidR="00286DF0" w:rsidP="00506A15" w:rsidRDefault="00286DF0" w14:paraId="0C640659" w14:textId="50FAF155">
      <w:pPr>
        <w:spacing w:after="0"/>
        <w:jc w:val="center"/>
      </w:pPr>
      <w:r w:rsidRPr="00286DF0">
        <w:rPr>
          <w:noProof/>
          <w:lang w:eastAsia="fr-FR"/>
        </w:rPr>
        <w:drawing>
          <wp:inline distT="0" distB="0" distL="0" distR="0" wp14:anchorId="500D9485" wp14:editId="3924B9DC">
            <wp:extent cx="3124200" cy="588198"/>
            <wp:effectExtent l="19050" t="19050" r="19050" b="215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6987" cy="596254"/>
                    </a:xfrm>
                    <a:prstGeom prst="rect">
                      <a:avLst/>
                    </a:prstGeom>
                    <a:ln>
                      <a:solidFill>
                        <a:schemeClr val="bg2">
                          <a:lumMod val="50000"/>
                        </a:schemeClr>
                      </a:solidFill>
                    </a:ln>
                  </pic:spPr>
                </pic:pic>
              </a:graphicData>
            </a:graphic>
          </wp:inline>
        </w:drawing>
      </w:r>
    </w:p>
    <w:p w:rsidRPr="00286DF0" w:rsidR="00286DF0" w:rsidP="0050474A" w:rsidRDefault="00286DF0" w14:paraId="46091D80" w14:textId="4CA3471B">
      <w:pPr>
        <w:jc w:val="center"/>
        <w:rPr>
          <w:i/>
          <w:iCs/>
        </w:rPr>
      </w:pPr>
      <w:r w:rsidRPr="00286DF0">
        <w:rPr>
          <w:i/>
          <w:iCs/>
        </w:rPr>
        <w:t>Exemple de mapping multiple</w:t>
      </w:r>
    </w:p>
    <w:p w:rsidR="00286DF0" w:rsidP="009A41A1" w:rsidRDefault="00286DF0" w14:paraId="79F423D3" w14:textId="3360BB46">
      <w:pPr>
        <w:jc w:val="both"/>
      </w:pPr>
      <w:r>
        <w:t>Pour chaque mapping de table, double-cliquez sur la flèche pour accéder au mapping des champs.</w:t>
      </w:r>
    </w:p>
    <w:p w:rsidR="00286DF0" w:rsidP="009A41A1" w:rsidRDefault="00286DF0" w14:paraId="20FD2DEB" w14:textId="614ABF6F">
      <w:pPr>
        <w:jc w:val="both"/>
      </w:pPr>
      <w:r>
        <w:t xml:space="preserve">La sélection des flèches des </w:t>
      </w:r>
      <w:proofErr w:type="spellStart"/>
      <w:r>
        <w:t>mappings</w:t>
      </w:r>
      <w:proofErr w:type="spellEnd"/>
      <w:r>
        <w:t xml:space="preserve"> (de table comme de champ) permet de définir la logique de mapping à implémenter ainsi que d’éventuels commentaires.</w:t>
      </w:r>
    </w:p>
    <w:p w:rsidR="00286DF0" w:rsidP="009A41A1" w:rsidRDefault="00286DF0" w14:paraId="0B9EF2B9" w14:textId="78CD79B8">
      <w:pPr>
        <w:jc w:val="both"/>
      </w:pPr>
      <w:r>
        <w:t xml:space="preserve">Une fois vos </w:t>
      </w:r>
      <w:proofErr w:type="spellStart"/>
      <w:r>
        <w:t>mappings</w:t>
      </w:r>
      <w:proofErr w:type="spellEnd"/>
      <w:r>
        <w:t xml:space="preserve"> réalisés, </w:t>
      </w:r>
      <w:r w:rsidR="00DA3BDC">
        <w:t>exportez-le</w:t>
      </w:r>
      <w:r>
        <w:t xml:space="preserve"> en tant que document Word. Il sera </w:t>
      </w:r>
      <w:r w:rsidR="00752C08">
        <w:t>à</w:t>
      </w:r>
      <w:r>
        <w:t xml:space="preserve"> verser en annexe de votre rapport.</w:t>
      </w:r>
    </w:p>
    <w:p w:rsidRPr="003E3358" w:rsidR="003E3358" w:rsidP="009A41A1" w:rsidRDefault="003E3358" w14:paraId="4D75B214" w14:textId="373D776B">
      <w:pPr>
        <w:jc w:val="both"/>
      </w:pPr>
      <w:r>
        <w:t>Documentez dans votre rapport les étapes réalisées dans cette partie I.</w:t>
      </w:r>
    </w:p>
    <w:p w:rsidR="00DA3BDC" w:rsidP="00C215A9" w:rsidRDefault="00171FCC" w14:paraId="1415E8EC" w14:textId="0C3374AB">
      <w:pPr>
        <w:pStyle w:val="Titre2"/>
      </w:pPr>
      <w:r>
        <w:t xml:space="preserve">Partie II : </w:t>
      </w:r>
      <w:r w:rsidR="007F3ABE">
        <w:t>Implémentation</w:t>
      </w:r>
      <w:r>
        <w:t xml:space="preserve"> d</w:t>
      </w:r>
      <w:r w:rsidR="00DA3BDC">
        <w:t>e données a</w:t>
      </w:r>
      <w:r>
        <w:t>u modèle</w:t>
      </w:r>
      <w:r w:rsidR="00DA3BDC">
        <w:t xml:space="preserve"> OMOP</w:t>
      </w:r>
    </w:p>
    <w:p w:rsidRPr="00171FCC" w:rsidR="003E3358" w:rsidP="00C215A9" w:rsidRDefault="003E3358" w14:paraId="299A7786" w14:textId="77777777">
      <w:pPr>
        <w:pStyle w:val="Titre2"/>
        <w:numPr>
          <w:ilvl w:val="0"/>
          <w:numId w:val="1"/>
        </w:numPr>
      </w:pPr>
      <w:r w:rsidRPr="00171FCC">
        <w:t>Récupération de données synthétiques</w:t>
      </w:r>
    </w:p>
    <w:p w:rsidR="00752C08" w:rsidP="009A41A1" w:rsidRDefault="00752C08" w14:paraId="09E0FEEC" w14:textId="5FE2BF7A">
      <w:pPr>
        <w:jc w:val="both"/>
      </w:pPr>
      <w:r>
        <w:t xml:space="preserve">Téléchargez le jeu de données </w:t>
      </w:r>
      <w:r w:rsidR="003E3358">
        <w:t xml:space="preserve">covid19, modèle </w:t>
      </w:r>
      <w:r w:rsidR="00E6515D">
        <w:rPr>
          <w:b/>
          <w:bCs/>
        </w:rPr>
        <w:t>OMOPv5</w:t>
      </w:r>
      <w:r>
        <w:t xml:space="preserve"> au format </w:t>
      </w:r>
      <w:r w:rsidRPr="00752C08">
        <w:rPr>
          <w:b/>
          <w:bCs/>
        </w:rPr>
        <w:t>CSV</w:t>
      </w:r>
      <w:r>
        <w:t xml:space="preserve"> </w:t>
      </w:r>
      <w:r w:rsidR="003E3358">
        <w:t xml:space="preserve">sur le site </w:t>
      </w:r>
      <w:r>
        <w:t xml:space="preserve">: </w:t>
      </w:r>
      <w:hyperlink w:history="1" r:id="rId10">
        <w:r w:rsidRPr="0028306C">
          <w:rPr>
            <w:rStyle w:val="Lienhypertexte"/>
          </w:rPr>
          <w:t>https://dev.azure.com/shambergerm/Covid19/_git/covid19Storage</w:t>
        </w:r>
      </w:hyperlink>
    </w:p>
    <w:p w:rsidR="003E3358" w:rsidP="00C215A9" w:rsidRDefault="003E3358" w14:paraId="4A321ACC" w14:textId="61801025">
      <w:pPr>
        <w:pStyle w:val="Titre2"/>
        <w:numPr>
          <w:ilvl w:val="0"/>
          <w:numId w:val="1"/>
        </w:numPr>
      </w:pPr>
      <w:r w:rsidRPr="00171FCC">
        <w:t>Récupération de</w:t>
      </w:r>
      <w:r>
        <w:t>s terminologies</w:t>
      </w:r>
    </w:p>
    <w:p w:rsidR="003E3358" w:rsidP="009A41A1" w:rsidRDefault="003E3358" w14:paraId="11BC6BDC" w14:textId="1C7D8C20">
      <w:pPr>
        <w:jc w:val="both"/>
      </w:pPr>
      <w:r>
        <w:t xml:space="preserve">Sur la plateforme </w:t>
      </w:r>
      <w:proofErr w:type="spellStart"/>
      <w:r w:rsidRPr="003E3358">
        <w:rPr>
          <w:b/>
          <w:bCs/>
        </w:rPr>
        <w:t>Athena</w:t>
      </w:r>
      <w:proofErr w:type="spellEnd"/>
      <w:r>
        <w:t xml:space="preserve"> d’OHDSI, téléchargez les terminologies utilisées dans le jeu de données. Il s’agit de L</w:t>
      </w:r>
      <w:r w:rsidR="008545D8">
        <w:t>OIN</w:t>
      </w:r>
      <w:r>
        <w:t xml:space="preserve">C, CVX, SNOMED et </w:t>
      </w:r>
      <w:proofErr w:type="spellStart"/>
      <w:r>
        <w:t>RxNorm</w:t>
      </w:r>
      <w:proofErr w:type="spellEnd"/>
      <w:r>
        <w:t>. Le format à télécharger est le 5</w:t>
      </w:r>
      <w:r w:rsidR="008545D8">
        <w:t>.</w:t>
      </w:r>
    </w:p>
    <w:p w:rsidR="003E3358" w:rsidP="009A41A1" w:rsidRDefault="003E3358" w14:paraId="207428A6" w14:textId="6E59520E">
      <w:pPr>
        <w:jc w:val="both"/>
      </w:pPr>
      <w:r>
        <w:t xml:space="preserve">Le téléchargement des terminologies est </w:t>
      </w:r>
      <w:r w:rsidR="001A1885">
        <w:t>soumis</w:t>
      </w:r>
      <w:r>
        <w:t xml:space="preserve"> à inscription et prend quelques dizaines de minutes à être disponible au téléchargement entre la demande et la génération du lien.</w:t>
      </w:r>
    </w:p>
    <w:p w:rsidRPr="00171FCC" w:rsidR="003E3358" w:rsidP="00C215A9" w:rsidRDefault="003C458B" w14:paraId="46092C0A" w14:textId="6F1C5D17">
      <w:pPr>
        <w:pStyle w:val="Titre2"/>
        <w:numPr>
          <w:ilvl w:val="0"/>
          <w:numId w:val="1"/>
        </w:numPr>
      </w:pPr>
      <w:r>
        <w:t>Création d’une base OMOP</w:t>
      </w:r>
    </w:p>
    <w:p w:rsidR="003E3358" w:rsidP="009A41A1" w:rsidRDefault="003E3358" w14:paraId="705E5F06" w14:textId="6AEAF5D8">
      <w:pPr>
        <w:jc w:val="both"/>
      </w:pPr>
      <w:r>
        <w:t xml:space="preserve">Chargez l’ensemble des données (patients et terminologiques dans une base de données). </w:t>
      </w:r>
      <w:proofErr w:type="spellStart"/>
      <w:r>
        <w:t>Postgres</w:t>
      </w:r>
      <w:proofErr w:type="spellEnd"/>
      <w:r>
        <w:t xml:space="preserve"> est conseillé mais l’implémentation est libre et possible sur toute base de données SQL.</w:t>
      </w:r>
    </w:p>
    <w:p w:rsidR="009A41A1" w:rsidP="009A41A1" w:rsidRDefault="009A41A1" w14:paraId="52E6557B" w14:textId="7DF40FA4">
      <w:pPr>
        <w:jc w:val="both"/>
      </w:pPr>
      <w:r>
        <w:t xml:space="preserve">Les spécifications et contraintes du CDM sont décrites dans </w:t>
      </w:r>
      <w:hyperlink w:history="1" r:id="rId11">
        <w:r w:rsidRPr="009A41A1">
          <w:rPr>
            <w:rStyle w:val="Lienhypertexte"/>
          </w:rPr>
          <w:t>la documentation fournie par OHDSI</w:t>
        </w:r>
      </w:hyperlink>
      <w:r>
        <w:t xml:space="preserve">. En complément de cette documentation, OHDSI fournit également des implémentations formelles en SQL, pour faciliter la tâche des développeurs. Ces implémentations pour une dizaine de types de serveur SQL sont disponibles sur </w:t>
      </w:r>
      <w:hyperlink w:history="1" r:id="rId12">
        <w:r w:rsidRPr="009A41A1">
          <w:rPr>
            <w:rStyle w:val="Lienhypertexte"/>
          </w:rPr>
          <w:t>un dépôt dédié</w:t>
        </w:r>
      </w:hyperlink>
      <w:r>
        <w:t>.</w:t>
      </w:r>
    </w:p>
    <w:p w:rsidR="009A41A1" w:rsidP="009A41A1" w:rsidRDefault="009A41A1" w14:paraId="170904D6" w14:textId="234098AF">
      <w:pPr>
        <w:jc w:val="both"/>
      </w:pPr>
      <w:r>
        <w:lastRenderedPageBreak/>
        <w:t>Toutefois, gardez à l’esprit que les données de santé ne sont jamais des données parfaites. Intégrer des données dans un modèle requiert toujours des prises de décisions pour définir les ETL. Vous devrez probablement altérer le modèle ou transformer les données pour arriver à un résultat final.</w:t>
      </w:r>
    </w:p>
    <w:p w:rsidRPr="003E3358" w:rsidR="003E3358" w:rsidP="009A41A1" w:rsidRDefault="003E3358" w14:paraId="6143EE9E" w14:textId="0ADE81A9">
      <w:pPr>
        <w:jc w:val="both"/>
      </w:pPr>
      <w:r>
        <w:t xml:space="preserve">Documentez dans votre rapport </w:t>
      </w:r>
      <w:r w:rsidR="009A41A1">
        <w:t xml:space="preserve">les choix faits et </w:t>
      </w:r>
      <w:r>
        <w:t>les étapes réalisées</w:t>
      </w:r>
      <w:r w:rsidR="009A41A1">
        <w:t xml:space="preserve"> </w:t>
      </w:r>
      <w:r>
        <w:t>dans cette partie II.</w:t>
      </w:r>
    </w:p>
    <w:p w:rsidRPr="00DA3BDC" w:rsidR="003E3358" w:rsidP="009A41A1" w:rsidRDefault="003E3358" w14:paraId="5631A920" w14:textId="77777777">
      <w:pPr>
        <w:jc w:val="both"/>
      </w:pPr>
    </w:p>
    <w:p w:rsidR="00171FCC" w:rsidP="00C215A9" w:rsidRDefault="00171FCC" w14:paraId="5952B687" w14:textId="081D4410">
      <w:pPr>
        <w:pStyle w:val="Titre2"/>
      </w:pPr>
      <w:r>
        <w:t xml:space="preserve">Partie III : </w:t>
      </w:r>
      <w:r w:rsidR="002F41D1">
        <w:t>E</w:t>
      </w:r>
      <w:r w:rsidR="003E3358">
        <w:t>xploration de données</w:t>
      </w:r>
    </w:p>
    <w:p w:rsidR="00D779FF" w:rsidP="009A41A1" w:rsidRDefault="00D779FF" w14:paraId="153C8693" w14:textId="356D3CC4">
      <w:pPr>
        <w:jc w:val="both"/>
      </w:pPr>
      <w:r>
        <w:t xml:space="preserve">A partir de la base générée en partie II, vous allez réaliser </w:t>
      </w:r>
      <w:r w:rsidR="00E37A09">
        <w:t>des analyses</w:t>
      </w:r>
      <w:r>
        <w:t xml:space="preserve"> portant sur les codes utilisés dans les données.</w:t>
      </w:r>
    </w:p>
    <w:p w:rsidR="005F1B1A" w:rsidP="009A41A1" w:rsidRDefault="005F1B1A" w14:paraId="3AC0F1B6" w14:textId="741F4C2B">
      <w:pPr>
        <w:jc w:val="both"/>
      </w:pPr>
      <w:r w:rsidRPr="005F1B1A">
        <w:t>Dans le cadre de la pandémie mondiale de la maladie émergente COVID-19 due au nouveau coronavirus SRAS-CoV-2, la caractérisation clinique et biologique de la maladie est primordiale ainsi que l’évaluation de l’impact de la crise sanitaire sur les patients pris en charge dans les établissements de santé.</w:t>
      </w:r>
    </w:p>
    <w:p w:rsidR="005F1B1A" w:rsidP="009A41A1" w:rsidRDefault="005F1B1A" w14:paraId="6FBA1683" w14:textId="78B950DF">
      <w:pPr>
        <w:jc w:val="both"/>
      </w:pPr>
      <w:r w:rsidRPr="005F1B1A">
        <w:t xml:space="preserve">Sur la base du jeu de données </w:t>
      </w:r>
      <w:r>
        <w:t xml:space="preserve">collecté </w:t>
      </w:r>
      <w:r w:rsidRPr="005F1B1A">
        <w:t>dans la partie II, vous simulez votre participation à</w:t>
      </w:r>
      <w:r>
        <w:t xml:space="preserve"> une étude clinique </w:t>
      </w:r>
      <w:r w:rsidR="009448F1">
        <w:t>en lien avec cette</w:t>
      </w:r>
      <w:r>
        <w:t xml:space="preserve"> pandémie</w:t>
      </w:r>
      <w:r w:rsidR="009448F1">
        <w:t>.</w:t>
      </w:r>
    </w:p>
    <w:p w:rsidRPr="00C215A9" w:rsidR="002F41D1" w:rsidP="00C215A9" w:rsidRDefault="002F41D1" w14:paraId="27EB0429" w14:noSpellErr="1" w14:textId="20B455DA">
      <w:pPr>
        <w:pStyle w:val="Titre3"/>
      </w:pPr>
      <w:r w:rsidR="0C6F1CB3">
        <w:rPr/>
        <w:t>Etude : Participation à l’étude 4CE</w:t>
      </w:r>
    </w:p>
    <w:tbl>
      <w:tblPr>
        <w:tblStyle w:val="Grilledutableau"/>
        <w:tblW w:w="0" w:type="auto"/>
        <w:tblBorders>
          <w:top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40"/>
      </w:tblGrid>
      <w:tr w:rsidR="002F41D1" w:rsidTr="002F41D1" w14:paraId="78AAA628" w14:textId="77777777">
        <w:tc>
          <w:tcPr>
            <w:tcW w:w="9042" w:type="dxa"/>
            <w:tcBorders>
              <w:left w:val="single" w:color="B4C6E7" w:themeColor="accent1" w:themeTint="66" w:sz="24" w:space="0"/>
            </w:tcBorders>
          </w:tcPr>
          <w:p w:rsidR="002F41D1" w:rsidP="002F41D1" w:rsidRDefault="002F41D1" w14:paraId="34C9D8AD" w14:textId="77777777">
            <w:pPr>
              <w:jc w:val="both"/>
            </w:pPr>
            <w:r>
              <w:t xml:space="preserve">En mars 2020, le Pr. Isaac </w:t>
            </w:r>
            <w:proofErr w:type="spellStart"/>
            <w:r>
              <w:t>Kohane</w:t>
            </w:r>
            <w:proofErr w:type="spellEnd"/>
            <w:r>
              <w:t xml:space="preserve">, directeur du i2b2 National Center for </w:t>
            </w:r>
            <w:proofErr w:type="spellStart"/>
            <w:r>
              <w:t>Biomedical</w:t>
            </w:r>
            <w:proofErr w:type="spellEnd"/>
            <w:r>
              <w:t xml:space="preserve"> </w:t>
            </w:r>
            <w:proofErr w:type="spellStart"/>
            <w:r>
              <w:t>Computing</w:t>
            </w:r>
            <w:proofErr w:type="spellEnd"/>
            <w:r>
              <w:t xml:space="preserve"> (Harvard </w:t>
            </w:r>
            <w:proofErr w:type="spellStart"/>
            <w:r>
              <w:t>Medical</w:t>
            </w:r>
            <w:proofErr w:type="spellEnd"/>
            <w:r>
              <w:t xml:space="preserve"> </w:t>
            </w:r>
            <w:proofErr w:type="spellStart"/>
            <w:r>
              <w:t>School</w:t>
            </w:r>
            <w:proofErr w:type="spellEnd"/>
            <w:r>
              <w:t xml:space="preserve">), a lancé une initiative académique internationale de constitution de jeux de données ouvertes en lien avec l’épidémie COVID19 (https://covidclinical.net). Le consortium 4C (Consortium for </w:t>
            </w:r>
            <w:proofErr w:type="spellStart"/>
            <w:r>
              <w:t>Clinical</w:t>
            </w:r>
            <w:proofErr w:type="spellEnd"/>
            <w:r>
              <w:t xml:space="preserve"> </w:t>
            </w:r>
            <w:proofErr w:type="spellStart"/>
            <w:r>
              <w:t>Characterization</w:t>
            </w:r>
            <w:proofErr w:type="spellEnd"/>
            <w:r>
              <w:t xml:space="preserve"> of COVID-19 by EHR) est un réseau international de recherche associant des acteurs majeurs de l'informatique médicale issus de centres hospitalo-universitaires prestigieux dans le monde (Etats-Unis, Europe et Asie) dont l’objectif est de conduire des recherches épidémiologiques collaboratives sur des données partagées concernant la Covid19. Les centres participant au réseau 4CE ont l’opportunité de décrire l’évolution clinique des patients atteint de Covid ou impactés par la crise sanitaire et identifier les nombreuses et quelques variations spécifiques de l’état de santé des patients.</w:t>
            </w:r>
          </w:p>
          <w:p w:rsidR="002F41D1" w:rsidP="002F41D1" w:rsidRDefault="002F41D1" w14:paraId="3E8A35B2" w14:textId="53081B2B">
            <w:pPr>
              <w:jc w:val="both"/>
            </w:pPr>
            <w:r>
              <w:t>À cette fin, les centres qui souhaitent participer doivent produire des fichiers de données agrégées :</w:t>
            </w:r>
          </w:p>
          <w:p w:rsidRPr="001D2922" w:rsidR="002F41D1" w:rsidP="002F41D1" w:rsidRDefault="002F41D1" w14:paraId="573AC721" w14:textId="77777777">
            <w:pPr>
              <w:numPr>
                <w:ilvl w:val="0"/>
                <w:numId w:val="2"/>
              </w:numPr>
              <w:tabs>
                <w:tab w:val="clear" w:pos="720"/>
                <w:tab w:val="num" w:pos="1068"/>
              </w:tabs>
              <w:ind w:left="360"/>
              <w:rPr>
                <w:rFonts w:ascii="Times New Roman" w:hAnsi="Times New Roman" w:eastAsia="Times New Roman" w:cs="Times New Roman"/>
                <w:sz w:val="24"/>
                <w:szCs w:val="24"/>
                <w:lang w:eastAsia="fr-FR"/>
              </w:rPr>
            </w:pPr>
            <w:r w:rsidRPr="001D2922">
              <w:rPr>
                <w:rFonts w:ascii="Calibri" w:hAnsi="Calibri" w:eastAsia="Times New Roman" w:cs="Calibri"/>
                <w:b/>
                <w:bCs/>
                <w:color w:val="000000"/>
                <w:sz w:val="24"/>
                <w:szCs w:val="24"/>
                <w:lang w:eastAsia="fr-FR"/>
              </w:rPr>
              <w:t>DailyCounts.csv</w:t>
            </w:r>
            <w:r w:rsidRPr="001D2922">
              <w:rPr>
                <w:rFonts w:ascii="Calibri" w:hAnsi="Calibri" w:eastAsia="Times New Roman" w:cs="Calibri"/>
                <w:color w:val="000000"/>
                <w:sz w:val="24"/>
                <w:szCs w:val="24"/>
                <w:lang w:eastAsia="fr-FR"/>
              </w:rPr>
              <w:t xml:space="preserve"> : </w:t>
            </w:r>
          </w:p>
          <w:p w:rsidRPr="001D2922" w:rsidR="002F41D1" w:rsidP="002F41D1" w:rsidRDefault="002F41D1" w14:paraId="04F61230" w14:textId="77777777">
            <w:pPr>
              <w:numPr>
                <w:ilvl w:val="1"/>
                <w:numId w:val="3"/>
              </w:numPr>
              <w:tabs>
                <w:tab w:val="clear" w:pos="1440"/>
                <w:tab w:val="num" w:pos="1788"/>
              </w:tabs>
              <w:ind w:left="108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Une ligne par jour</w:t>
            </w:r>
          </w:p>
          <w:p w:rsidRPr="001D2922" w:rsidR="002F41D1" w:rsidP="002F41D1" w:rsidRDefault="002F41D1" w14:paraId="6F245CB4" w14:textId="77777777">
            <w:pPr>
              <w:numPr>
                <w:ilvl w:val="1"/>
                <w:numId w:val="3"/>
              </w:numPr>
              <w:tabs>
                <w:tab w:val="clear" w:pos="1440"/>
                <w:tab w:val="num" w:pos="1788"/>
              </w:tabs>
              <w:ind w:left="108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 xml:space="preserve">4 colonnes </w:t>
            </w:r>
          </w:p>
          <w:p w:rsidRPr="001D2922" w:rsidR="002F41D1" w:rsidP="002F41D1" w:rsidRDefault="002F41D1" w14:paraId="6105581B" w14:textId="77777777">
            <w:pPr>
              <w:numPr>
                <w:ilvl w:val="2"/>
                <w:numId w:val="4"/>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Date</w:t>
            </w:r>
          </w:p>
          <w:p w:rsidRPr="001D2922" w:rsidR="002F41D1" w:rsidP="002F41D1" w:rsidRDefault="002F41D1" w14:paraId="2511E13F" w14:textId="77777777">
            <w:pPr>
              <w:numPr>
                <w:ilvl w:val="2"/>
                <w:numId w:val="4"/>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Nombre de nouveau patient diagnostiqué covid (PCR +)</w:t>
            </w:r>
          </w:p>
          <w:p w:rsidRPr="001D2922" w:rsidR="002F41D1" w:rsidP="002F41D1" w:rsidRDefault="002F41D1" w14:paraId="39FAF4C5" w14:textId="77777777">
            <w:pPr>
              <w:numPr>
                <w:ilvl w:val="2"/>
                <w:numId w:val="4"/>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 xml:space="preserve">Nombre de patient covid en réanimation </w:t>
            </w:r>
          </w:p>
          <w:p w:rsidRPr="001D2922" w:rsidR="002F41D1" w:rsidP="002F41D1" w:rsidRDefault="002F41D1" w14:paraId="6B8CFCF6" w14:textId="77777777">
            <w:pPr>
              <w:numPr>
                <w:ilvl w:val="2"/>
                <w:numId w:val="4"/>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Nombre de décès lié au covid</w:t>
            </w:r>
          </w:p>
          <w:p w:rsidRPr="001D2922" w:rsidR="002F41D1" w:rsidP="002F41D1" w:rsidRDefault="002F41D1" w14:paraId="1AD14994" w14:textId="77777777">
            <w:pPr>
              <w:numPr>
                <w:ilvl w:val="1"/>
                <w:numId w:val="6"/>
              </w:numPr>
              <w:tabs>
                <w:tab w:val="clear" w:pos="1440"/>
                <w:tab w:val="num" w:pos="2508"/>
              </w:tabs>
              <w:ind w:left="732"/>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Note : Tout décès durant le séjour ou un patient est covid 19 confirmé est considéré lié au covid, tout décès en dehors d’un séjour de ce type n’est pas lié au covid</w:t>
            </w:r>
          </w:p>
          <w:p w:rsidRPr="001D2922" w:rsidR="002F41D1" w:rsidP="002F41D1" w:rsidRDefault="002F41D1" w14:paraId="6A006EEE" w14:textId="77777777">
            <w:pPr>
              <w:numPr>
                <w:ilvl w:val="0"/>
                <w:numId w:val="7"/>
              </w:numPr>
              <w:tabs>
                <w:tab w:val="clear" w:pos="720"/>
                <w:tab w:val="num" w:pos="1068"/>
              </w:tabs>
              <w:ind w:left="360"/>
              <w:rPr>
                <w:rFonts w:ascii="Times New Roman" w:hAnsi="Times New Roman" w:eastAsia="Times New Roman" w:cs="Times New Roman"/>
                <w:b/>
                <w:bCs/>
                <w:sz w:val="24"/>
                <w:szCs w:val="24"/>
                <w:lang w:eastAsia="fr-FR"/>
              </w:rPr>
            </w:pPr>
            <w:r w:rsidRPr="001D2922">
              <w:rPr>
                <w:rFonts w:ascii="Calibri" w:hAnsi="Calibri" w:eastAsia="Times New Roman" w:cs="Calibri"/>
                <w:b/>
                <w:bCs/>
                <w:color w:val="000000"/>
                <w:sz w:val="24"/>
                <w:szCs w:val="24"/>
                <w:lang w:eastAsia="fr-FR"/>
              </w:rPr>
              <w:t xml:space="preserve">Demographics.csv : </w:t>
            </w:r>
          </w:p>
          <w:p w:rsidRPr="001D2922" w:rsidR="002F41D1" w:rsidP="002F41D1" w:rsidRDefault="002F41D1" w14:paraId="2DAC9B32" w14:textId="77777777">
            <w:pPr>
              <w:numPr>
                <w:ilvl w:val="1"/>
                <w:numId w:val="8"/>
              </w:numPr>
              <w:tabs>
                <w:tab w:val="clear" w:pos="1440"/>
                <w:tab w:val="num" w:pos="1788"/>
              </w:tabs>
              <w:ind w:left="108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Une ligne par sexe</w:t>
            </w:r>
          </w:p>
          <w:p w:rsidRPr="001D2922" w:rsidR="002F41D1" w:rsidP="002F41D1" w:rsidRDefault="002F41D1" w14:paraId="51CA94DF" w14:textId="77777777">
            <w:pPr>
              <w:numPr>
                <w:ilvl w:val="1"/>
                <w:numId w:val="8"/>
              </w:numPr>
              <w:tabs>
                <w:tab w:val="clear" w:pos="1440"/>
                <w:tab w:val="num" w:pos="1788"/>
              </w:tabs>
              <w:ind w:left="108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 xml:space="preserve">Une colonne par tranche d’âge et la colonne du sexe : </w:t>
            </w:r>
          </w:p>
          <w:p w:rsidRPr="001D2922" w:rsidR="002F41D1" w:rsidP="002F41D1" w:rsidRDefault="002F41D1" w14:paraId="63BE0255" w14:textId="77777777">
            <w:pPr>
              <w:numPr>
                <w:ilvl w:val="2"/>
                <w:numId w:val="9"/>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Sexe</w:t>
            </w:r>
          </w:p>
          <w:p w:rsidRPr="001D2922" w:rsidR="002F41D1" w:rsidP="002F41D1" w:rsidRDefault="002F41D1" w14:paraId="0B6C501F" w14:textId="77777777">
            <w:pPr>
              <w:numPr>
                <w:ilvl w:val="2"/>
                <w:numId w:val="9"/>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 xml:space="preserve">Nombre de patient de 0−2 ans, </w:t>
            </w:r>
          </w:p>
          <w:p w:rsidRPr="001D2922" w:rsidR="002F41D1" w:rsidP="002F41D1" w:rsidRDefault="002F41D1" w14:paraId="554A758D" w14:textId="77777777">
            <w:pPr>
              <w:numPr>
                <w:ilvl w:val="2"/>
                <w:numId w:val="9"/>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Nombre de patient de 3−5 ans,</w:t>
            </w:r>
          </w:p>
          <w:p w:rsidRPr="001D2922" w:rsidR="002F41D1" w:rsidP="002F41D1" w:rsidRDefault="002F41D1" w14:paraId="248C7638" w14:textId="77777777">
            <w:pPr>
              <w:numPr>
                <w:ilvl w:val="2"/>
                <w:numId w:val="9"/>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Nombre de patient de 6-11 ans,</w:t>
            </w:r>
          </w:p>
          <w:p w:rsidRPr="001D2922" w:rsidR="002F41D1" w:rsidP="002F41D1" w:rsidRDefault="002F41D1" w14:paraId="3BA00D93" w14:textId="77777777">
            <w:pPr>
              <w:numPr>
                <w:ilvl w:val="2"/>
                <w:numId w:val="9"/>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lastRenderedPageBreak/>
              <w:t>Nombre de patient de 12-17 ans,</w:t>
            </w:r>
          </w:p>
          <w:p w:rsidRPr="001D2922" w:rsidR="002F41D1" w:rsidP="002F41D1" w:rsidRDefault="002F41D1" w14:paraId="063581F8" w14:textId="77777777">
            <w:pPr>
              <w:numPr>
                <w:ilvl w:val="2"/>
                <w:numId w:val="9"/>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Nombre de patient de 18-25 ans,</w:t>
            </w:r>
          </w:p>
          <w:p w:rsidRPr="001D2922" w:rsidR="002F41D1" w:rsidP="002F41D1" w:rsidRDefault="002F41D1" w14:paraId="4DC7B819" w14:textId="77777777">
            <w:pPr>
              <w:numPr>
                <w:ilvl w:val="2"/>
                <w:numId w:val="9"/>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Nombre de patient de 26-49 ans,</w:t>
            </w:r>
          </w:p>
          <w:p w:rsidRPr="001D2922" w:rsidR="002F41D1" w:rsidP="002F41D1" w:rsidRDefault="002F41D1" w14:paraId="01EE68FC" w14:textId="77777777">
            <w:pPr>
              <w:numPr>
                <w:ilvl w:val="2"/>
                <w:numId w:val="9"/>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Nombre de patient de 50-69 ans,</w:t>
            </w:r>
          </w:p>
          <w:p w:rsidRPr="001D2922" w:rsidR="002F41D1" w:rsidP="002F41D1" w:rsidRDefault="002F41D1" w14:paraId="323E2D1E" w14:textId="77777777">
            <w:pPr>
              <w:numPr>
                <w:ilvl w:val="2"/>
                <w:numId w:val="9"/>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Nombre de patient de 70-79 ans,</w:t>
            </w:r>
          </w:p>
          <w:p w:rsidRPr="001D2922" w:rsidR="002F41D1" w:rsidP="002F41D1" w:rsidRDefault="002F41D1" w14:paraId="165599C4" w14:textId="77777777">
            <w:pPr>
              <w:numPr>
                <w:ilvl w:val="2"/>
                <w:numId w:val="9"/>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Nombre de patient de 80 ans et plus</w:t>
            </w:r>
          </w:p>
          <w:p w:rsidRPr="001D2922" w:rsidR="002F41D1" w:rsidP="002F41D1" w:rsidRDefault="002F41D1" w14:paraId="6CF8B1B8" w14:textId="77777777">
            <w:pPr>
              <w:numPr>
                <w:ilvl w:val="1"/>
                <w:numId w:val="8"/>
              </w:numPr>
              <w:tabs>
                <w:tab w:val="clear" w:pos="1440"/>
                <w:tab w:val="num" w:pos="1788"/>
                <w:tab w:val="num" w:pos="2508"/>
              </w:tabs>
              <w:ind w:left="1080"/>
              <w:rPr>
                <w:rFonts w:ascii="Calibri" w:hAnsi="Calibri" w:eastAsia="Times New Roman" w:cs="Calibri"/>
                <w:color w:val="000000"/>
                <w:sz w:val="24"/>
                <w:szCs w:val="24"/>
                <w:lang w:eastAsia="fr-FR"/>
              </w:rPr>
            </w:pPr>
            <w:r w:rsidRPr="001D2922">
              <w:rPr>
                <w:rFonts w:ascii="Calibri" w:hAnsi="Calibri" w:eastAsia="Times New Roman" w:cs="Calibri"/>
                <w:color w:val="000000"/>
                <w:sz w:val="24"/>
                <w:szCs w:val="24"/>
                <w:lang w:eastAsia="fr-FR"/>
              </w:rPr>
              <w:t>Note :</w:t>
            </w:r>
            <w:r>
              <w:rPr>
                <w:rFonts w:ascii="Calibri" w:hAnsi="Calibri" w:eastAsia="Times New Roman" w:cs="Calibri"/>
                <w:color w:val="000000"/>
                <w:sz w:val="24"/>
                <w:szCs w:val="24"/>
                <w:lang w:eastAsia="fr-FR"/>
              </w:rPr>
              <w:t xml:space="preserve"> </w:t>
            </w:r>
            <w:r w:rsidRPr="001D2922">
              <w:rPr>
                <w:rFonts w:ascii="Calibri" w:hAnsi="Calibri" w:eastAsia="Times New Roman" w:cs="Calibri"/>
                <w:color w:val="000000"/>
                <w:sz w:val="24"/>
                <w:szCs w:val="24"/>
                <w:lang w:eastAsia="fr-FR"/>
              </w:rPr>
              <w:t>Age à la date de la PCR</w:t>
            </w:r>
          </w:p>
          <w:p w:rsidRPr="001D2922" w:rsidR="002F41D1" w:rsidP="002F41D1" w:rsidRDefault="002F41D1" w14:paraId="1BC6BE8E" w14:textId="77777777">
            <w:pPr>
              <w:numPr>
                <w:ilvl w:val="0"/>
                <w:numId w:val="12"/>
              </w:numPr>
              <w:tabs>
                <w:tab w:val="clear" w:pos="720"/>
                <w:tab w:val="num" w:pos="1068"/>
              </w:tabs>
              <w:ind w:left="360"/>
              <w:rPr>
                <w:rFonts w:ascii="Times New Roman" w:hAnsi="Times New Roman" w:eastAsia="Times New Roman" w:cs="Times New Roman"/>
                <w:b/>
                <w:bCs/>
                <w:sz w:val="24"/>
                <w:szCs w:val="24"/>
                <w:lang w:eastAsia="fr-FR"/>
              </w:rPr>
            </w:pPr>
            <w:r w:rsidRPr="001D2922">
              <w:rPr>
                <w:rFonts w:ascii="Calibri" w:hAnsi="Calibri" w:eastAsia="Times New Roman" w:cs="Calibri"/>
                <w:b/>
                <w:bCs/>
                <w:color w:val="000000"/>
                <w:sz w:val="24"/>
                <w:szCs w:val="24"/>
                <w:lang w:eastAsia="fr-FR"/>
              </w:rPr>
              <w:t xml:space="preserve">Labs.csv : </w:t>
            </w:r>
          </w:p>
          <w:p w:rsidRPr="001D2922" w:rsidR="002F41D1" w:rsidP="002F41D1" w:rsidRDefault="002F41D1" w14:paraId="328917D7" w14:textId="77777777">
            <w:pPr>
              <w:numPr>
                <w:ilvl w:val="1"/>
                <w:numId w:val="13"/>
              </w:numPr>
              <w:tabs>
                <w:tab w:val="clear" w:pos="1440"/>
                <w:tab w:val="num" w:pos="1788"/>
              </w:tabs>
              <w:ind w:left="108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1 ligne par type d’analyse biologique et par nombre de jour depuis la PCR positive</w:t>
            </w:r>
          </w:p>
          <w:p w:rsidRPr="001D2922" w:rsidR="002F41D1" w:rsidP="002F41D1" w:rsidRDefault="002F41D1" w14:paraId="50646D2B" w14:textId="77777777">
            <w:pPr>
              <w:numPr>
                <w:ilvl w:val="1"/>
                <w:numId w:val="13"/>
              </w:numPr>
              <w:tabs>
                <w:tab w:val="clear" w:pos="1440"/>
                <w:tab w:val="num" w:pos="1788"/>
              </w:tabs>
              <w:ind w:left="108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 xml:space="preserve">5 colonnes par ligne : </w:t>
            </w:r>
          </w:p>
          <w:p w:rsidRPr="001D2922" w:rsidR="002F41D1" w:rsidP="002F41D1" w:rsidRDefault="002F41D1" w14:paraId="37BCF133" w14:textId="77777777">
            <w:pPr>
              <w:numPr>
                <w:ilvl w:val="2"/>
                <w:numId w:val="14"/>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L’analyse biologique (LOINC code)</w:t>
            </w:r>
          </w:p>
          <w:p w:rsidRPr="001D2922" w:rsidR="002F41D1" w:rsidP="002F41D1" w:rsidRDefault="002F41D1" w14:paraId="667DFE8D" w14:textId="77777777">
            <w:pPr>
              <w:numPr>
                <w:ilvl w:val="2"/>
                <w:numId w:val="14"/>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Le nombre de jour depuis la PCR positive</w:t>
            </w:r>
          </w:p>
          <w:p w:rsidRPr="001D2922" w:rsidR="002F41D1" w:rsidP="002F41D1" w:rsidRDefault="002F41D1" w14:paraId="0A9B5CF0" w14:textId="77777777">
            <w:pPr>
              <w:numPr>
                <w:ilvl w:val="2"/>
                <w:numId w:val="14"/>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Le nombre de patient</w:t>
            </w:r>
          </w:p>
          <w:p w:rsidRPr="001D2922" w:rsidR="002F41D1" w:rsidP="002F41D1" w:rsidRDefault="002F41D1" w14:paraId="05492461" w14:textId="77777777">
            <w:pPr>
              <w:numPr>
                <w:ilvl w:val="2"/>
                <w:numId w:val="14"/>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La valeur moyenne de l’analyse biologique</w:t>
            </w:r>
          </w:p>
          <w:p w:rsidRPr="001D2922" w:rsidR="002F41D1" w:rsidP="002F41D1" w:rsidRDefault="002F41D1" w14:paraId="620551C3" w14:textId="77777777">
            <w:pPr>
              <w:numPr>
                <w:ilvl w:val="2"/>
                <w:numId w:val="14"/>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L’écart type</w:t>
            </w:r>
          </w:p>
          <w:p w:rsidRPr="001D2922" w:rsidR="002F41D1" w:rsidP="002F41D1" w:rsidRDefault="002F41D1" w14:paraId="011E8C59" w14:textId="77777777">
            <w:pPr>
              <w:numPr>
                <w:ilvl w:val="1"/>
                <w:numId w:val="13"/>
              </w:numPr>
              <w:tabs>
                <w:tab w:val="clear" w:pos="1440"/>
                <w:tab w:val="num" w:pos="1788"/>
              </w:tabs>
              <w:ind w:left="108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 xml:space="preserve">Notes : Analyses biologiques concernées : </w:t>
            </w:r>
          </w:p>
          <w:p w:rsidRPr="001D2922" w:rsidR="002F41D1" w:rsidP="002F41D1" w:rsidRDefault="002F41D1" w14:paraId="0BFAD208" w14:textId="77777777">
            <w:pPr>
              <w:numPr>
                <w:ilvl w:val="2"/>
                <w:numId w:val="17"/>
              </w:numPr>
              <w:ind w:left="1452"/>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 xml:space="preserve">Créatininémie (deux </w:t>
            </w:r>
            <w:proofErr w:type="spellStart"/>
            <w:r w:rsidRPr="001D2922">
              <w:rPr>
                <w:rFonts w:ascii="Calibri" w:hAnsi="Calibri" w:eastAsia="Times New Roman" w:cs="Calibri"/>
                <w:color w:val="000000"/>
                <w:sz w:val="24"/>
                <w:szCs w:val="24"/>
                <w:lang w:eastAsia="fr-FR"/>
              </w:rPr>
              <w:t>loinc</w:t>
            </w:r>
            <w:proofErr w:type="spellEnd"/>
            <w:r w:rsidRPr="001D2922">
              <w:rPr>
                <w:rFonts w:ascii="Calibri" w:hAnsi="Calibri" w:eastAsia="Times New Roman" w:cs="Calibri"/>
                <w:color w:val="000000"/>
                <w:sz w:val="24"/>
                <w:szCs w:val="24"/>
                <w:lang w:eastAsia="fr-FR"/>
              </w:rPr>
              <w:t xml:space="preserve"> groups possibles : LG50019-5 ou LG50024-5)</w:t>
            </w:r>
          </w:p>
          <w:p w:rsidRPr="001D2922" w:rsidR="002F41D1" w:rsidP="002F41D1" w:rsidRDefault="002F41D1" w14:paraId="30582A04" w14:textId="77777777">
            <w:pPr>
              <w:numPr>
                <w:ilvl w:val="2"/>
                <w:numId w:val="17"/>
              </w:numPr>
              <w:ind w:left="1452"/>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C-</w:t>
            </w:r>
            <w:proofErr w:type="spellStart"/>
            <w:r w:rsidRPr="001D2922">
              <w:rPr>
                <w:rFonts w:ascii="Calibri" w:hAnsi="Calibri" w:eastAsia="Times New Roman" w:cs="Calibri"/>
                <w:color w:val="000000"/>
                <w:sz w:val="24"/>
                <w:szCs w:val="24"/>
                <w:lang w:eastAsia="fr-FR"/>
              </w:rPr>
              <w:t>reactive</w:t>
            </w:r>
            <w:proofErr w:type="spellEnd"/>
            <w:r w:rsidRPr="001D2922">
              <w:rPr>
                <w:rFonts w:ascii="Calibri" w:hAnsi="Calibri" w:eastAsia="Times New Roman" w:cs="Calibri"/>
                <w:color w:val="000000"/>
                <w:sz w:val="24"/>
                <w:szCs w:val="24"/>
                <w:lang w:eastAsia="fr-FR"/>
              </w:rPr>
              <w:t xml:space="preserve"> </w:t>
            </w:r>
            <w:proofErr w:type="spellStart"/>
            <w:r w:rsidRPr="001D2922">
              <w:rPr>
                <w:rFonts w:ascii="Calibri" w:hAnsi="Calibri" w:eastAsia="Times New Roman" w:cs="Calibri"/>
                <w:color w:val="000000"/>
                <w:sz w:val="24"/>
                <w:szCs w:val="24"/>
                <w:lang w:eastAsia="fr-FR"/>
              </w:rPr>
              <w:t>protein</w:t>
            </w:r>
            <w:proofErr w:type="spellEnd"/>
            <w:r w:rsidRPr="001D2922">
              <w:rPr>
                <w:rFonts w:ascii="Calibri" w:hAnsi="Calibri" w:eastAsia="Times New Roman" w:cs="Calibri"/>
                <w:color w:val="000000"/>
                <w:sz w:val="24"/>
                <w:szCs w:val="24"/>
                <w:lang w:eastAsia="fr-FR"/>
              </w:rPr>
              <w:t xml:space="preserve"> (</w:t>
            </w:r>
            <w:proofErr w:type="spellStart"/>
            <w:r w:rsidRPr="001D2922">
              <w:rPr>
                <w:rFonts w:ascii="Calibri" w:hAnsi="Calibri" w:eastAsia="Times New Roman" w:cs="Calibri"/>
                <w:color w:val="000000"/>
                <w:sz w:val="24"/>
                <w:szCs w:val="24"/>
                <w:lang w:eastAsia="fr-FR"/>
              </w:rPr>
              <w:t>loinc</w:t>
            </w:r>
            <w:proofErr w:type="spellEnd"/>
            <w:r w:rsidRPr="001D2922">
              <w:rPr>
                <w:rFonts w:ascii="Calibri" w:hAnsi="Calibri" w:eastAsia="Times New Roman" w:cs="Calibri"/>
                <w:color w:val="000000"/>
                <w:sz w:val="24"/>
                <w:szCs w:val="24"/>
                <w:lang w:eastAsia="fr-FR"/>
              </w:rPr>
              <w:t> : 1988-5)</w:t>
            </w:r>
          </w:p>
          <w:p w:rsidRPr="001D2922" w:rsidR="002F41D1" w:rsidP="002F41D1" w:rsidRDefault="002F41D1" w14:paraId="4150A7C5" w14:textId="77777777">
            <w:pPr>
              <w:numPr>
                <w:ilvl w:val="2"/>
                <w:numId w:val="17"/>
              </w:numPr>
              <w:ind w:left="1452"/>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D-Dimer (</w:t>
            </w:r>
            <w:proofErr w:type="spellStart"/>
            <w:r w:rsidRPr="001D2922">
              <w:rPr>
                <w:rFonts w:ascii="Calibri" w:hAnsi="Calibri" w:eastAsia="Times New Roman" w:cs="Calibri"/>
                <w:color w:val="000000"/>
                <w:sz w:val="24"/>
                <w:szCs w:val="24"/>
                <w:lang w:eastAsia="fr-FR"/>
              </w:rPr>
              <w:t>loinc</w:t>
            </w:r>
            <w:proofErr w:type="spellEnd"/>
            <w:r w:rsidRPr="001D2922">
              <w:rPr>
                <w:rFonts w:ascii="Calibri" w:hAnsi="Calibri" w:eastAsia="Times New Roman" w:cs="Calibri"/>
                <w:color w:val="000000"/>
                <w:sz w:val="24"/>
                <w:szCs w:val="24"/>
                <w:lang w:eastAsia="fr-FR"/>
              </w:rPr>
              <w:t> : 48065-7)</w:t>
            </w:r>
          </w:p>
          <w:p w:rsidRPr="001D2922" w:rsidR="002F41D1" w:rsidP="002F41D1" w:rsidRDefault="002F41D1" w14:paraId="4E40F743" w14:textId="77777777">
            <w:pPr>
              <w:numPr>
                <w:ilvl w:val="2"/>
                <w:numId w:val="17"/>
              </w:numPr>
              <w:ind w:left="1452"/>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Bilirubine totale (</w:t>
            </w:r>
            <w:proofErr w:type="spellStart"/>
            <w:r w:rsidRPr="001D2922">
              <w:rPr>
                <w:rFonts w:ascii="Calibri" w:hAnsi="Calibri" w:eastAsia="Times New Roman" w:cs="Calibri"/>
                <w:color w:val="000000"/>
                <w:sz w:val="24"/>
                <w:szCs w:val="24"/>
                <w:lang w:eastAsia="fr-FR"/>
              </w:rPr>
              <w:t>loinc</w:t>
            </w:r>
            <w:proofErr w:type="spellEnd"/>
            <w:r w:rsidRPr="001D2922">
              <w:rPr>
                <w:rFonts w:ascii="Calibri" w:hAnsi="Calibri" w:eastAsia="Times New Roman" w:cs="Calibri"/>
                <w:color w:val="000000"/>
                <w:sz w:val="24"/>
                <w:szCs w:val="24"/>
                <w:lang w:eastAsia="fr-FR"/>
              </w:rPr>
              <w:t> : 1975-2)</w:t>
            </w:r>
          </w:p>
          <w:p w:rsidRPr="001D2922" w:rsidR="002F41D1" w:rsidP="002F41D1" w:rsidRDefault="002F41D1" w14:paraId="2D5A9A76" w14:textId="77777777">
            <w:pPr>
              <w:numPr>
                <w:ilvl w:val="2"/>
                <w:numId w:val="17"/>
              </w:numPr>
              <w:ind w:left="1452"/>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Nombre de globule blanc (</w:t>
            </w:r>
            <w:proofErr w:type="spellStart"/>
            <w:r w:rsidRPr="001D2922">
              <w:rPr>
                <w:rFonts w:ascii="Calibri" w:hAnsi="Calibri" w:eastAsia="Times New Roman" w:cs="Calibri"/>
                <w:color w:val="000000"/>
                <w:sz w:val="24"/>
                <w:szCs w:val="24"/>
                <w:lang w:eastAsia="fr-FR"/>
              </w:rPr>
              <w:t>loinc</w:t>
            </w:r>
            <w:proofErr w:type="spellEnd"/>
            <w:r w:rsidRPr="001D2922">
              <w:rPr>
                <w:rFonts w:ascii="Calibri" w:hAnsi="Calibri" w:eastAsia="Times New Roman" w:cs="Calibri"/>
                <w:color w:val="000000"/>
                <w:sz w:val="24"/>
                <w:szCs w:val="24"/>
                <w:lang w:eastAsia="fr-FR"/>
              </w:rPr>
              <w:t xml:space="preserve"> group : LG32857-1)</w:t>
            </w:r>
          </w:p>
          <w:p w:rsidRPr="001D2922" w:rsidR="002F41D1" w:rsidP="002F41D1" w:rsidRDefault="002F41D1" w14:paraId="07E46189" w14:textId="77777777">
            <w:pPr>
              <w:numPr>
                <w:ilvl w:val="0"/>
                <w:numId w:val="18"/>
              </w:numPr>
              <w:tabs>
                <w:tab w:val="clear" w:pos="720"/>
                <w:tab w:val="num" w:pos="1068"/>
              </w:tabs>
              <w:ind w:left="360"/>
              <w:rPr>
                <w:rFonts w:ascii="Times New Roman" w:hAnsi="Times New Roman" w:eastAsia="Times New Roman" w:cs="Times New Roman"/>
                <w:b/>
                <w:bCs/>
                <w:sz w:val="24"/>
                <w:szCs w:val="24"/>
                <w:lang w:eastAsia="fr-FR"/>
              </w:rPr>
            </w:pPr>
            <w:r w:rsidRPr="001D2922">
              <w:rPr>
                <w:rFonts w:ascii="Calibri" w:hAnsi="Calibri" w:eastAsia="Times New Roman" w:cs="Calibri"/>
                <w:b/>
                <w:bCs/>
                <w:color w:val="000000"/>
                <w:sz w:val="24"/>
                <w:szCs w:val="24"/>
                <w:lang w:eastAsia="fr-FR"/>
              </w:rPr>
              <w:t xml:space="preserve">Diagnoses.csv : </w:t>
            </w:r>
          </w:p>
          <w:p w:rsidRPr="001D2922" w:rsidR="002F41D1" w:rsidP="002F41D1" w:rsidRDefault="002F41D1" w14:paraId="5F7E6EE1" w14:textId="77777777">
            <w:pPr>
              <w:numPr>
                <w:ilvl w:val="1"/>
                <w:numId w:val="19"/>
              </w:numPr>
              <w:tabs>
                <w:tab w:val="clear" w:pos="1440"/>
                <w:tab w:val="num" w:pos="1788"/>
              </w:tabs>
              <w:ind w:left="108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1 ligne par code CIM9 ou CIM10</w:t>
            </w:r>
          </w:p>
          <w:p w:rsidRPr="001D2922" w:rsidR="002F41D1" w:rsidP="002F41D1" w:rsidRDefault="002F41D1" w14:paraId="10708ABA" w14:textId="77777777">
            <w:pPr>
              <w:numPr>
                <w:ilvl w:val="1"/>
                <w:numId w:val="19"/>
              </w:numPr>
              <w:tabs>
                <w:tab w:val="clear" w:pos="1440"/>
                <w:tab w:val="num" w:pos="1788"/>
              </w:tabs>
              <w:ind w:left="108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 xml:space="preserve">2 colonnes : </w:t>
            </w:r>
          </w:p>
          <w:p w:rsidRPr="001D2922" w:rsidR="002F41D1" w:rsidP="002F41D1" w:rsidRDefault="002F41D1" w14:paraId="4886C501" w14:textId="77777777">
            <w:pPr>
              <w:numPr>
                <w:ilvl w:val="2"/>
                <w:numId w:val="20"/>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Code CIM9 ou CIM10</w:t>
            </w:r>
          </w:p>
          <w:p w:rsidRPr="001D2922" w:rsidR="002F41D1" w:rsidP="002F41D1" w:rsidRDefault="002F41D1" w14:paraId="7540A37B" w14:textId="77777777">
            <w:pPr>
              <w:numPr>
                <w:ilvl w:val="2"/>
                <w:numId w:val="20"/>
              </w:numPr>
              <w:tabs>
                <w:tab w:val="clear" w:pos="2160"/>
                <w:tab w:val="num" w:pos="2508"/>
              </w:tabs>
              <w:ind w:left="180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 xml:space="preserve">Le nombre de patient avec ce diagnostic entre : </w:t>
            </w:r>
          </w:p>
          <w:p w:rsidRPr="001D2922" w:rsidR="002F41D1" w:rsidP="002F41D1" w:rsidRDefault="002F41D1" w14:paraId="4BCCAA02" w14:textId="77777777">
            <w:pPr>
              <w:numPr>
                <w:ilvl w:val="3"/>
                <w:numId w:val="21"/>
              </w:numPr>
              <w:tabs>
                <w:tab w:val="clear" w:pos="2880"/>
                <w:tab w:val="num" w:pos="3228"/>
              </w:tabs>
              <w:ind w:left="252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Date de la PCR positive moins 1 semaine</w:t>
            </w:r>
          </w:p>
          <w:p w:rsidRPr="001D2922" w:rsidR="002F41D1" w:rsidP="002F41D1" w:rsidRDefault="002F41D1" w14:paraId="05A2E02D" w14:textId="77777777">
            <w:pPr>
              <w:numPr>
                <w:ilvl w:val="3"/>
                <w:numId w:val="21"/>
              </w:numPr>
              <w:tabs>
                <w:tab w:val="clear" w:pos="2880"/>
                <w:tab w:val="num" w:pos="3228"/>
              </w:tabs>
              <w:ind w:left="2520"/>
              <w:rPr>
                <w:rFonts w:ascii="Times New Roman" w:hAnsi="Times New Roman" w:eastAsia="Times New Roman" w:cs="Times New Roman"/>
                <w:sz w:val="24"/>
                <w:szCs w:val="24"/>
                <w:lang w:eastAsia="fr-FR"/>
              </w:rPr>
            </w:pPr>
            <w:r w:rsidRPr="001D2922">
              <w:rPr>
                <w:rFonts w:ascii="Calibri" w:hAnsi="Calibri" w:eastAsia="Times New Roman" w:cs="Calibri"/>
                <w:color w:val="000000"/>
                <w:sz w:val="24"/>
                <w:szCs w:val="24"/>
                <w:lang w:eastAsia="fr-FR"/>
              </w:rPr>
              <w:t>Aujourd’hui</w:t>
            </w:r>
          </w:p>
          <w:p w:rsidRPr="001D2922" w:rsidR="002F41D1" w:rsidP="002F41D1" w:rsidRDefault="002F41D1" w14:paraId="547EE2D5" w14:textId="77777777">
            <w:pPr>
              <w:numPr>
                <w:ilvl w:val="1"/>
                <w:numId w:val="19"/>
              </w:numPr>
              <w:tabs>
                <w:tab w:val="clear" w:pos="1440"/>
                <w:tab w:val="num" w:pos="1788"/>
                <w:tab w:val="num" w:pos="2508"/>
              </w:tabs>
              <w:ind w:left="1080"/>
              <w:rPr>
                <w:rFonts w:ascii="Calibri" w:hAnsi="Calibri" w:eastAsia="Times New Roman" w:cs="Calibri"/>
                <w:color w:val="000000"/>
                <w:sz w:val="24"/>
                <w:szCs w:val="24"/>
                <w:lang w:eastAsia="fr-FR"/>
              </w:rPr>
            </w:pPr>
            <w:r w:rsidRPr="001D2922">
              <w:rPr>
                <w:rFonts w:ascii="Calibri" w:hAnsi="Calibri" w:eastAsia="Times New Roman" w:cs="Calibri"/>
                <w:color w:val="000000"/>
                <w:sz w:val="24"/>
                <w:szCs w:val="24"/>
                <w:lang w:eastAsia="fr-FR"/>
              </w:rPr>
              <w:t xml:space="preserve">Note : </w:t>
            </w:r>
            <w:r>
              <w:rPr>
                <w:rFonts w:ascii="Calibri" w:hAnsi="Calibri" w:eastAsia="Times New Roman" w:cs="Calibri"/>
                <w:color w:val="000000"/>
                <w:sz w:val="24"/>
                <w:szCs w:val="24"/>
                <w:lang w:eastAsia="fr-FR"/>
              </w:rPr>
              <w:t>N</w:t>
            </w:r>
            <w:r w:rsidRPr="001D2922">
              <w:rPr>
                <w:rFonts w:ascii="Calibri" w:hAnsi="Calibri" w:eastAsia="Times New Roman" w:cs="Calibri"/>
                <w:color w:val="000000"/>
                <w:sz w:val="24"/>
                <w:szCs w:val="24"/>
                <w:lang w:eastAsia="fr-FR"/>
              </w:rPr>
              <w:t>e pas doublonner l’information entre CIM9 et CIM10</w:t>
            </w:r>
          </w:p>
          <w:p w:rsidR="002F41D1" w:rsidP="002F41D1" w:rsidRDefault="002F41D1" w14:paraId="22D0DFF8" w14:textId="77777777">
            <w:pPr>
              <w:tabs>
                <w:tab w:val="num" w:pos="2508"/>
              </w:tabs>
              <w:ind w:left="-708"/>
            </w:pPr>
          </w:p>
          <w:p w:rsidR="002F41D1" w:rsidP="002F41D1" w:rsidRDefault="002F41D1" w14:paraId="6F767E08" w14:textId="77777777">
            <w:pPr>
              <w:tabs>
                <w:tab w:val="num" w:pos="2508"/>
              </w:tabs>
              <w:jc w:val="both"/>
            </w:pPr>
            <w:r>
              <w:t>Produisez les 4 fichiers demandés à partir de votre jeu de données.</w:t>
            </w:r>
          </w:p>
          <w:p w:rsidR="002F41D1" w:rsidP="002F41D1" w:rsidRDefault="002F41D1" w14:paraId="04101963" w14:textId="24228BF1">
            <w:pPr>
              <w:tabs>
                <w:tab w:val="num" w:pos="2508"/>
              </w:tabs>
              <w:jc w:val="both"/>
            </w:pPr>
            <w:r w:rsidRPr="009A2052">
              <w:rPr>
                <w:rFonts w:ascii="Calibri" w:hAnsi="Calibri" w:cs="Calibri"/>
              </w:rPr>
              <w:t>L'article de l'étude</w:t>
            </w:r>
            <w:r>
              <w:rPr>
                <w:rFonts w:ascii="Calibri" w:hAnsi="Calibri" w:cs="Calibri"/>
                <w:color w:val="000000"/>
              </w:rPr>
              <w:t xml:space="preserve"> est disponible pour plus d’informations.</w:t>
            </w:r>
          </w:p>
        </w:tc>
      </w:tr>
    </w:tbl>
    <w:p w:rsidR="002F41D1" w:rsidP="009A41A1" w:rsidRDefault="002F41D1" w14:paraId="66BE0E3C" w14:textId="77777777">
      <w:pPr>
        <w:jc w:val="both"/>
      </w:pPr>
    </w:p>
    <w:p w:rsidR="0C6F1CB3" w:rsidP="0C6F1CB3" w:rsidRDefault="0C6F1CB3" w14:noSpellErr="1" w14:paraId="367A5C6F" w14:textId="2CC3CFCE">
      <w:pPr>
        <w:pStyle w:val="Titre3"/>
      </w:pPr>
      <w:r w:rsidR="0C6F1CB3">
        <w:rPr/>
        <w:t>Bonus : Data Science sur le projet</w:t>
      </w:r>
    </w:p>
    <w:tbl>
      <w:tblPr>
        <w:tblStyle w:val="Grilledutableau"/>
        <w:tblW w:w="0" w:type="auto"/>
        <w:tblBorders>
          <w:top w:val="none" w:color="auto" w:sz="0" w:space="0"/>
          <w:left w:val="single" w:color="B4C6E7" w:themeColor="accent1" w:themeTint="66" w:sz="24"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40"/>
      </w:tblGrid>
      <w:tr w:rsidR="002F41D1" w:rsidTr="0C6F1CB3" w14:paraId="01CFE85E" w14:textId="77777777">
        <w:tc>
          <w:tcPr>
            <w:tcW w:w="9062" w:type="dxa"/>
            <w:tcMar/>
          </w:tcPr>
          <w:p w:rsidRPr="002F41D1" w:rsidR="002F41D1" w:rsidP="0C6F1CB3" w:rsidRDefault="002F41D1" w14:noSpellErr="1" w14:paraId="1F9ACD45" w14:textId="7F8F4B93">
            <w:pPr>
              <w:pStyle w:val="Normal"/>
              <w:bidi w:val="0"/>
              <w:spacing w:before="0" w:beforeAutospacing="off" w:after="160" w:afterAutospacing="off" w:line="259" w:lineRule="auto"/>
              <w:ind w:left="0" w:right="0"/>
              <w:jc w:val="both"/>
              <w:rPr>
                <w:rFonts w:ascii="Times New Roman" w:hAnsi="Times New Roman" w:eastAsia="Times New Roman" w:cs="Times New Roman"/>
                <w:sz w:val="22"/>
                <w:szCs w:val="22"/>
                <w:lang w:eastAsia="fr-FR"/>
              </w:rPr>
            </w:pPr>
            <w:r w:rsidR="0C6F1CB3">
              <w:rPr/>
              <w:t>Sur la base des fichiers générés dans l'étape précédentes, pour présent</w:t>
            </w:r>
            <w:r w:rsidRPr="0C6F1CB3" w:rsidR="0C6F1CB3">
              <w:rPr>
                <w:sz w:val="22"/>
                <w:szCs w:val="22"/>
              </w:rPr>
              <w:t>erez un notebook d'an</w:t>
            </w:r>
            <w:r w:rsidRPr="0C6F1CB3" w:rsidR="0C6F1CB3">
              <w:rPr>
                <w:sz w:val="22"/>
                <w:szCs w:val="22"/>
              </w:rPr>
              <w:t>a</w:t>
            </w:r>
            <w:r w:rsidRPr="0C6F1CB3" w:rsidR="0C6F1CB3">
              <w:rPr>
                <w:sz w:val="22"/>
                <w:szCs w:val="22"/>
              </w:rPr>
              <w:t>lyse et d'exploratio</w:t>
            </w:r>
            <w:r w:rsidRPr="0C6F1CB3" w:rsidR="0C6F1CB3">
              <w:rPr>
                <w:sz w:val="22"/>
                <w:szCs w:val="22"/>
              </w:rPr>
              <w:t>n</w:t>
            </w:r>
            <w:r w:rsidRPr="0C6F1CB3" w:rsidR="0C6F1CB3">
              <w:rPr>
                <w:sz w:val="22"/>
                <w:szCs w:val="22"/>
              </w:rPr>
              <w:t xml:space="preserve"> des données exportées.</w:t>
            </w:r>
          </w:p>
          <w:p w:rsidRPr="002F41D1" w:rsidR="002F41D1" w:rsidP="0C6F1CB3" w:rsidRDefault="002F41D1" w14:noSpellErr="1" w14:paraId="3CDFE087" w14:textId="07926015">
            <w:pPr>
              <w:pStyle w:val="Normal"/>
              <w:bidi w:val="0"/>
              <w:spacing w:before="0" w:beforeAutospacing="off" w:after="160" w:afterAutospacing="off" w:line="259" w:lineRule="auto"/>
              <w:ind w:left="0" w:right="0"/>
              <w:jc w:val="both"/>
              <w:rPr>
                <w:rFonts w:ascii="Calibri" w:hAnsi="Calibri" w:eastAsia="Times New Roman" w:cs="Calibri"/>
                <w:color w:val="000000" w:themeColor="text1" w:themeTint="FF" w:themeShade="FF"/>
                <w:sz w:val="22"/>
                <w:szCs w:val="22"/>
                <w:lang w:eastAsia="fr-FR"/>
              </w:rPr>
            </w:pPr>
            <w:r w:rsidRPr="0C6F1CB3" w:rsidR="0C6F1CB3">
              <w:rPr>
                <w:rFonts w:ascii="Calibri" w:hAnsi="Calibri" w:eastAsia="Times New Roman" w:cs="Calibri"/>
                <w:color w:val="000000" w:themeColor="text1" w:themeTint="FF" w:themeShade="FF"/>
                <w:sz w:val="22"/>
                <w:szCs w:val="22"/>
                <w:lang w:eastAsia="fr-FR"/>
              </w:rPr>
              <w:t>Le notebook décrira les tendances des données</w:t>
            </w:r>
            <w:r w:rsidRPr="0C6F1CB3" w:rsidR="0C6F1CB3">
              <w:rPr>
                <w:rFonts w:ascii="Calibri" w:hAnsi="Calibri" w:eastAsia="Times New Roman" w:cs="Calibri"/>
                <w:color w:val="000000" w:themeColor="text1" w:themeTint="FF" w:themeShade="FF"/>
                <w:sz w:val="22"/>
                <w:szCs w:val="22"/>
                <w:lang w:eastAsia="fr-FR"/>
              </w:rPr>
              <w:t xml:space="preserve">, leur </w:t>
            </w:r>
            <w:r w:rsidRPr="0C6F1CB3" w:rsidR="0C6F1CB3">
              <w:rPr>
                <w:rFonts w:ascii="Calibri" w:hAnsi="Calibri" w:eastAsia="Times New Roman" w:cs="Calibri"/>
                <w:color w:val="000000" w:themeColor="text1" w:themeTint="FF" w:themeShade="FF"/>
                <w:sz w:val="22"/>
                <w:szCs w:val="22"/>
                <w:lang w:eastAsia="fr-FR"/>
              </w:rPr>
              <w:t>tendances</w:t>
            </w:r>
            <w:r w:rsidRPr="0C6F1CB3" w:rsidR="0C6F1CB3">
              <w:rPr>
                <w:rFonts w:ascii="Calibri" w:hAnsi="Calibri" w:eastAsia="Times New Roman" w:cs="Calibri"/>
                <w:color w:val="000000" w:themeColor="text1" w:themeTint="FF" w:themeShade="FF"/>
                <w:sz w:val="22"/>
                <w:szCs w:val="22"/>
                <w:lang w:eastAsia="fr-FR"/>
              </w:rPr>
              <w:t xml:space="preserve"> exploitables et proposera des visualisations graphiques de ces éléments.</w:t>
            </w:r>
          </w:p>
          <w:p w:rsidRPr="002F41D1" w:rsidR="002F41D1" w:rsidP="0C6F1CB3" w:rsidRDefault="002F41D1" w14:noSpellErr="1" w14:paraId="05483B22" w14:textId="00FC4121">
            <w:pPr>
              <w:pStyle w:val="Normal"/>
              <w:bidi w:val="0"/>
              <w:spacing w:before="0" w:beforeAutospacing="off" w:after="160" w:afterAutospacing="off" w:line="259" w:lineRule="auto"/>
              <w:ind w:left="0" w:right="0"/>
              <w:jc w:val="both"/>
              <w:rPr>
                <w:rFonts w:ascii="Calibri" w:hAnsi="Calibri" w:eastAsia="Times New Roman" w:cs="Calibri"/>
                <w:color w:val="000000" w:themeColor="text1" w:themeTint="FF" w:themeShade="FF"/>
                <w:sz w:val="22"/>
                <w:szCs w:val="22"/>
                <w:lang w:eastAsia="fr-FR"/>
              </w:rPr>
            </w:pPr>
            <w:r w:rsidRPr="0C6F1CB3" w:rsidR="0C6F1CB3">
              <w:rPr>
                <w:rFonts w:ascii="Calibri" w:hAnsi="Calibri" w:eastAsia="Times New Roman" w:cs="Calibri"/>
                <w:color w:val="000000" w:themeColor="text1" w:themeTint="FF" w:themeShade="FF"/>
                <w:sz w:val="22"/>
                <w:szCs w:val="22"/>
                <w:lang w:eastAsia="fr-FR"/>
              </w:rPr>
              <w:t>Suggestions de contenu:</w:t>
            </w:r>
          </w:p>
          <w:p w:rsidRPr="002F41D1" w:rsidR="002F41D1" w:rsidP="0C6F1CB3" w:rsidRDefault="002F41D1" w14:noSpellErr="1" w14:paraId="2CF2CDC7" w14:textId="00F45FC5">
            <w:pPr>
              <w:numPr>
                <w:ilvl w:val="0"/>
                <w:numId w:val="24"/>
              </w:numPr>
              <w:ind w:left="360"/>
              <w:rPr>
                <w:rFonts w:ascii="Times New Roman" w:hAnsi="Times New Roman" w:eastAsia="Times New Roman" w:cs="Times New Roman"/>
                <w:sz w:val="22"/>
                <w:szCs w:val="22"/>
                <w:lang w:eastAsia="fr-FR"/>
              </w:rPr>
            </w:pPr>
            <w:r w:rsidRPr="0C6F1CB3" w:rsidR="0C6F1CB3">
              <w:rPr>
                <w:rFonts w:ascii="Calibri" w:hAnsi="Calibri" w:eastAsia="Times New Roman" w:cs="Calibri"/>
                <w:color w:val="000000" w:themeColor="text1" w:themeTint="FF" w:themeShade="FF"/>
                <w:sz w:val="22"/>
                <w:szCs w:val="22"/>
                <w:lang w:eastAsia="fr-FR"/>
              </w:rPr>
              <w:t>D</w:t>
            </w:r>
            <w:r w:rsidRPr="0C6F1CB3" w:rsidR="0C6F1CB3">
              <w:rPr>
                <w:rFonts w:ascii="Calibri" w:hAnsi="Calibri" w:eastAsia="Times New Roman" w:cs="Calibri"/>
                <w:color w:val="000000" w:themeColor="text1" w:themeTint="FF" w:themeShade="FF"/>
                <w:sz w:val="22"/>
                <w:szCs w:val="22"/>
                <w:lang w:eastAsia="fr-FR"/>
              </w:rPr>
              <w:t>escription de la cohorte (proportions, intervalles de confiance à 95%)</w:t>
            </w:r>
          </w:p>
          <w:p w:rsidRPr="002F41D1" w:rsidR="002F41D1" w:rsidP="0C6F1CB3" w:rsidRDefault="002F41D1" w14:noSpellErr="1" w14:paraId="0497BC5C" w14:textId="65F112B5">
            <w:pPr>
              <w:numPr>
                <w:ilvl w:val="0"/>
                <w:numId w:val="24"/>
              </w:numPr>
              <w:ind w:left="360"/>
              <w:rPr>
                <w:sz w:val="22"/>
                <w:szCs w:val="22"/>
                <w:lang w:eastAsia="fr-FR"/>
              </w:rPr>
            </w:pPr>
            <w:r w:rsidRPr="0C6F1CB3" w:rsidR="0C6F1CB3">
              <w:rPr>
                <w:rFonts w:ascii="Calibri" w:hAnsi="Calibri" w:eastAsia="Times New Roman" w:cs="Calibri"/>
                <w:color w:val="000000" w:themeColor="text1" w:themeTint="FF" w:themeShade="FF"/>
                <w:sz w:val="22"/>
                <w:szCs w:val="22"/>
                <w:lang w:eastAsia="fr-FR"/>
              </w:rPr>
              <w:t>C</w:t>
            </w:r>
            <w:r w:rsidRPr="0C6F1CB3" w:rsidR="0C6F1CB3">
              <w:rPr>
                <w:rFonts w:ascii="Calibri" w:hAnsi="Calibri" w:eastAsia="Times New Roman" w:cs="Calibri"/>
                <w:color w:val="000000" w:themeColor="text1" w:themeTint="FF" w:themeShade="FF"/>
                <w:sz w:val="22"/>
                <w:szCs w:val="22"/>
                <w:lang w:eastAsia="fr-FR"/>
              </w:rPr>
              <w:t>omparaison</w:t>
            </w:r>
            <w:r w:rsidRPr="0C6F1CB3" w:rsidR="0C6F1CB3">
              <w:rPr>
                <w:rFonts w:ascii="Calibri" w:hAnsi="Calibri" w:eastAsia="Times New Roman" w:cs="Calibri"/>
                <w:color w:val="000000" w:themeColor="text1" w:themeTint="FF" w:themeShade="FF"/>
                <w:sz w:val="22"/>
                <w:szCs w:val="22"/>
                <w:lang w:eastAsia="fr-FR"/>
              </w:rPr>
              <w:t>s</w:t>
            </w:r>
            <w:r w:rsidRPr="0C6F1CB3" w:rsidR="0C6F1CB3">
              <w:rPr>
                <w:rFonts w:ascii="Calibri" w:hAnsi="Calibri" w:eastAsia="Times New Roman" w:cs="Calibri"/>
                <w:color w:val="000000" w:themeColor="text1" w:themeTint="FF" w:themeShade="FF"/>
                <w:sz w:val="22"/>
                <w:szCs w:val="22"/>
                <w:lang w:eastAsia="fr-FR"/>
              </w:rPr>
              <w:t xml:space="preserve"> en fonction de</w:t>
            </w:r>
            <w:r w:rsidRPr="0C6F1CB3" w:rsidR="0C6F1CB3">
              <w:rPr>
                <w:rFonts w:ascii="Calibri" w:hAnsi="Calibri" w:eastAsia="Times New Roman" w:cs="Calibri"/>
                <w:color w:val="000000" w:themeColor="text1" w:themeTint="FF" w:themeShade="FF"/>
                <w:sz w:val="22"/>
                <w:szCs w:val="22"/>
                <w:lang w:eastAsia="fr-FR"/>
              </w:rPr>
              <w:t xml:space="preserve"> variables </w:t>
            </w:r>
            <w:r w:rsidRPr="0C6F1CB3" w:rsidR="0C6F1CB3">
              <w:rPr>
                <w:rFonts w:ascii="Calibri" w:hAnsi="Calibri" w:eastAsia="Times New Roman" w:cs="Calibri"/>
                <w:color w:val="000000" w:themeColor="text1" w:themeTint="FF" w:themeShade="FF"/>
                <w:sz w:val="22"/>
                <w:szCs w:val="22"/>
                <w:lang w:eastAsia="fr-FR"/>
              </w:rPr>
              <w:t>discriminantes</w:t>
            </w:r>
            <w:r w:rsidRPr="0C6F1CB3" w:rsidR="0C6F1CB3">
              <w:rPr>
                <w:rFonts w:ascii="Calibri" w:hAnsi="Calibri" w:eastAsia="Times New Roman" w:cs="Calibri"/>
                <w:color w:val="000000" w:themeColor="text1" w:themeTint="FF" w:themeShade="FF"/>
                <w:sz w:val="22"/>
                <w:szCs w:val="22"/>
                <w:lang w:eastAsia="fr-FR"/>
              </w:rPr>
              <w:t xml:space="preserve"> (diagnostiques par exemple).</w:t>
            </w:r>
          </w:p>
          <w:p w:rsidRPr="002F41D1" w:rsidR="002F41D1" w:rsidP="0C6F1CB3" w:rsidRDefault="002F41D1" w14:noSpellErr="1" w14:paraId="78EF554A" w14:textId="1437EBB4">
            <w:pPr>
              <w:numPr>
                <w:ilvl w:val="0"/>
                <w:numId w:val="24"/>
              </w:numPr>
              <w:ind w:left="360"/>
              <w:rPr>
                <w:sz w:val="22"/>
                <w:szCs w:val="22"/>
                <w:lang w:eastAsia="fr-FR"/>
              </w:rPr>
            </w:pPr>
            <w:r w:rsidRPr="0C6F1CB3" w:rsidR="0C6F1CB3">
              <w:rPr>
                <w:rFonts w:ascii="Calibri" w:hAnsi="Calibri" w:eastAsia="Times New Roman" w:cs="Calibri"/>
                <w:color w:val="000000" w:themeColor="text1" w:themeTint="FF" w:themeShade="FF"/>
                <w:sz w:val="22"/>
                <w:szCs w:val="22"/>
                <w:lang w:eastAsia="fr-FR"/>
              </w:rPr>
              <w:t xml:space="preserve">Réalisez une analyse statistique des résultats observés </w:t>
            </w:r>
          </w:p>
          <w:p w:rsidRPr="002F41D1" w:rsidR="002F41D1" w:rsidP="0C6F1CB3" w:rsidRDefault="002F41D1" w14:noSpellErr="1" w14:paraId="3FC76299" w14:textId="20632C72">
            <w:pPr>
              <w:ind w:left="0"/>
              <w:rPr>
                <w:rFonts w:ascii="Calibri" w:hAnsi="Calibri" w:eastAsia="Times New Roman" w:cs="Calibri"/>
                <w:color w:val="000000" w:themeColor="text1" w:themeTint="FF" w:themeShade="FF"/>
                <w:sz w:val="22"/>
                <w:szCs w:val="22"/>
                <w:lang w:eastAsia="fr-FR"/>
              </w:rPr>
            </w:pPr>
          </w:p>
          <w:p w:rsidRPr="002F41D1" w:rsidR="002F41D1" w:rsidP="0C6F1CB3" w:rsidRDefault="002F41D1" w14:paraId="1822958C" w14:noSpellErr="1" w14:textId="00E3D798">
            <w:pPr>
              <w:ind w:left="0"/>
              <w:rPr>
                <w:rFonts w:ascii="Calibri" w:hAnsi="Calibri" w:eastAsia="Times New Roman" w:cs="Calibri"/>
                <w:color w:val="000000" w:themeColor="text1" w:themeTint="FF" w:themeShade="FF"/>
                <w:sz w:val="22"/>
                <w:szCs w:val="22"/>
                <w:lang w:eastAsia="fr-FR"/>
              </w:rPr>
            </w:pPr>
            <w:r w:rsidRPr="0C6F1CB3" w:rsidR="0C6F1CB3">
              <w:rPr>
                <w:rFonts w:ascii="Calibri" w:hAnsi="Calibri" w:eastAsia="Times New Roman" w:cs="Calibri"/>
                <w:color w:val="000000" w:themeColor="text1" w:themeTint="FF" w:themeShade="FF"/>
                <w:sz w:val="22"/>
                <w:szCs w:val="22"/>
                <w:lang w:eastAsia="fr-FR"/>
              </w:rPr>
              <w:t>Justifiez les méthodes employées</w:t>
            </w:r>
            <w:r w:rsidRPr="0C6F1CB3" w:rsidR="0C6F1CB3">
              <w:rPr>
                <w:rFonts w:ascii="Calibri" w:hAnsi="Calibri" w:eastAsia="Times New Roman" w:cs="Calibri"/>
                <w:color w:val="000000" w:themeColor="text1" w:themeTint="FF" w:themeShade="FF"/>
                <w:sz w:val="22"/>
                <w:szCs w:val="22"/>
                <w:lang w:eastAsia="fr-FR"/>
              </w:rPr>
              <w:t xml:space="preserve"> et discutez les résultats avancés.</w:t>
            </w:r>
          </w:p>
        </w:tc>
      </w:tr>
    </w:tbl>
    <w:p w:rsidR="0C6F1CB3" w:rsidP="0C6F1CB3" w:rsidRDefault="0C6F1CB3" w14:paraId="66766BE5" w14:textId="7D1A20BD">
      <w:pPr>
        <w:pStyle w:val="Normal"/>
        <w:jc w:val="both"/>
      </w:pPr>
    </w:p>
    <w:p w:rsidR="002F41D1" w:rsidP="0C6F1CB3" w:rsidRDefault="00F85985" w14:paraId="44311CE4" w14:noSpellErr="1" w14:textId="547D490B">
      <w:pPr>
        <w:pStyle w:val="Normal"/>
        <w:jc w:val="both"/>
      </w:pPr>
      <w:r w:rsidR="0C6F1CB3">
        <w:rPr/>
        <w:t>S’agissant de données synthétiques, il n’y a pas de nécessité à masquer les effectifs limités.</w:t>
      </w:r>
    </w:p>
    <w:p w:rsidR="00F85985" w:rsidP="009A41A1" w:rsidRDefault="00F85985" w14:paraId="60203534" w14:textId="14D1803B">
      <w:pPr>
        <w:jc w:val="both"/>
      </w:pPr>
      <w:r>
        <w:t>Gardez à l’esprit que les données utilisées simulent des données réelles, données dont la qualité est toujours variable. Notamment, la qualité du codage et la disponibilité des codes peut être partielle et variable.</w:t>
      </w:r>
      <w:r w:rsidR="00CD50A0">
        <w:t xml:space="preserve"> </w:t>
      </w:r>
      <w:r w:rsidRPr="009448F1" w:rsidR="00CD50A0">
        <w:t>Toutefois, une grande partie d’entre eux peuvent être récupérés par le biais d’alignements ; la plateforme Athéna peut vous aider à cette fin.</w:t>
      </w:r>
    </w:p>
    <w:p w:rsidR="00F936DD" w:rsidP="00CD50A0" w:rsidRDefault="003E3358" w14:paraId="16312665" w14:textId="78B2558E">
      <w:pPr>
        <w:jc w:val="both"/>
      </w:pPr>
      <w:r>
        <w:t xml:space="preserve">Documentez dans votre rapport </w:t>
      </w:r>
      <w:r w:rsidR="00F85985">
        <w:t xml:space="preserve">les </w:t>
      </w:r>
      <w:r>
        <w:t>étapes réalisées dans cette partie III</w:t>
      </w:r>
      <w:r w:rsidR="00F85985">
        <w:t xml:space="preserve"> et pour consignez pour chacune d’entre-elles l’approche adoptée. Justifiez vos choix et vos décisions.</w:t>
      </w:r>
    </w:p>
    <w:p w:rsidR="00BE5CB0" w:rsidRDefault="00BE5CB0" w14:paraId="6673DA96" w14:textId="624DFD64">
      <w:pPr>
        <w:rPr>
          <w:rFonts w:asciiTheme="majorHAnsi" w:hAnsiTheme="majorHAnsi" w:eastAsiaTheme="majorEastAsia" w:cstheme="majorBidi"/>
          <w:color w:val="2F5496" w:themeColor="accent1" w:themeShade="BF"/>
          <w:sz w:val="32"/>
          <w:szCs w:val="32"/>
        </w:rPr>
      </w:pPr>
    </w:p>
    <w:p w:rsidR="00F936DD" w:rsidP="009A41A1" w:rsidRDefault="00F936DD" w14:paraId="284218A5" w14:textId="0EE0F06A">
      <w:pPr>
        <w:pStyle w:val="Titre1"/>
        <w:spacing w:after="120"/>
        <w:jc w:val="both"/>
      </w:pPr>
      <w:r>
        <w:t>Modalités</w:t>
      </w:r>
    </w:p>
    <w:p w:rsidR="00F936DD" w:rsidP="009A41A1" w:rsidRDefault="00F936DD" w14:paraId="0EC5C08D" w14:textId="10E43D4E">
      <w:pPr>
        <w:jc w:val="both"/>
      </w:pPr>
      <w:r>
        <w:t>Le projet est à réaliser en binôme (groupes de deux étudiants).</w:t>
      </w:r>
    </w:p>
    <w:p w:rsidR="00F936DD" w:rsidP="009A41A1" w:rsidRDefault="00F936DD" w14:paraId="1F1081BA" w14:textId="182246EA">
      <w:pPr>
        <w:jc w:val="both"/>
      </w:pPr>
      <w:r>
        <w:t>Le rapport de projet est à envoyer en amont de la soutenance</w:t>
      </w:r>
      <w:r w:rsidR="00711B26">
        <w:t>, avant le 27 mai, 18h</w:t>
      </w:r>
      <w:r>
        <w:t>.</w:t>
      </w:r>
    </w:p>
    <w:p w:rsidR="00F936DD" w:rsidP="009A41A1" w:rsidRDefault="00F936DD" w14:paraId="2F3A8D74" w14:textId="6A46B43C">
      <w:pPr>
        <w:jc w:val="both"/>
      </w:pPr>
      <w:r>
        <w:t xml:space="preserve">Soutenance le lundi </w:t>
      </w:r>
      <w:r w:rsidR="00711B26">
        <w:t>30</w:t>
      </w:r>
      <w:r>
        <w:t xml:space="preserve"> mai.</w:t>
      </w:r>
    </w:p>
    <w:p w:rsidR="00F936DD" w:rsidP="009A41A1" w:rsidRDefault="00F936DD" w14:paraId="50F3F463" w14:textId="657517EE">
      <w:pPr>
        <w:pStyle w:val="Paragraphedeliste"/>
        <w:numPr>
          <w:ilvl w:val="0"/>
          <w:numId w:val="1"/>
        </w:numPr>
        <w:jc w:val="both"/>
      </w:pPr>
      <w:r>
        <w:t>10 minutes de présentation</w:t>
      </w:r>
    </w:p>
    <w:p w:rsidR="00F936DD" w:rsidP="009A41A1" w:rsidRDefault="00F936DD" w14:paraId="5823F601" w14:textId="70712BF7">
      <w:pPr>
        <w:pStyle w:val="Paragraphedeliste"/>
        <w:numPr>
          <w:ilvl w:val="0"/>
          <w:numId w:val="1"/>
        </w:numPr>
        <w:jc w:val="both"/>
      </w:pPr>
      <w:r>
        <w:t>Diapositives de support au format libre</w:t>
      </w:r>
    </w:p>
    <w:p w:rsidR="00840E97" w:rsidP="00840E97" w:rsidRDefault="00840E97" w14:paraId="4515C0C5" w14:textId="77777777">
      <w:pPr>
        <w:pBdr>
          <w:bottom w:val="single" w:color="0070C0" w:sz="24" w:space="1"/>
        </w:pBdr>
        <w:jc w:val="both"/>
      </w:pPr>
    </w:p>
    <w:p w:rsidR="00840E97" w:rsidP="00840E97" w:rsidRDefault="00840E97" w14:paraId="10504F68" w14:textId="03DBF8A2">
      <w:pPr>
        <w:pStyle w:val="Titre1"/>
        <w:spacing w:after="120"/>
        <w:jc w:val="both"/>
      </w:pPr>
      <w:r>
        <w:t>Historique des questions posées</w:t>
      </w:r>
    </w:p>
    <w:p w:rsidRPr="00840E97" w:rsidR="00840E97" w:rsidP="00C215A9" w:rsidRDefault="00840E97" w14:paraId="28DE09F0" w14:textId="73B2C1CA">
      <w:pPr>
        <w:pStyle w:val="Titre2"/>
      </w:pPr>
      <w:r w:rsidRPr="00840E97">
        <w:rPr>
          <w:rStyle w:val="Titre2Car"/>
        </w:rPr>
        <w:t>Partie</w:t>
      </w:r>
      <w:r>
        <w:t xml:space="preserve"> I</w:t>
      </w:r>
    </w:p>
    <w:p w:rsidRPr="00840E97" w:rsidR="00840E97" w:rsidP="00840E97" w:rsidRDefault="00840E97" w14:paraId="329F3123" w14:textId="288D96EE">
      <w:pPr>
        <w:pStyle w:val="Paragraphedeliste"/>
        <w:numPr>
          <w:ilvl w:val="0"/>
          <w:numId w:val="28"/>
        </w:numPr>
        <w:spacing w:before="240" w:after="120"/>
        <w:ind w:left="357" w:hanging="357"/>
        <w:jc w:val="both"/>
        <w:rPr>
          <w:i/>
          <w:iCs/>
          <w:u w:val="single"/>
        </w:rPr>
      </w:pPr>
      <w:r w:rsidRPr="00840E97">
        <w:rPr>
          <w:i/>
          <w:iCs/>
          <w:u w:val="single"/>
        </w:rPr>
        <w:t>Est-ce qu'il faut faire attention au type des données ? (faire une conversion de type en SQL)</w:t>
      </w:r>
    </w:p>
    <w:p w:rsidRPr="00840E97" w:rsidR="00840E97" w:rsidP="00840E97" w:rsidRDefault="00840E97" w14:paraId="74B192CA" w14:textId="25EA19D8">
      <w:pPr>
        <w:jc w:val="both"/>
      </w:pPr>
      <w:r w:rsidRPr="00840E97">
        <w:t xml:space="preserve">L’objectif de cette partie est de produire des spécifications d’ETL. Il s'agit d'un document technique permettant d’expliciter les flux et transformations nécessaires pour alimenter le format OMOP avec des données sources. Le typage des données est un élément majeur du travail de l'ETL. Pour un champ </w:t>
      </w:r>
      <w:r w:rsidRPr="00840E97">
        <w:lastRenderedPageBreak/>
        <w:t>source et champ destination donnés, soit les types d'entrée et de destination sont identiques et l'ETL réalise une copie simple du champ ; soit ils diffèrent et l'ETL réalise une opération de conversion ; cette opération est alors expliquée (pour le mapping concerné).</w:t>
      </w:r>
    </w:p>
    <w:p w:rsidRPr="00840E97" w:rsidR="00840E97" w:rsidP="00840E97" w:rsidRDefault="00840E97" w14:paraId="08A33326" w14:textId="6143051D">
      <w:pPr>
        <w:jc w:val="both"/>
      </w:pPr>
      <w:r w:rsidRPr="00840E97">
        <w:t xml:space="preserve">Dans le cas de </w:t>
      </w:r>
      <w:proofErr w:type="spellStart"/>
      <w:r w:rsidRPr="00840E97">
        <w:t>RabbitInAHat</w:t>
      </w:r>
      <w:proofErr w:type="spellEnd"/>
      <w:r w:rsidRPr="00840E97">
        <w:t>, cela consiste à documenter la logique liée à une flèche en particulier. Vous réalisez cela en remplissant le champ logique après sélection de la flèche de mapping précédemment créée entre un champ source et un champ destination.</w:t>
      </w:r>
    </w:p>
    <w:p w:rsidRPr="00840E97" w:rsidR="00840E97" w:rsidP="00840E97" w:rsidRDefault="00840E97" w14:paraId="77EDEB87" w14:textId="4F2AFEA7">
      <w:pPr>
        <w:pStyle w:val="Paragraphedeliste"/>
        <w:numPr>
          <w:ilvl w:val="0"/>
          <w:numId w:val="28"/>
        </w:numPr>
        <w:spacing w:before="240" w:after="120"/>
        <w:ind w:left="357" w:hanging="357"/>
        <w:jc w:val="both"/>
        <w:rPr>
          <w:i/>
          <w:iCs/>
          <w:u w:val="single"/>
        </w:rPr>
      </w:pPr>
      <w:r w:rsidRPr="00840E97">
        <w:rPr>
          <w:i/>
          <w:iCs/>
          <w:u w:val="single"/>
        </w:rPr>
        <w:t>Est-ce qu'il faut qu'on relie les champs qui finissent par _id à leur instance de l'objet ?</w:t>
      </w:r>
    </w:p>
    <w:p w:rsidRPr="00840E97" w:rsidR="00840E97" w:rsidP="00840E97" w:rsidRDefault="00840E97" w14:paraId="0A0C1681" w14:textId="25F80BE4">
      <w:pPr>
        <w:jc w:val="both"/>
      </w:pPr>
      <w:r w:rsidRPr="00840E97">
        <w:t>Attention, il n'est ici à aucun moment question d'instance d'objet. Uniquement de champs de valeurs et d'opération de remplissage et éventuellement de transformation.</w:t>
      </w:r>
    </w:p>
    <w:p w:rsidRPr="00840E97" w:rsidR="00840E97" w:rsidP="00840E97" w:rsidRDefault="00840E97" w14:paraId="6E5DA3A8" w14:textId="63281FB2">
      <w:pPr>
        <w:jc w:val="both"/>
      </w:pPr>
      <w:r w:rsidRPr="00840E97">
        <w:t>Gardez également à l'esprit qu'il est fortement improbable qu'une source de données corresponde parfaitement à un modèle : si une information prévue par le modèle n'est pas présente dans le format des données sources, alors il ne saurait y avoir de mapping vers les champs correspondant. Inversement, les données sources peuvent contenir des éléments sans réalité au sein du modèle de destination ; elles ne seront alors tout simplement pas mappés. Le graphe de mapping ne saurait alors être un graphe complet.</w:t>
      </w:r>
    </w:p>
    <w:p w:rsidRPr="00840E97" w:rsidR="00840E97" w:rsidP="00840E97" w:rsidRDefault="00840E97" w14:paraId="195C607D" w14:textId="01BC0764">
      <w:pPr>
        <w:pStyle w:val="Paragraphedeliste"/>
        <w:numPr>
          <w:ilvl w:val="0"/>
          <w:numId w:val="28"/>
        </w:numPr>
        <w:spacing w:before="240" w:after="120"/>
        <w:ind w:left="357" w:hanging="357"/>
        <w:jc w:val="both"/>
        <w:rPr>
          <w:i/>
          <w:iCs/>
          <w:u w:val="single"/>
        </w:rPr>
      </w:pPr>
      <w:r w:rsidRPr="00840E97">
        <w:rPr>
          <w:i/>
          <w:iCs/>
          <w:u w:val="single"/>
        </w:rPr>
        <w:t xml:space="preserve">Comment peut-on vérifier nos résultats ?  (Tout est relié au moins une fois? </w:t>
      </w:r>
      <w:proofErr w:type="spellStart"/>
      <w:r w:rsidRPr="00840E97">
        <w:rPr>
          <w:i/>
          <w:iCs/>
          <w:u w:val="single"/>
        </w:rPr>
        <w:t>etc</w:t>
      </w:r>
      <w:proofErr w:type="spellEnd"/>
      <w:r w:rsidRPr="00840E97">
        <w:rPr>
          <w:i/>
          <w:iCs/>
          <w:u w:val="single"/>
        </w:rPr>
        <w:t xml:space="preserve"> ...)</w:t>
      </w:r>
    </w:p>
    <w:p w:rsidRPr="00840E97" w:rsidR="00840E97" w:rsidP="00840E97" w:rsidRDefault="00840E97" w14:paraId="07EE6A04" w14:textId="77777777">
      <w:pPr>
        <w:jc w:val="both"/>
      </w:pPr>
    </w:p>
    <w:p w:rsidRPr="00840E97" w:rsidR="00840E97" w:rsidP="00840E97" w:rsidRDefault="00840E97" w14:paraId="75C1DD64" w14:textId="6065BD52">
      <w:pPr>
        <w:jc w:val="both"/>
      </w:pPr>
      <w:r w:rsidRPr="00840E97">
        <w:t xml:space="preserve">Vous pouvez vérifier visuellement la couverture de vos </w:t>
      </w:r>
      <w:proofErr w:type="spellStart"/>
      <w:r w:rsidRPr="00840E97">
        <w:t>mappings</w:t>
      </w:r>
      <w:proofErr w:type="spellEnd"/>
      <w:r w:rsidRPr="00840E97">
        <w:t xml:space="preserve"> en navigant dans l'outil, ou en une fois en consultant l'export Word de votre travail. Vous pouvez alors confronter votre travail avec votre objectif. Gardez toutefois en tête la réponse à la question précédente, l'objectif n'est pas nécessairement une affectation de tous les champs sources et tous les champs destination.</w:t>
      </w:r>
    </w:p>
    <w:p w:rsidRPr="00840E97" w:rsidR="00506A15" w:rsidP="00506A15" w:rsidRDefault="00506A15" w14:paraId="79009B70" w14:textId="1E81C54A">
      <w:pPr>
        <w:jc w:val="both"/>
      </w:pPr>
    </w:p>
    <w:sectPr w:rsidRPr="00840E97" w:rsidR="00506A15" w:rsidSect="00840E97">
      <w:headerReference w:type="first" r:id="rId13"/>
      <w:pgSz w:w="11906" w:h="16838" w:orient="portrait"/>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3D54" w:rsidP="00506A15" w:rsidRDefault="00DB3D54" w14:paraId="39BBEF9C" w14:textId="77777777">
      <w:pPr>
        <w:spacing w:after="0" w:line="240" w:lineRule="auto"/>
      </w:pPr>
      <w:r>
        <w:separator/>
      </w:r>
    </w:p>
  </w:endnote>
  <w:endnote w:type="continuationSeparator" w:id="0">
    <w:p w:rsidR="00DB3D54" w:rsidP="00506A15" w:rsidRDefault="00DB3D54" w14:paraId="3EB037B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3D54" w:rsidP="00506A15" w:rsidRDefault="00DB3D54" w14:paraId="01D7FA7A" w14:textId="77777777">
      <w:pPr>
        <w:spacing w:after="0" w:line="240" w:lineRule="auto"/>
      </w:pPr>
      <w:r>
        <w:separator/>
      </w:r>
    </w:p>
  </w:footnote>
  <w:footnote w:type="continuationSeparator" w:id="0">
    <w:p w:rsidR="00DB3D54" w:rsidP="00506A15" w:rsidRDefault="00DB3D54" w14:paraId="796C8CF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6A15" w:rsidP="00506A15" w:rsidRDefault="00506A15" w14:paraId="34392056" w14:textId="59988E50">
    <w:pPr>
      <w:spacing w:before="120" w:after="0"/>
      <w:jc w:val="both"/>
      <w:rPr>
        <w:i/>
        <w:iCs/>
      </w:rPr>
    </w:pPr>
    <w:r w:rsidRPr="009A41A1">
      <w:rPr>
        <w:i/>
        <w:iCs/>
      </w:rPr>
      <w:t xml:space="preserve">Dernière version du document : </w:t>
    </w:r>
    <w:r w:rsidR="00737BD2">
      <w:rPr>
        <w:i/>
        <w:iCs/>
      </w:rPr>
      <w:t>lundi</w:t>
    </w:r>
    <w:r w:rsidRPr="009A41A1">
      <w:rPr>
        <w:i/>
        <w:iCs/>
      </w:rPr>
      <w:t xml:space="preserve"> </w:t>
    </w:r>
    <w:r w:rsidR="00737BD2">
      <w:rPr>
        <w:i/>
        <w:iCs/>
      </w:rPr>
      <w:t>2 mai 2022</w:t>
    </w:r>
    <w:r w:rsidRPr="009A41A1">
      <w:rPr>
        <w:i/>
        <w:iCs/>
      </w:rPr>
      <w:t xml:space="preserve">, </w:t>
    </w:r>
    <w:r w:rsidR="00737BD2">
      <w:rPr>
        <w:i/>
        <w:iCs/>
      </w:rPr>
      <w:t>9</w:t>
    </w:r>
    <w:r w:rsidRPr="009A41A1">
      <w:rPr>
        <w:i/>
        <w:iCs/>
      </w:rPr>
      <w:t>h</w:t>
    </w:r>
    <w:r w:rsidR="00737BD2">
      <w:rPr>
        <w:i/>
        <w:iCs/>
      </w:rPr>
      <w:t>00</w:t>
    </w:r>
  </w:p>
  <w:p w:rsidR="00D45641" w:rsidP="00506A15" w:rsidRDefault="00D45641" w14:paraId="40583EA6" w14:textId="5F31E669">
    <w:pPr>
      <w:jc w:val="both"/>
    </w:pPr>
    <w:r>
      <w:t>Permal</w:t>
    </w:r>
    <w:r w:rsidR="00506A15">
      <w:t xml:space="preserve">ien : </w:t>
    </w:r>
    <w:hyperlink w:history="1" r:id="rId1">
      <w:r w:rsidRPr="003E2B77">
        <w:rPr>
          <w:rStyle w:val="Lienhypertexte"/>
        </w:rPr>
        <w:t>https://dispose.aphp.fr/u/jAlItesJSLqeCUip/d9711364-2dd1-4e8d-9c78-d0f919e71f64?l</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8B4"/>
    <w:multiLevelType w:val="multilevel"/>
    <w:tmpl w:val="B8E6C7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4A2273"/>
    <w:multiLevelType w:val="multilevel"/>
    <w:tmpl w:val="BAB079C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C1650B6"/>
    <w:multiLevelType w:val="multilevel"/>
    <w:tmpl w:val="2C1A56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43622F5"/>
    <w:multiLevelType w:val="multilevel"/>
    <w:tmpl w:val="800819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450715E"/>
    <w:multiLevelType w:val="multilevel"/>
    <w:tmpl w:val="DC0AEA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74849A2"/>
    <w:multiLevelType w:val="multilevel"/>
    <w:tmpl w:val="32E625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0A93CB9"/>
    <w:multiLevelType w:val="multilevel"/>
    <w:tmpl w:val="79BCB4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B1A40AE"/>
    <w:multiLevelType w:val="multilevel"/>
    <w:tmpl w:val="1926137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4FC665F"/>
    <w:multiLevelType w:val="multilevel"/>
    <w:tmpl w:val="3112CB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51C2430"/>
    <w:multiLevelType w:val="multilevel"/>
    <w:tmpl w:val="D7045B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9AA7ED1"/>
    <w:multiLevelType w:val="hybridMultilevel"/>
    <w:tmpl w:val="02781F8A"/>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3B183E59"/>
    <w:multiLevelType w:val="multilevel"/>
    <w:tmpl w:val="3F5C3A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C247B48"/>
    <w:multiLevelType w:val="multilevel"/>
    <w:tmpl w:val="AF528CC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F6E74F9"/>
    <w:multiLevelType w:val="multilevel"/>
    <w:tmpl w:val="826C12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18B7594"/>
    <w:multiLevelType w:val="multilevel"/>
    <w:tmpl w:val="2530F80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68E4AC0"/>
    <w:multiLevelType w:val="multilevel"/>
    <w:tmpl w:val="E304D11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72F732D"/>
    <w:multiLevelType w:val="multilevel"/>
    <w:tmpl w:val="ABD468E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9183A0F"/>
    <w:multiLevelType w:val="hybridMultilevel"/>
    <w:tmpl w:val="07F6E726"/>
    <w:lvl w:ilvl="0" w:tplc="040C0001">
      <w:start w:val="1"/>
      <w:numFmt w:val="bullet"/>
      <w:lvlText w:val=""/>
      <w:lvlJc w:val="left"/>
      <w:pPr>
        <w:ind w:left="360" w:hanging="360"/>
      </w:pPr>
      <w:rPr>
        <w:rFonts w:hint="default" w:ascii="Symbol" w:hAnsi="Symbol"/>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18" w15:restartNumberingAfterBreak="0">
    <w:nsid w:val="597C3674"/>
    <w:multiLevelType w:val="multilevel"/>
    <w:tmpl w:val="8AE886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DAE1673"/>
    <w:multiLevelType w:val="multilevel"/>
    <w:tmpl w:val="C68441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5177380"/>
    <w:multiLevelType w:val="multilevel"/>
    <w:tmpl w:val="7980B1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79B6C30"/>
    <w:multiLevelType w:val="multilevel"/>
    <w:tmpl w:val="5AD4D6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95E7ED2"/>
    <w:multiLevelType w:val="multilevel"/>
    <w:tmpl w:val="0D98F5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B6D03ED"/>
    <w:multiLevelType w:val="multilevel"/>
    <w:tmpl w:val="930826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6770B52"/>
    <w:multiLevelType w:val="multilevel"/>
    <w:tmpl w:val="D9C2A7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CF46FB5"/>
    <w:multiLevelType w:val="multilevel"/>
    <w:tmpl w:val="6478C5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EB70B7E"/>
    <w:multiLevelType w:val="multilevel"/>
    <w:tmpl w:val="08945E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F4C62DB"/>
    <w:multiLevelType w:val="multilevel"/>
    <w:tmpl w:val="7F1023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57170976">
    <w:abstractNumId w:val="10"/>
  </w:num>
  <w:num w:numId="2" w16cid:durableId="669792440">
    <w:abstractNumId w:val="13"/>
  </w:num>
  <w:num w:numId="3" w16cid:durableId="182717568">
    <w:abstractNumId w:val="16"/>
  </w:num>
  <w:num w:numId="4" w16cid:durableId="1502701466">
    <w:abstractNumId w:val="3"/>
  </w:num>
  <w:num w:numId="5" w16cid:durableId="1697805416">
    <w:abstractNumId w:val="0"/>
  </w:num>
  <w:num w:numId="6" w16cid:durableId="608707227">
    <w:abstractNumId w:val="15"/>
  </w:num>
  <w:num w:numId="7" w16cid:durableId="2125998565">
    <w:abstractNumId w:val="5"/>
  </w:num>
  <w:num w:numId="8" w16cid:durableId="904947787">
    <w:abstractNumId w:val="24"/>
  </w:num>
  <w:num w:numId="9" w16cid:durableId="440759326">
    <w:abstractNumId w:val="4"/>
  </w:num>
  <w:num w:numId="10" w16cid:durableId="1541474663">
    <w:abstractNumId w:val="14"/>
  </w:num>
  <w:num w:numId="11" w16cid:durableId="1882282841">
    <w:abstractNumId w:val="19"/>
  </w:num>
  <w:num w:numId="12" w16cid:durableId="1853834971">
    <w:abstractNumId w:val="25"/>
  </w:num>
  <w:num w:numId="13" w16cid:durableId="1093818208">
    <w:abstractNumId w:val="26"/>
  </w:num>
  <w:num w:numId="14" w16cid:durableId="1554543039">
    <w:abstractNumId w:val="18"/>
  </w:num>
  <w:num w:numId="15" w16cid:durableId="1911648636">
    <w:abstractNumId w:val="2"/>
  </w:num>
  <w:num w:numId="16" w16cid:durableId="1680624142">
    <w:abstractNumId w:val="8"/>
  </w:num>
  <w:num w:numId="17" w16cid:durableId="1965580235">
    <w:abstractNumId w:val="1"/>
  </w:num>
  <w:num w:numId="18" w16cid:durableId="1192066830">
    <w:abstractNumId w:val="9"/>
  </w:num>
  <w:num w:numId="19" w16cid:durableId="1797290170">
    <w:abstractNumId w:val="27"/>
  </w:num>
  <w:num w:numId="20" w16cid:durableId="1739594309">
    <w:abstractNumId w:val="7"/>
  </w:num>
  <w:num w:numId="21" w16cid:durableId="609094085">
    <w:abstractNumId w:val="11"/>
  </w:num>
  <w:num w:numId="22" w16cid:durableId="971013653">
    <w:abstractNumId w:val="23"/>
  </w:num>
  <w:num w:numId="23" w16cid:durableId="819226511">
    <w:abstractNumId w:val="22"/>
  </w:num>
  <w:num w:numId="24" w16cid:durableId="296029677">
    <w:abstractNumId w:val="20"/>
  </w:num>
  <w:num w:numId="25" w16cid:durableId="1536691447">
    <w:abstractNumId w:val="6"/>
  </w:num>
  <w:num w:numId="26" w16cid:durableId="498665773">
    <w:abstractNumId w:val="21"/>
  </w:num>
  <w:num w:numId="27" w16cid:durableId="1229808367">
    <w:abstractNumId w:val="12"/>
  </w:num>
  <w:num w:numId="28" w16cid:durableId="7362456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CC"/>
    <w:rsid w:val="00010132"/>
    <w:rsid w:val="00171FCC"/>
    <w:rsid w:val="001A1885"/>
    <w:rsid w:val="001D2922"/>
    <w:rsid w:val="00286DF0"/>
    <w:rsid w:val="002F41D1"/>
    <w:rsid w:val="003270DD"/>
    <w:rsid w:val="003C458B"/>
    <w:rsid w:val="003E3358"/>
    <w:rsid w:val="004D5655"/>
    <w:rsid w:val="004E58AF"/>
    <w:rsid w:val="004F48C1"/>
    <w:rsid w:val="0050474A"/>
    <w:rsid w:val="00506A15"/>
    <w:rsid w:val="00546C14"/>
    <w:rsid w:val="005F1B1A"/>
    <w:rsid w:val="0065692F"/>
    <w:rsid w:val="00711B26"/>
    <w:rsid w:val="00737BD2"/>
    <w:rsid w:val="00750FB4"/>
    <w:rsid w:val="00752C08"/>
    <w:rsid w:val="007C145B"/>
    <w:rsid w:val="007F3ABE"/>
    <w:rsid w:val="00840E97"/>
    <w:rsid w:val="008545D8"/>
    <w:rsid w:val="008967C7"/>
    <w:rsid w:val="009448F1"/>
    <w:rsid w:val="009A2052"/>
    <w:rsid w:val="009A41A1"/>
    <w:rsid w:val="009D47F4"/>
    <w:rsid w:val="00AE70E6"/>
    <w:rsid w:val="00B0327A"/>
    <w:rsid w:val="00B047D0"/>
    <w:rsid w:val="00BE5CB0"/>
    <w:rsid w:val="00C215A9"/>
    <w:rsid w:val="00C63E0E"/>
    <w:rsid w:val="00CD50A0"/>
    <w:rsid w:val="00D45641"/>
    <w:rsid w:val="00D779FF"/>
    <w:rsid w:val="00DA3BDC"/>
    <w:rsid w:val="00DA6DCF"/>
    <w:rsid w:val="00DB3D54"/>
    <w:rsid w:val="00E37A09"/>
    <w:rsid w:val="00E6515D"/>
    <w:rsid w:val="00F85985"/>
    <w:rsid w:val="00F936DD"/>
    <w:rsid w:val="0C6F1CB3"/>
    <w:rsid w:val="48588F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2AED"/>
  <w15:chartTrackingRefBased/>
  <w15:docId w15:val="{3F2AB73B-903D-4CE0-B0BD-2E809E88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171FC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Titre1"/>
    <w:next w:val="Normal"/>
    <w:link w:val="Titre2Car"/>
    <w:uiPriority w:val="9"/>
    <w:unhideWhenUsed/>
    <w:qFormat/>
    <w:rsid w:val="00C215A9"/>
    <w:pPr>
      <w:spacing w:after="120"/>
      <w:jc w:val="both"/>
      <w:outlineLvl w:val="1"/>
    </w:pPr>
  </w:style>
  <w:style w:type="paragraph" w:styleId="Titre3">
    <w:name w:val="heading 3"/>
    <w:basedOn w:val="Titre2"/>
    <w:next w:val="Normal"/>
    <w:link w:val="Titre3Car"/>
    <w:uiPriority w:val="9"/>
    <w:unhideWhenUsed/>
    <w:qFormat/>
    <w:rsid w:val="00C215A9"/>
    <w:pPr>
      <w:outlineLvl w:val="2"/>
    </w:pPr>
    <w:rPr>
      <w:i/>
      <w:sz w:val="2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171FCC"/>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171FCC"/>
    <w:rPr>
      <w:rFonts w:asciiTheme="majorHAnsi" w:hAnsiTheme="majorHAnsi" w:eastAsiaTheme="majorEastAsia" w:cstheme="majorBidi"/>
      <w:spacing w:val="-10"/>
      <w:kern w:val="28"/>
      <w:sz w:val="56"/>
      <w:szCs w:val="56"/>
    </w:rPr>
  </w:style>
  <w:style w:type="character" w:styleId="Titre1Car" w:customStyle="1">
    <w:name w:val="Titre 1 Car"/>
    <w:basedOn w:val="Policepardfaut"/>
    <w:link w:val="Titre1"/>
    <w:uiPriority w:val="9"/>
    <w:rsid w:val="00171FCC"/>
    <w:rPr>
      <w:rFonts w:asciiTheme="majorHAnsi" w:hAnsiTheme="majorHAnsi" w:eastAsiaTheme="majorEastAsia" w:cstheme="majorBidi"/>
      <w:color w:val="2F5496" w:themeColor="accent1" w:themeShade="BF"/>
      <w:sz w:val="32"/>
      <w:szCs w:val="32"/>
    </w:rPr>
  </w:style>
  <w:style w:type="character" w:styleId="Titre2Car" w:customStyle="1">
    <w:name w:val="Titre 2 Car"/>
    <w:basedOn w:val="Policepardfaut"/>
    <w:link w:val="Titre2"/>
    <w:uiPriority w:val="9"/>
    <w:rsid w:val="00C215A9"/>
    <w:rPr>
      <w:rFonts w:asciiTheme="majorHAnsi" w:hAnsiTheme="majorHAnsi" w:eastAsiaTheme="majorEastAsia" w:cstheme="majorBidi"/>
      <w:color w:val="2F5496" w:themeColor="accent1" w:themeShade="BF"/>
      <w:sz w:val="32"/>
      <w:szCs w:val="32"/>
    </w:rPr>
  </w:style>
  <w:style w:type="character" w:styleId="Lienhypertexte">
    <w:name w:val="Hyperlink"/>
    <w:basedOn w:val="Policepardfaut"/>
    <w:uiPriority w:val="99"/>
    <w:unhideWhenUsed/>
    <w:rsid w:val="00171FCC"/>
    <w:rPr>
      <w:color w:val="0563C1" w:themeColor="hyperlink"/>
      <w:u w:val="single"/>
    </w:rPr>
  </w:style>
  <w:style w:type="character" w:styleId="Mentionnonrsolue1" w:customStyle="1">
    <w:name w:val="Mention non résolue1"/>
    <w:basedOn w:val="Policepardfaut"/>
    <w:uiPriority w:val="99"/>
    <w:semiHidden/>
    <w:unhideWhenUsed/>
    <w:rsid w:val="00171FCC"/>
    <w:rPr>
      <w:color w:val="605E5C"/>
      <w:shd w:val="clear" w:color="auto" w:fill="E1DFDD"/>
    </w:rPr>
  </w:style>
  <w:style w:type="paragraph" w:styleId="Paragraphedeliste">
    <w:name w:val="List Paragraph"/>
    <w:basedOn w:val="Normal"/>
    <w:uiPriority w:val="34"/>
    <w:qFormat/>
    <w:rsid w:val="004D5655"/>
    <w:pPr>
      <w:ind w:left="720"/>
      <w:contextualSpacing/>
    </w:pPr>
  </w:style>
  <w:style w:type="character" w:styleId="Lienhypertextesuivivisit">
    <w:name w:val="FollowedHyperlink"/>
    <w:basedOn w:val="Policepardfaut"/>
    <w:uiPriority w:val="99"/>
    <w:semiHidden/>
    <w:unhideWhenUsed/>
    <w:rsid w:val="00DA3BDC"/>
    <w:rPr>
      <w:color w:val="954F72" w:themeColor="followedHyperlink"/>
      <w:u w:val="single"/>
    </w:rPr>
  </w:style>
  <w:style w:type="paragraph" w:styleId="En-tte">
    <w:name w:val="header"/>
    <w:basedOn w:val="Normal"/>
    <w:link w:val="En-tteCar"/>
    <w:uiPriority w:val="99"/>
    <w:unhideWhenUsed/>
    <w:rsid w:val="00506A15"/>
    <w:pPr>
      <w:tabs>
        <w:tab w:val="center" w:pos="4536"/>
        <w:tab w:val="right" w:pos="9072"/>
      </w:tabs>
      <w:spacing w:after="0" w:line="240" w:lineRule="auto"/>
    </w:pPr>
  </w:style>
  <w:style w:type="character" w:styleId="En-tteCar" w:customStyle="1">
    <w:name w:val="En-tête Car"/>
    <w:basedOn w:val="Policepardfaut"/>
    <w:link w:val="En-tte"/>
    <w:uiPriority w:val="99"/>
    <w:rsid w:val="00506A15"/>
  </w:style>
  <w:style w:type="paragraph" w:styleId="Pieddepage">
    <w:name w:val="footer"/>
    <w:basedOn w:val="Normal"/>
    <w:link w:val="PieddepageCar"/>
    <w:uiPriority w:val="99"/>
    <w:unhideWhenUsed/>
    <w:rsid w:val="00506A15"/>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506A15"/>
  </w:style>
  <w:style w:type="table" w:styleId="Grilledutableau">
    <w:name w:val="Table Grid"/>
    <w:basedOn w:val="TableauNormal"/>
    <w:uiPriority w:val="39"/>
    <w:rsid w:val="002F41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re3Car" w:customStyle="1">
    <w:name w:val="Titre 3 Car"/>
    <w:basedOn w:val="Policepardfaut"/>
    <w:link w:val="Titre3"/>
    <w:uiPriority w:val="9"/>
    <w:rsid w:val="00C215A9"/>
    <w:rPr>
      <w:rFonts w:asciiTheme="majorHAnsi" w:hAnsiTheme="majorHAnsi" w:eastAsiaTheme="majorEastAsia" w:cstheme="majorBidi"/>
      <w:i/>
      <w:color w:val="2F5496" w:themeColor="accent1" w:themeShade="BF"/>
      <w:sz w:val="28"/>
      <w:szCs w:val="32"/>
    </w:rPr>
  </w:style>
  <w:style w:type="character" w:styleId="Mentionnonrsolue">
    <w:name w:val="Unresolved Mention"/>
    <w:basedOn w:val="Policepardfaut"/>
    <w:uiPriority w:val="99"/>
    <w:semiHidden/>
    <w:unhideWhenUsed/>
    <w:rsid w:val="00D45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1939">
      <w:bodyDiv w:val="1"/>
      <w:marLeft w:val="0"/>
      <w:marRight w:val="0"/>
      <w:marTop w:val="0"/>
      <w:marBottom w:val="0"/>
      <w:divBdr>
        <w:top w:val="none" w:sz="0" w:space="0" w:color="auto"/>
        <w:left w:val="none" w:sz="0" w:space="0" w:color="auto"/>
        <w:bottom w:val="none" w:sz="0" w:space="0" w:color="auto"/>
        <w:right w:val="none" w:sz="0" w:space="0" w:color="auto"/>
      </w:divBdr>
      <w:divsChild>
        <w:div w:id="1079641698">
          <w:marLeft w:val="0"/>
          <w:marRight w:val="0"/>
          <w:marTop w:val="0"/>
          <w:marBottom w:val="0"/>
          <w:divBdr>
            <w:top w:val="none" w:sz="0" w:space="0" w:color="auto"/>
            <w:left w:val="none" w:sz="0" w:space="0" w:color="auto"/>
            <w:bottom w:val="none" w:sz="0" w:space="0" w:color="auto"/>
            <w:right w:val="none" w:sz="0" w:space="0" w:color="auto"/>
          </w:divBdr>
        </w:div>
        <w:div w:id="1686591865">
          <w:marLeft w:val="0"/>
          <w:marRight w:val="0"/>
          <w:marTop w:val="0"/>
          <w:marBottom w:val="0"/>
          <w:divBdr>
            <w:top w:val="none" w:sz="0" w:space="0" w:color="auto"/>
            <w:left w:val="none" w:sz="0" w:space="0" w:color="auto"/>
            <w:bottom w:val="none" w:sz="0" w:space="0" w:color="auto"/>
            <w:right w:val="none" w:sz="0" w:space="0" w:color="auto"/>
          </w:divBdr>
        </w:div>
        <w:div w:id="501045665">
          <w:marLeft w:val="0"/>
          <w:marRight w:val="0"/>
          <w:marTop w:val="0"/>
          <w:marBottom w:val="0"/>
          <w:divBdr>
            <w:top w:val="none" w:sz="0" w:space="0" w:color="auto"/>
            <w:left w:val="none" w:sz="0" w:space="0" w:color="auto"/>
            <w:bottom w:val="none" w:sz="0" w:space="0" w:color="auto"/>
            <w:right w:val="none" w:sz="0" w:space="0" w:color="auto"/>
          </w:divBdr>
        </w:div>
        <w:div w:id="547183410">
          <w:marLeft w:val="0"/>
          <w:marRight w:val="0"/>
          <w:marTop w:val="0"/>
          <w:marBottom w:val="0"/>
          <w:divBdr>
            <w:top w:val="none" w:sz="0" w:space="0" w:color="auto"/>
            <w:left w:val="none" w:sz="0" w:space="0" w:color="auto"/>
            <w:bottom w:val="none" w:sz="0" w:space="0" w:color="auto"/>
            <w:right w:val="none" w:sz="0" w:space="0" w:color="auto"/>
          </w:divBdr>
        </w:div>
        <w:div w:id="682704190">
          <w:marLeft w:val="0"/>
          <w:marRight w:val="0"/>
          <w:marTop w:val="0"/>
          <w:marBottom w:val="0"/>
          <w:divBdr>
            <w:top w:val="none" w:sz="0" w:space="0" w:color="auto"/>
            <w:left w:val="none" w:sz="0" w:space="0" w:color="auto"/>
            <w:bottom w:val="none" w:sz="0" w:space="0" w:color="auto"/>
            <w:right w:val="none" w:sz="0" w:space="0" w:color="auto"/>
          </w:divBdr>
        </w:div>
      </w:divsChild>
    </w:div>
    <w:div w:id="388462811">
      <w:bodyDiv w:val="1"/>
      <w:marLeft w:val="0"/>
      <w:marRight w:val="0"/>
      <w:marTop w:val="0"/>
      <w:marBottom w:val="0"/>
      <w:divBdr>
        <w:top w:val="none" w:sz="0" w:space="0" w:color="auto"/>
        <w:left w:val="none" w:sz="0" w:space="0" w:color="auto"/>
        <w:bottom w:val="none" w:sz="0" w:space="0" w:color="auto"/>
        <w:right w:val="none" w:sz="0" w:space="0" w:color="auto"/>
      </w:divBdr>
      <w:divsChild>
        <w:div w:id="593130286">
          <w:marLeft w:val="0"/>
          <w:marRight w:val="0"/>
          <w:marTop w:val="0"/>
          <w:marBottom w:val="0"/>
          <w:divBdr>
            <w:top w:val="none" w:sz="0" w:space="0" w:color="auto"/>
            <w:left w:val="none" w:sz="0" w:space="0" w:color="auto"/>
            <w:bottom w:val="none" w:sz="0" w:space="0" w:color="auto"/>
            <w:right w:val="none" w:sz="0" w:space="0" w:color="auto"/>
          </w:divBdr>
        </w:div>
        <w:div w:id="1448113404">
          <w:marLeft w:val="0"/>
          <w:marRight w:val="0"/>
          <w:marTop w:val="0"/>
          <w:marBottom w:val="0"/>
          <w:divBdr>
            <w:top w:val="none" w:sz="0" w:space="0" w:color="auto"/>
            <w:left w:val="none" w:sz="0" w:space="0" w:color="auto"/>
            <w:bottom w:val="none" w:sz="0" w:space="0" w:color="auto"/>
            <w:right w:val="none" w:sz="0" w:space="0" w:color="auto"/>
          </w:divBdr>
        </w:div>
        <w:div w:id="630207359">
          <w:marLeft w:val="0"/>
          <w:marRight w:val="0"/>
          <w:marTop w:val="0"/>
          <w:marBottom w:val="0"/>
          <w:divBdr>
            <w:top w:val="none" w:sz="0" w:space="0" w:color="auto"/>
            <w:left w:val="none" w:sz="0" w:space="0" w:color="auto"/>
            <w:bottom w:val="none" w:sz="0" w:space="0" w:color="auto"/>
            <w:right w:val="none" w:sz="0" w:space="0" w:color="auto"/>
          </w:divBdr>
        </w:div>
        <w:div w:id="703604027">
          <w:marLeft w:val="0"/>
          <w:marRight w:val="0"/>
          <w:marTop w:val="0"/>
          <w:marBottom w:val="0"/>
          <w:divBdr>
            <w:top w:val="none" w:sz="0" w:space="0" w:color="auto"/>
            <w:left w:val="none" w:sz="0" w:space="0" w:color="auto"/>
            <w:bottom w:val="none" w:sz="0" w:space="0" w:color="auto"/>
            <w:right w:val="none" w:sz="0" w:space="0" w:color="auto"/>
          </w:divBdr>
        </w:div>
        <w:div w:id="845288685">
          <w:marLeft w:val="0"/>
          <w:marRight w:val="0"/>
          <w:marTop w:val="0"/>
          <w:marBottom w:val="0"/>
          <w:divBdr>
            <w:top w:val="none" w:sz="0" w:space="0" w:color="auto"/>
            <w:left w:val="none" w:sz="0" w:space="0" w:color="auto"/>
            <w:bottom w:val="none" w:sz="0" w:space="0" w:color="auto"/>
            <w:right w:val="none" w:sz="0" w:space="0" w:color="auto"/>
          </w:divBdr>
        </w:div>
        <w:div w:id="1542935713">
          <w:marLeft w:val="0"/>
          <w:marRight w:val="0"/>
          <w:marTop w:val="0"/>
          <w:marBottom w:val="0"/>
          <w:divBdr>
            <w:top w:val="none" w:sz="0" w:space="0" w:color="auto"/>
            <w:left w:val="none" w:sz="0" w:space="0" w:color="auto"/>
            <w:bottom w:val="none" w:sz="0" w:space="0" w:color="auto"/>
            <w:right w:val="none" w:sz="0" w:space="0" w:color="auto"/>
          </w:divBdr>
        </w:div>
        <w:div w:id="1160003616">
          <w:marLeft w:val="0"/>
          <w:marRight w:val="0"/>
          <w:marTop w:val="0"/>
          <w:marBottom w:val="0"/>
          <w:divBdr>
            <w:top w:val="none" w:sz="0" w:space="0" w:color="auto"/>
            <w:left w:val="none" w:sz="0" w:space="0" w:color="auto"/>
            <w:bottom w:val="none" w:sz="0" w:space="0" w:color="auto"/>
            <w:right w:val="none" w:sz="0" w:space="0" w:color="auto"/>
          </w:divBdr>
        </w:div>
      </w:divsChild>
    </w:div>
    <w:div w:id="632711583">
      <w:bodyDiv w:val="1"/>
      <w:marLeft w:val="0"/>
      <w:marRight w:val="0"/>
      <w:marTop w:val="0"/>
      <w:marBottom w:val="0"/>
      <w:divBdr>
        <w:top w:val="none" w:sz="0" w:space="0" w:color="auto"/>
        <w:left w:val="none" w:sz="0" w:space="0" w:color="auto"/>
        <w:bottom w:val="none" w:sz="0" w:space="0" w:color="auto"/>
        <w:right w:val="none" w:sz="0" w:space="0" w:color="auto"/>
      </w:divBdr>
      <w:divsChild>
        <w:div w:id="277376966">
          <w:marLeft w:val="0"/>
          <w:marRight w:val="0"/>
          <w:marTop w:val="0"/>
          <w:marBottom w:val="0"/>
          <w:divBdr>
            <w:top w:val="none" w:sz="0" w:space="0" w:color="auto"/>
            <w:left w:val="none" w:sz="0" w:space="0" w:color="auto"/>
            <w:bottom w:val="none" w:sz="0" w:space="0" w:color="auto"/>
            <w:right w:val="none" w:sz="0" w:space="0" w:color="auto"/>
          </w:divBdr>
        </w:div>
      </w:divsChild>
    </w:div>
    <w:div w:id="653996362">
      <w:bodyDiv w:val="1"/>
      <w:marLeft w:val="0"/>
      <w:marRight w:val="0"/>
      <w:marTop w:val="0"/>
      <w:marBottom w:val="0"/>
      <w:divBdr>
        <w:top w:val="none" w:sz="0" w:space="0" w:color="auto"/>
        <w:left w:val="none" w:sz="0" w:space="0" w:color="auto"/>
        <w:bottom w:val="none" w:sz="0" w:space="0" w:color="auto"/>
        <w:right w:val="none" w:sz="0" w:space="0" w:color="auto"/>
      </w:divBdr>
      <w:divsChild>
        <w:div w:id="80878551">
          <w:marLeft w:val="360"/>
          <w:marRight w:val="0"/>
          <w:marTop w:val="200"/>
          <w:marBottom w:val="0"/>
          <w:divBdr>
            <w:top w:val="none" w:sz="0" w:space="0" w:color="auto"/>
            <w:left w:val="none" w:sz="0" w:space="0" w:color="auto"/>
            <w:bottom w:val="none" w:sz="0" w:space="0" w:color="auto"/>
            <w:right w:val="none" w:sz="0" w:space="0" w:color="auto"/>
          </w:divBdr>
        </w:div>
      </w:divsChild>
    </w:div>
    <w:div w:id="757290337">
      <w:bodyDiv w:val="1"/>
      <w:marLeft w:val="0"/>
      <w:marRight w:val="0"/>
      <w:marTop w:val="0"/>
      <w:marBottom w:val="0"/>
      <w:divBdr>
        <w:top w:val="none" w:sz="0" w:space="0" w:color="auto"/>
        <w:left w:val="none" w:sz="0" w:space="0" w:color="auto"/>
        <w:bottom w:val="none" w:sz="0" w:space="0" w:color="auto"/>
        <w:right w:val="none" w:sz="0" w:space="0" w:color="auto"/>
      </w:divBdr>
    </w:div>
    <w:div w:id="780106619">
      <w:bodyDiv w:val="1"/>
      <w:marLeft w:val="0"/>
      <w:marRight w:val="0"/>
      <w:marTop w:val="0"/>
      <w:marBottom w:val="0"/>
      <w:divBdr>
        <w:top w:val="none" w:sz="0" w:space="0" w:color="auto"/>
        <w:left w:val="none" w:sz="0" w:space="0" w:color="auto"/>
        <w:bottom w:val="none" w:sz="0" w:space="0" w:color="auto"/>
        <w:right w:val="none" w:sz="0" w:space="0" w:color="auto"/>
      </w:divBdr>
      <w:divsChild>
        <w:div w:id="1680543201">
          <w:marLeft w:val="0"/>
          <w:marRight w:val="0"/>
          <w:marTop w:val="0"/>
          <w:marBottom w:val="0"/>
          <w:divBdr>
            <w:top w:val="none" w:sz="0" w:space="0" w:color="auto"/>
            <w:left w:val="none" w:sz="0" w:space="0" w:color="auto"/>
            <w:bottom w:val="none" w:sz="0" w:space="0" w:color="auto"/>
            <w:right w:val="none" w:sz="0" w:space="0" w:color="auto"/>
          </w:divBdr>
        </w:div>
        <w:div w:id="2141337687">
          <w:marLeft w:val="0"/>
          <w:marRight w:val="0"/>
          <w:marTop w:val="0"/>
          <w:marBottom w:val="0"/>
          <w:divBdr>
            <w:top w:val="none" w:sz="0" w:space="0" w:color="auto"/>
            <w:left w:val="none" w:sz="0" w:space="0" w:color="auto"/>
            <w:bottom w:val="none" w:sz="0" w:space="0" w:color="auto"/>
            <w:right w:val="none" w:sz="0" w:space="0" w:color="auto"/>
          </w:divBdr>
        </w:div>
        <w:div w:id="1992253261">
          <w:marLeft w:val="0"/>
          <w:marRight w:val="0"/>
          <w:marTop w:val="0"/>
          <w:marBottom w:val="0"/>
          <w:divBdr>
            <w:top w:val="none" w:sz="0" w:space="0" w:color="auto"/>
            <w:left w:val="none" w:sz="0" w:space="0" w:color="auto"/>
            <w:bottom w:val="none" w:sz="0" w:space="0" w:color="auto"/>
            <w:right w:val="none" w:sz="0" w:space="0" w:color="auto"/>
          </w:divBdr>
        </w:div>
        <w:div w:id="578490887">
          <w:marLeft w:val="0"/>
          <w:marRight w:val="0"/>
          <w:marTop w:val="0"/>
          <w:marBottom w:val="0"/>
          <w:divBdr>
            <w:top w:val="none" w:sz="0" w:space="0" w:color="auto"/>
            <w:left w:val="none" w:sz="0" w:space="0" w:color="auto"/>
            <w:bottom w:val="none" w:sz="0" w:space="0" w:color="auto"/>
            <w:right w:val="none" w:sz="0" w:space="0" w:color="auto"/>
          </w:divBdr>
        </w:div>
        <w:div w:id="328481794">
          <w:marLeft w:val="0"/>
          <w:marRight w:val="0"/>
          <w:marTop w:val="0"/>
          <w:marBottom w:val="0"/>
          <w:divBdr>
            <w:top w:val="none" w:sz="0" w:space="0" w:color="auto"/>
            <w:left w:val="none" w:sz="0" w:space="0" w:color="auto"/>
            <w:bottom w:val="none" w:sz="0" w:space="0" w:color="auto"/>
            <w:right w:val="none" w:sz="0" w:space="0" w:color="auto"/>
          </w:divBdr>
        </w:div>
      </w:divsChild>
    </w:div>
    <w:div w:id="970745667">
      <w:bodyDiv w:val="1"/>
      <w:marLeft w:val="0"/>
      <w:marRight w:val="0"/>
      <w:marTop w:val="0"/>
      <w:marBottom w:val="0"/>
      <w:divBdr>
        <w:top w:val="none" w:sz="0" w:space="0" w:color="auto"/>
        <w:left w:val="none" w:sz="0" w:space="0" w:color="auto"/>
        <w:bottom w:val="none" w:sz="0" w:space="0" w:color="auto"/>
        <w:right w:val="none" w:sz="0" w:space="0" w:color="auto"/>
      </w:divBdr>
      <w:divsChild>
        <w:div w:id="634916423">
          <w:marLeft w:val="0"/>
          <w:marRight w:val="0"/>
          <w:marTop w:val="0"/>
          <w:marBottom w:val="0"/>
          <w:divBdr>
            <w:top w:val="none" w:sz="0" w:space="0" w:color="auto"/>
            <w:left w:val="none" w:sz="0" w:space="0" w:color="auto"/>
            <w:bottom w:val="none" w:sz="0" w:space="0" w:color="auto"/>
            <w:right w:val="none" w:sz="0" w:space="0" w:color="auto"/>
          </w:divBdr>
        </w:div>
      </w:divsChild>
    </w:div>
    <w:div w:id="1271476391">
      <w:bodyDiv w:val="1"/>
      <w:marLeft w:val="0"/>
      <w:marRight w:val="0"/>
      <w:marTop w:val="0"/>
      <w:marBottom w:val="0"/>
      <w:divBdr>
        <w:top w:val="none" w:sz="0" w:space="0" w:color="auto"/>
        <w:left w:val="none" w:sz="0" w:space="0" w:color="auto"/>
        <w:bottom w:val="none" w:sz="0" w:space="0" w:color="auto"/>
        <w:right w:val="none" w:sz="0" w:space="0" w:color="auto"/>
      </w:divBdr>
    </w:div>
    <w:div w:id="1751198612">
      <w:bodyDiv w:val="1"/>
      <w:marLeft w:val="0"/>
      <w:marRight w:val="0"/>
      <w:marTop w:val="0"/>
      <w:marBottom w:val="0"/>
      <w:divBdr>
        <w:top w:val="none" w:sz="0" w:space="0" w:color="auto"/>
        <w:left w:val="none" w:sz="0" w:space="0" w:color="auto"/>
        <w:bottom w:val="none" w:sz="0" w:space="0" w:color="auto"/>
        <w:right w:val="none" w:sz="0" w:space="0" w:color="auto"/>
      </w:divBdr>
    </w:div>
    <w:div w:id="1990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ynthea.mitre.org/downloads" TargetMode="Externa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hyperlink" Target="https://en.wikipedia.org/wiki/Extract,_transform,_load" TargetMode="External" Id="rId7" /><Relationship Type="http://schemas.openxmlformats.org/officeDocument/2006/relationships/hyperlink" Target="https://github.com/OHDSI/CommonDataModel"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ohdsi.github.io/CommonDataModel/cdm60.html"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dev.azure.com/shambergerm/Covid19/_git/covid19Storage" TargetMode="External" Id="rId10"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hyperlink" Target="https://dispose.aphp.fr/u/jAlItesJSLqeCUip/d9711364-2dd1-4e8d-9c78-d0f919e71f64?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Damien Leprovost</dc:creator>
  <keywords/>
  <dc:description/>
  <lastModifiedBy>LEPROVOST Damien</lastModifiedBy>
  <revision>6</revision>
  <dcterms:created xsi:type="dcterms:W3CDTF">2022-04-29T15:06:00.0000000Z</dcterms:created>
  <dcterms:modified xsi:type="dcterms:W3CDTF">2022-05-02T09:01:19.1928632Z</dcterms:modified>
</coreProperties>
</file>