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E7D5D" w14:textId="3B9C58D3" w:rsidR="00C248F3" w:rsidRDefault="00C248F3" w:rsidP="00C248F3">
      <w:r>
        <w:t>Colton Kohler</w:t>
      </w:r>
    </w:p>
    <w:p w14:paraId="76CD8392" w14:textId="132FF0EF" w:rsidR="00C248F3" w:rsidRDefault="00C248F3" w:rsidP="00C248F3">
      <w:r>
        <w:t>7/26/2025</w:t>
      </w:r>
    </w:p>
    <w:p w14:paraId="33EA423B" w14:textId="37634812" w:rsidR="00C248F3" w:rsidRDefault="00C248F3" w:rsidP="00C248F3">
      <w:r>
        <w:t>CSD380 M12.2 Assignment</w:t>
      </w:r>
    </w:p>
    <w:p w14:paraId="3CA54171" w14:textId="77777777" w:rsidR="00C248F3" w:rsidRPr="00C248F3" w:rsidRDefault="00C248F3" w:rsidP="00C248F3"/>
    <w:p w14:paraId="0F53F492" w14:textId="4EC97872" w:rsidR="00C248F3" w:rsidRPr="00C248F3" w:rsidRDefault="00C248F3" w:rsidP="00C248F3">
      <w:pPr>
        <w:jc w:val="center"/>
        <w:rPr>
          <w:b/>
          <w:bCs/>
          <w:sz w:val="28"/>
          <w:szCs w:val="28"/>
        </w:rPr>
      </w:pPr>
      <w:r w:rsidRPr="00C248F3">
        <w:rPr>
          <w:b/>
          <w:bCs/>
          <w:sz w:val="28"/>
          <w:szCs w:val="28"/>
        </w:rPr>
        <w:t>Compliance and Telemetry in DevOps: Lessons from Regulated Environments and ATM Systems</w:t>
      </w:r>
    </w:p>
    <w:p w14:paraId="22DA46E7" w14:textId="77777777" w:rsidR="00C248F3" w:rsidRDefault="00C248F3" w:rsidP="00C248F3"/>
    <w:p w14:paraId="3A1666B6" w14:textId="08650699" w:rsidR="00505E17" w:rsidRDefault="00505E17" w:rsidP="00505E17">
      <w:pPr>
        <w:spacing w:line="480" w:lineRule="auto"/>
        <w:ind w:firstLine="720"/>
      </w:pPr>
      <w:r>
        <w:t>Chapter 23 of The DevOps Handbook presents two case studies that explain how modern DevOps methods support compliance and security in large organizations. The first case study, “Providing Compliance in Regulated Environments,” focuses on Amazon Web Services (AWS) and its approach to audit challenges. The second case study, “Relying on Production Telemetry for ATM Systems,” explores how real-time monitoring helped detect fraud in a major banking system.</w:t>
      </w:r>
    </w:p>
    <w:p w14:paraId="2ADB91D8" w14:textId="419EE932" w:rsidR="00505E17" w:rsidRDefault="00505E17" w:rsidP="00505E17">
      <w:pPr>
        <w:spacing w:line="480" w:lineRule="auto"/>
        <w:ind w:firstLine="720"/>
      </w:pPr>
      <w:r>
        <w:t xml:space="preserve">The first case study centers on Bill Shinn, a principal security solutions architect at AWS, who works closely with clients operating in regulated environments. Shinn explains that many auditors continue to rely on outdated methods designed for physical infrastructure. These methods include reviewing static samples and collecting screenshots or CSV files. As he puts it, “If an auditor saw an environment with ten thousand production servers, they have been traditionally trained to ask for a sample of one thousand servers, along with screenshot evidence of asset management, access control settings, agent installations, server logs, and so forth” (Kim et al., 2016, p. 292). In cloud environments where infrastructure is code and servers are </w:t>
      </w:r>
      <w:proofErr w:type="gramStart"/>
      <w:r>
        <w:t>ephemeral,</w:t>
      </w:r>
      <w:proofErr w:type="gramEnd"/>
      <w:r>
        <w:t xml:space="preserve"> this model breaks down.</w:t>
      </w:r>
    </w:p>
    <w:p w14:paraId="1CEC600B" w14:textId="6BAF5D65" w:rsidR="00505E17" w:rsidRDefault="00505E17" w:rsidP="00505E17">
      <w:pPr>
        <w:spacing w:line="480" w:lineRule="auto"/>
        <w:ind w:firstLine="720"/>
      </w:pPr>
      <w:r>
        <w:lastRenderedPageBreak/>
        <w:t xml:space="preserve">To address the issue, Shinn and his team work with auditors early in the control design process. They take an iterative approach, designing one control per sprint and ensuring auditors understand how to find the evidence they need. Rather than relying on manual reports, they direct all logs and events to tools like Kibana or Splunk. This allows auditors to search for data directly: “They don’t need to request a data sample—instead, they log into </w:t>
      </w:r>
      <w:proofErr w:type="gramStart"/>
      <w:r>
        <w:t>Kibana, and</w:t>
      </w:r>
      <w:proofErr w:type="gramEnd"/>
      <w:r>
        <w:t xml:space="preserve"> then search for audit evidence” (Kim et al., 2016, p. 293).</w:t>
      </w:r>
    </w:p>
    <w:p w14:paraId="69A0C184" w14:textId="1BCD35E3" w:rsidR="00505E17" w:rsidRDefault="00505E17" w:rsidP="00505E17">
      <w:pPr>
        <w:spacing w:line="480" w:lineRule="auto"/>
        <w:ind w:firstLine="720"/>
      </w:pPr>
      <w:r>
        <w:t>Shinn also discusses the importance of translating regulations into technical requirements. He gives the example of HIPAA, which requires a clear definition of what information must be tracked and how that evidence should be reviewed. AWS may implement these requirements using services like CloudWatch and validate that controls are working by linking log data to compliance criteria. This shift allows audit tasks to be completed quickly and transparently, while reducing manual overhead. The DevOps Audit Defense Toolkit, referenced in the case, helps organizations apply these ideas by providing templates for control design, evidence gathering, and documentation that apply to a variety of regulatory standards.</w:t>
      </w:r>
    </w:p>
    <w:p w14:paraId="6B161E1D" w14:textId="26BAD07C" w:rsidR="00505E17" w:rsidRDefault="00505E17" w:rsidP="00505E17">
      <w:pPr>
        <w:spacing w:line="480" w:lineRule="auto"/>
        <w:ind w:firstLine="720"/>
      </w:pPr>
      <w:r>
        <w:t xml:space="preserve">The second case study comes from a large U.S. financial services company, where a developer had inserted a hidden backdoor into ATM software. This allowed unauthorized access by placing the machines into maintenance mode. Mary Smith, who leads </w:t>
      </w:r>
      <w:proofErr w:type="gramStart"/>
      <w:r>
        <w:t>DevOps</w:t>
      </w:r>
      <w:proofErr w:type="gramEnd"/>
      <w:r>
        <w:t xml:space="preserve"> efforts at the organization, recalls how the fraud went unnoticed during code reviews and only became apparent during a routine operations meeting. She says, “We found the fraud even before the scheduled cash audit process, when they reconcile the amount of cash in the ATMs with authorized transactions” (Kim et al., 2016, p. 295).</w:t>
      </w:r>
    </w:p>
    <w:p w14:paraId="4BA56607" w14:textId="67DCE1A9" w:rsidR="00505E17" w:rsidRDefault="00505E17" w:rsidP="00505E17">
      <w:pPr>
        <w:spacing w:line="480" w:lineRule="auto"/>
        <w:ind w:firstLine="720"/>
      </w:pPr>
      <w:r>
        <w:lastRenderedPageBreak/>
        <w:t>Smith argues that this event illustrates a serious weakness in relying solely on traditional review processes. While the company had policies in place, including code approvals and separation of duties, these measures were not enough to prevent or detect the issue on their own. What made the difference was production telemetry. A team member noticed a pattern of ATMs entering maintenance mode at strange times, which led to an investigation and a swift resolution. Smith believes that “they should be relying on production monitoring controls in addition to using automated testing, code reviews, and approvals” (Kim et al., 2016, p. 295).</w:t>
      </w:r>
    </w:p>
    <w:p w14:paraId="29A6B528" w14:textId="2347FD4D" w:rsidR="00C248F3" w:rsidRDefault="00505E17" w:rsidP="00505E17">
      <w:pPr>
        <w:spacing w:line="480" w:lineRule="auto"/>
        <w:ind w:firstLine="720"/>
      </w:pPr>
      <w:r>
        <w:t>Both examples offer practical insight into how modern teams can improve compliance and security by embedding controls into everyday work. AWS showed how audit processes can evolve through automation and collaboration, while the banking case demonstrated how continuous monitoring offers a faster and more reliable way to catch serious problems. As the authors explain, bringing compliance and security into regular workflows “significantly improve[s] the effectiveness of our controls… and significantly reduce[s] the work associated with preparing and passing compliance audits” (Kim et al., 2016, p. 296).</w:t>
      </w:r>
    </w:p>
    <w:p w14:paraId="0DF6354B" w14:textId="77777777" w:rsidR="00C248F3" w:rsidRDefault="00C248F3" w:rsidP="00C248F3">
      <w:pPr>
        <w:spacing w:line="480" w:lineRule="auto"/>
        <w:ind w:firstLine="720"/>
      </w:pPr>
    </w:p>
    <w:p w14:paraId="259DF2BF" w14:textId="77777777" w:rsidR="00505E17" w:rsidRDefault="00505E17" w:rsidP="00C248F3">
      <w:pPr>
        <w:spacing w:line="480" w:lineRule="auto"/>
        <w:ind w:firstLine="720"/>
      </w:pPr>
    </w:p>
    <w:p w14:paraId="5325A11D" w14:textId="77777777" w:rsidR="00505E17" w:rsidRDefault="00505E17" w:rsidP="00C248F3">
      <w:pPr>
        <w:spacing w:line="480" w:lineRule="auto"/>
        <w:ind w:firstLine="720"/>
      </w:pPr>
    </w:p>
    <w:p w14:paraId="471955CF" w14:textId="77777777" w:rsidR="00C248F3" w:rsidRDefault="00C248F3" w:rsidP="00C248F3">
      <w:pPr>
        <w:spacing w:line="480" w:lineRule="auto"/>
        <w:ind w:firstLine="720"/>
      </w:pPr>
    </w:p>
    <w:p w14:paraId="297A4477" w14:textId="77777777" w:rsidR="00C248F3" w:rsidRPr="00C248F3" w:rsidRDefault="00C248F3" w:rsidP="00C248F3">
      <w:pPr>
        <w:jc w:val="center"/>
        <w:rPr>
          <w:b/>
          <w:bCs/>
          <w:sz w:val="28"/>
          <w:szCs w:val="28"/>
        </w:rPr>
      </w:pPr>
      <w:r w:rsidRPr="00C248F3">
        <w:rPr>
          <w:b/>
          <w:bCs/>
          <w:sz w:val="28"/>
          <w:szCs w:val="28"/>
        </w:rPr>
        <w:lastRenderedPageBreak/>
        <w:t>Reference</w:t>
      </w:r>
    </w:p>
    <w:p w14:paraId="7A9FDB79" w14:textId="52A14A7E" w:rsidR="00A3584B" w:rsidRDefault="00C248F3" w:rsidP="00C248F3">
      <w:r>
        <w:t>Kim, G., Humble, J., Debois, P., &amp; Willis, J. (2016). The DevOps handbook: How to create world-class agility, reliability, &amp; security in technology organizations. IT Revolution Press.</w:t>
      </w:r>
    </w:p>
    <w:sectPr w:rsidR="00A358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8F3"/>
    <w:rsid w:val="000001EF"/>
    <w:rsid w:val="001702E2"/>
    <w:rsid w:val="00505E17"/>
    <w:rsid w:val="007D19F8"/>
    <w:rsid w:val="00A3584B"/>
    <w:rsid w:val="00C248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365B1"/>
  <w15:chartTrackingRefBased/>
  <w15:docId w15:val="{341C524D-5E0D-48C9-BEE1-2045E2D7F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8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8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8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8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8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8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8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8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8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8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8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8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8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8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8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8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8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8F3"/>
    <w:rPr>
      <w:rFonts w:eastAsiaTheme="majorEastAsia" w:cstheme="majorBidi"/>
      <w:color w:val="272727" w:themeColor="text1" w:themeTint="D8"/>
    </w:rPr>
  </w:style>
  <w:style w:type="paragraph" w:styleId="Title">
    <w:name w:val="Title"/>
    <w:basedOn w:val="Normal"/>
    <w:next w:val="Normal"/>
    <w:link w:val="TitleChar"/>
    <w:uiPriority w:val="10"/>
    <w:qFormat/>
    <w:rsid w:val="00C248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8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8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8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8F3"/>
    <w:pPr>
      <w:spacing w:before="160"/>
      <w:jc w:val="center"/>
    </w:pPr>
    <w:rPr>
      <w:i/>
      <w:iCs/>
      <w:color w:val="404040" w:themeColor="text1" w:themeTint="BF"/>
    </w:rPr>
  </w:style>
  <w:style w:type="character" w:customStyle="1" w:styleId="QuoteChar">
    <w:name w:val="Quote Char"/>
    <w:basedOn w:val="DefaultParagraphFont"/>
    <w:link w:val="Quote"/>
    <w:uiPriority w:val="29"/>
    <w:rsid w:val="00C248F3"/>
    <w:rPr>
      <w:i/>
      <w:iCs/>
      <w:color w:val="404040" w:themeColor="text1" w:themeTint="BF"/>
    </w:rPr>
  </w:style>
  <w:style w:type="paragraph" w:styleId="ListParagraph">
    <w:name w:val="List Paragraph"/>
    <w:basedOn w:val="Normal"/>
    <w:uiPriority w:val="34"/>
    <w:qFormat/>
    <w:rsid w:val="00C248F3"/>
    <w:pPr>
      <w:ind w:left="720"/>
      <w:contextualSpacing/>
    </w:pPr>
  </w:style>
  <w:style w:type="character" w:styleId="IntenseEmphasis">
    <w:name w:val="Intense Emphasis"/>
    <w:basedOn w:val="DefaultParagraphFont"/>
    <w:uiPriority w:val="21"/>
    <w:qFormat/>
    <w:rsid w:val="00C248F3"/>
    <w:rPr>
      <w:i/>
      <w:iCs/>
      <w:color w:val="0F4761" w:themeColor="accent1" w:themeShade="BF"/>
    </w:rPr>
  </w:style>
  <w:style w:type="paragraph" w:styleId="IntenseQuote">
    <w:name w:val="Intense Quote"/>
    <w:basedOn w:val="Normal"/>
    <w:next w:val="Normal"/>
    <w:link w:val="IntenseQuoteChar"/>
    <w:uiPriority w:val="30"/>
    <w:qFormat/>
    <w:rsid w:val="00C248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8F3"/>
    <w:rPr>
      <w:i/>
      <w:iCs/>
      <w:color w:val="0F4761" w:themeColor="accent1" w:themeShade="BF"/>
    </w:rPr>
  </w:style>
  <w:style w:type="character" w:styleId="IntenseReference">
    <w:name w:val="Intense Reference"/>
    <w:basedOn w:val="DefaultParagraphFont"/>
    <w:uiPriority w:val="32"/>
    <w:qFormat/>
    <w:rsid w:val="00C248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693</Words>
  <Characters>3956</Characters>
  <Application>Microsoft Office Word</Application>
  <DocSecurity>0</DocSecurity>
  <Lines>32</Lines>
  <Paragraphs>9</Paragraphs>
  <ScaleCrop>false</ScaleCrop>
  <Company/>
  <LinksUpToDate>false</LinksUpToDate>
  <CharactersWithSpaces>4640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Colton Kohler</dc:creator>
  <cp:keywords/>
  <dc:description/>
  <cp:lastModifiedBy>Colton Kohler</cp:lastModifiedBy>
  <cp:revision>2</cp:revision>
  <dcterms:created xsi:type="dcterms:W3CDTF">2025-07-27T00:27:00Z</dcterms:created>
  <dcterms:modified xsi:type="dcterms:W3CDTF">2025-07-27T00:35:00Z</dcterms:modified>
</cp:coreProperties>
</file>