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9327" w14:textId="3C7EFF0D" w:rsidR="00B17A20" w:rsidRDefault="00B17A20" w:rsidP="00B17A20">
      <w:pPr>
        <w:spacing w:line="480" w:lineRule="auto"/>
      </w:pPr>
      <w:r>
        <w:t>Colton Kohler</w:t>
      </w:r>
    </w:p>
    <w:p w14:paraId="25FA2B05" w14:textId="10B73DBB" w:rsidR="00B17A20" w:rsidRDefault="00B17A20" w:rsidP="00B17A20">
      <w:pPr>
        <w:spacing w:line="480" w:lineRule="auto"/>
      </w:pPr>
      <w:r>
        <w:t>7/13/2025</w:t>
      </w:r>
    </w:p>
    <w:p w14:paraId="6F00AAEB" w14:textId="3B7C7E1E" w:rsidR="00B17A20" w:rsidRDefault="00B17A20" w:rsidP="00B17A20">
      <w:pPr>
        <w:spacing w:line="480" w:lineRule="auto"/>
      </w:pPr>
      <w:r>
        <w:t>M8.2 Assignment</w:t>
      </w:r>
    </w:p>
    <w:p w14:paraId="22FD6DD3" w14:textId="2776CF17" w:rsidR="00B17A20" w:rsidRPr="00B17A20" w:rsidRDefault="00B17A20" w:rsidP="00B17A20">
      <w:pPr>
        <w:spacing w:line="480" w:lineRule="auto"/>
        <w:jc w:val="center"/>
        <w:rPr>
          <w:b/>
          <w:bCs/>
          <w:sz w:val="28"/>
          <w:szCs w:val="28"/>
          <w:u w:val="single"/>
        </w:rPr>
      </w:pPr>
      <w:r w:rsidRPr="00B17A20">
        <w:rPr>
          <w:b/>
          <w:bCs/>
          <w:sz w:val="28"/>
          <w:szCs w:val="28"/>
          <w:u w:val="single"/>
        </w:rPr>
        <w:t>The Hidden Risks of Change Approval Processes in Modern Organizations</w:t>
      </w:r>
    </w:p>
    <w:p w14:paraId="02BE80BD" w14:textId="61392BBB" w:rsidR="00B17A20" w:rsidRDefault="00B17A20" w:rsidP="00B17A20">
      <w:pPr>
        <w:spacing w:line="480" w:lineRule="auto"/>
        <w:ind w:firstLine="720"/>
      </w:pPr>
      <w:r>
        <w:t xml:space="preserve">Many organizations adopt formal change approval processes to protect operational stability and maintain compliance, but these processes often introduce significant risks that undermine their intended purpose. One major danger is how heavy-handed approval systems can slow down innovation. According to </w:t>
      </w:r>
      <w:proofErr w:type="spellStart"/>
      <w:r>
        <w:t>LaunchDarkly</w:t>
      </w:r>
      <w:proofErr w:type="spellEnd"/>
      <w:r>
        <w:t>, “Gartner predicts that ‘by 2023, 90% of organizations will fail to meet required release velocities to deliver full business value to their customers if they use a centralized release management approach in DevOps environments’” (</w:t>
      </w:r>
      <w:proofErr w:type="spellStart"/>
      <w:r>
        <w:t>LaunchDarkly</w:t>
      </w:r>
      <w:proofErr w:type="spellEnd"/>
      <w:r>
        <w:t>, n.d.). This highlights how bureaucratic change management can impede competitiveness by delaying software delivery cycles.</w:t>
      </w:r>
    </w:p>
    <w:p w14:paraId="5D4E6E9C" w14:textId="0527445F" w:rsidR="00B17A20" w:rsidRDefault="00B17A20" w:rsidP="00B17A20">
      <w:pPr>
        <w:spacing w:line="480" w:lineRule="auto"/>
        <w:ind w:firstLine="720"/>
      </w:pPr>
      <w:r>
        <w:t xml:space="preserve">Another problem is the prevalence of outdated or overly complex approval methods. Michael Stahnke explains that traditional change management approaches “require orthodox approval methods involving large committees, multiple levels of management, predefined windows to make changes, and also require a separation of duties,” resulting in “a 9x increase in inefficiency when compared to styles with fewer approvals” (Stahnke, 2021). These rigid structures often force teams to obtain </w:t>
      </w:r>
      <w:proofErr w:type="gramStart"/>
      <w:r>
        <w:t>sign-offs</w:t>
      </w:r>
      <w:proofErr w:type="gramEnd"/>
      <w:r>
        <w:t xml:space="preserve"> from stakeholders who have little understanding of the proposed changes, which increases both delay and frustration.</w:t>
      </w:r>
    </w:p>
    <w:p w14:paraId="1675E352" w14:textId="60FD2FA7" w:rsidR="00B17A20" w:rsidRDefault="00B17A20" w:rsidP="00B17A20">
      <w:pPr>
        <w:spacing w:line="480" w:lineRule="auto"/>
        <w:ind w:firstLine="720"/>
      </w:pPr>
      <w:r>
        <w:lastRenderedPageBreak/>
        <w:t xml:space="preserve">Overly complicated workflows </w:t>
      </w:r>
      <w:r>
        <w:t>slow progress and</w:t>
      </w:r>
      <w:r>
        <w:t xml:space="preserve"> create environments prone to human error. As Nidhi Dubey notes, “Overcomplicating the workflow” is one of the most common mistakes in approval process automation because it “can lead to confusion and bottlenecks” (Dubey, 2024). When teams must navigate multiple approvals and unclear responsibilities, critical details are more likely to be overlooked, increasing the risk of defects or compliance failures slipping through the cracks.</w:t>
      </w:r>
    </w:p>
    <w:p w14:paraId="337CE83E" w14:textId="3747808D" w:rsidR="00B17A20" w:rsidRDefault="00B17A20" w:rsidP="00B17A20">
      <w:pPr>
        <w:spacing w:line="480" w:lineRule="auto"/>
        <w:ind w:firstLine="720"/>
      </w:pPr>
      <w:r>
        <w:t xml:space="preserve">These issues are compounded by the lack of clear accountability. </w:t>
      </w:r>
      <w:proofErr w:type="spellStart"/>
      <w:r>
        <w:t>AssuranceLab</w:t>
      </w:r>
      <w:proofErr w:type="spellEnd"/>
      <w:r>
        <w:t xml:space="preserve"> emphasizes that effective change management requires precise criteria for approval and careful documentation at each stage to satisfy compliance standards like SOC 2. Their guidance cautions that “it is essential to record each stage of the change management process…along with the rationale for any key decisions during the process” (Ravi, 2024). Without thorough records, organizations face higher audit risks and diminished stakeholder trust.</w:t>
      </w:r>
    </w:p>
    <w:p w14:paraId="779BA02B" w14:textId="49715855" w:rsidR="00B17A20" w:rsidRDefault="00B17A20" w:rsidP="00B17A20">
      <w:pPr>
        <w:spacing w:line="480" w:lineRule="auto"/>
        <w:ind w:firstLine="720"/>
      </w:pPr>
      <w:r>
        <w:t xml:space="preserve">Traditional approval systems also drain employee morale and productivity. The </w:t>
      </w:r>
      <w:proofErr w:type="spellStart"/>
      <w:r>
        <w:t>LaunchDarkly</w:t>
      </w:r>
      <w:proofErr w:type="spellEnd"/>
      <w:r>
        <w:t xml:space="preserve"> report quotes a director at a Fortune 500 financial services company who describes change management as “a big burden on our digital product owners and developers” and admits that “no one likes it” (</w:t>
      </w:r>
      <w:proofErr w:type="spellStart"/>
      <w:r>
        <w:t>LaunchDarkly</w:t>
      </w:r>
      <w:proofErr w:type="spellEnd"/>
      <w:r>
        <w:t>, n.d.). This dissatisfaction can drive turnover among top talent, leaving companies with fewer skilled professionals to maintain critical systems.</w:t>
      </w:r>
    </w:p>
    <w:p w14:paraId="03BA6D2A" w14:textId="55701F65" w:rsidR="00B17A20" w:rsidRDefault="00B17A20" w:rsidP="00B17A20">
      <w:pPr>
        <w:spacing w:line="480" w:lineRule="auto"/>
        <w:ind w:firstLine="720"/>
      </w:pPr>
      <w:r>
        <w:t xml:space="preserve">Another overlooked danger is the misalignment between the goals of development and operations teams. Developers often prioritize speed, while operations prioritize </w:t>
      </w:r>
      <w:r>
        <w:lastRenderedPageBreak/>
        <w:t>stability. As Stahnke observes, this tension can lead to “poor communication, low autonomy, and inefficient manual approval methods,” all of which “hold up” progress and fuel resentment (Stahnke, 2021).</w:t>
      </w:r>
    </w:p>
    <w:p w14:paraId="23151612" w14:textId="2FF141A5" w:rsidR="00B17A20" w:rsidRDefault="00B17A20" w:rsidP="00B17A20">
      <w:pPr>
        <w:spacing w:line="480" w:lineRule="auto"/>
        <w:ind w:firstLine="720"/>
      </w:pPr>
      <w:r>
        <w:t>Furthermore, when companies attempt to automate approval processes, they frequently underestimate the importance of clear objectives and user experience. Dubey warns that “automation for automation’s sake is a common pitfall” and that without clear goals, organizations risk building systems that “don’t deliver measurable benefits or align with their strategic goals” (Dubey, 2024). Poorly designed interfaces or confusing workflows will deter adoption, causing employees to revert to manual processes that erode the gains of automation.</w:t>
      </w:r>
    </w:p>
    <w:p w14:paraId="407E94A6" w14:textId="4D1B6B54" w:rsidR="00B17A20" w:rsidRDefault="00B17A20" w:rsidP="00B17A20">
      <w:pPr>
        <w:spacing w:line="480" w:lineRule="auto"/>
        <w:ind w:firstLine="720"/>
      </w:pPr>
      <w:r>
        <w:t>To address these dangers, modern best practices emphasize simplifying workflows, reducing unnecessary approvals, and adopting standardized deployment patterns. As Stahnke recommends, “focus on smaller batches, delivered more frequently” and use automation and self-service capabilities to improve feedback loops and reduce reliance on cumbersome manual reviews (Stahnke, 2021).</w:t>
      </w:r>
    </w:p>
    <w:p w14:paraId="18ACA53E" w14:textId="13F35E74" w:rsidR="00B17A20" w:rsidRPr="00B17A20" w:rsidRDefault="00B17A20" w:rsidP="00B17A20">
      <w:pPr>
        <w:spacing w:line="480" w:lineRule="auto"/>
        <w:ind w:firstLine="720"/>
      </w:pPr>
      <w:r>
        <w:t>Ultimately, while change approval processes serve a vital purpose in managing risk and compliance, their misuse can create inefficiencies, demotivate teams, and increase the likelihood of failure. Organizations must balance governance with agility, using automation judiciously and ensuring that any process changes align with clear objectives and user needs.</w:t>
      </w:r>
    </w:p>
    <w:p w14:paraId="25EBC6DF" w14:textId="77777777" w:rsidR="00B17A20" w:rsidRDefault="00B17A20" w:rsidP="00B17A20">
      <w:pPr>
        <w:jc w:val="center"/>
        <w:rPr>
          <w:b/>
          <w:bCs/>
          <w:sz w:val="28"/>
          <w:szCs w:val="28"/>
        </w:rPr>
      </w:pPr>
    </w:p>
    <w:p w14:paraId="7E4A20BD" w14:textId="324BEDBA" w:rsidR="00B17A20" w:rsidRPr="00B17A20" w:rsidRDefault="00B17A20" w:rsidP="00B17A20">
      <w:pPr>
        <w:jc w:val="center"/>
        <w:rPr>
          <w:b/>
          <w:bCs/>
          <w:sz w:val="28"/>
          <w:szCs w:val="28"/>
        </w:rPr>
      </w:pPr>
      <w:r w:rsidRPr="00B17A20">
        <w:rPr>
          <w:b/>
          <w:bCs/>
          <w:sz w:val="28"/>
          <w:szCs w:val="28"/>
        </w:rPr>
        <w:lastRenderedPageBreak/>
        <w:t>References</w:t>
      </w:r>
    </w:p>
    <w:p w14:paraId="7CD6F854" w14:textId="77777777" w:rsidR="00B17A20" w:rsidRDefault="00B17A20" w:rsidP="00B17A20"/>
    <w:p w14:paraId="5E01B084" w14:textId="77777777" w:rsidR="00B17A20" w:rsidRDefault="00B17A20" w:rsidP="00B17A20">
      <w:r>
        <w:t xml:space="preserve">Dubey, N. (2024, August 17). The most common mistakes people make with approval process automation. </w:t>
      </w:r>
      <w:proofErr w:type="spellStart"/>
      <w:r>
        <w:t>CustomerThink</w:t>
      </w:r>
      <w:proofErr w:type="spellEnd"/>
      <w:r>
        <w:t>. https://customerthink.com/the-most-common-mistakes-people-make-with-approval-process-automation/</w:t>
      </w:r>
    </w:p>
    <w:p w14:paraId="01DD977E" w14:textId="77777777" w:rsidR="00B17A20" w:rsidRDefault="00B17A20" w:rsidP="00B17A20"/>
    <w:p w14:paraId="2D096097" w14:textId="77777777" w:rsidR="00B17A20" w:rsidRDefault="00B17A20" w:rsidP="00B17A20">
      <w:proofErr w:type="spellStart"/>
      <w:r>
        <w:t>LaunchDarkly</w:t>
      </w:r>
      <w:proofErr w:type="spellEnd"/>
      <w:r>
        <w:t>. (n.d.). Reconciling change management and continuous delivery. https://launchdarkly.com/guides/reconciling-change-management-and-continuous-delivery/</w:t>
      </w:r>
    </w:p>
    <w:p w14:paraId="5BCB53F4" w14:textId="77777777" w:rsidR="00B17A20" w:rsidRDefault="00B17A20" w:rsidP="00B17A20"/>
    <w:p w14:paraId="226092FB" w14:textId="77777777" w:rsidR="00B17A20" w:rsidRDefault="00B17A20" w:rsidP="00B17A20">
      <w:r>
        <w:t xml:space="preserve">Ravi, G. (2024, March 25). Fundamentals of change management: The change review and approval process. </w:t>
      </w:r>
      <w:proofErr w:type="spellStart"/>
      <w:r>
        <w:t>AssuranceLab</w:t>
      </w:r>
      <w:proofErr w:type="spellEnd"/>
      <w:r>
        <w:t>. https://www.assurancelab.cpa/resources/change-review-and-approval-process</w:t>
      </w:r>
    </w:p>
    <w:p w14:paraId="6DF36AC4" w14:textId="77777777" w:rsidR="00B17A20" w:rsidRDefault="00B17A20" w:rsidP="00B17A20"/>
    <w:p w14:paraId="30D6625C" w14:textId="2E53DB43" w:rsidR="00A3584B" w:rsidRPr="00B17A20" w:rsidRDefault="00B17A20" w:rsidP="00B17A20">
      <w:r>
        <w:t xml:space="preserve">Stahnke, M. (2021, January 22). Change management is broken: Here’s how to fix it. </w:t>
      </w:r>
      <w:proofErr w:type="spellStart"/>
      <w:r>
        <w:t>DZone</w:t>
      </w:r>
      <w:proofErr w:type="spellEnd"/>
      <w:r>
        <w:t>. https://dzone.com/articles/change-management-is-broken-heres-how-to-fix-it</w:t>
      </w:r>
    </w:p>
    <w:sectPr w:rsidR="00A3584B" w:rsidRPr="00B17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OwNDQyt7S0NDA0NzBR0lEKTi0uzszPAykwrAUABYGL5ywAAAA="/>
  </w:docVars>
  <w:rsids>
    <w:rsidRoot w:val="00B17A20"/>
    <w:rsid w:val="000001EF"/>
    <w:rsid w:val="001702E2"/>
    <w:rsid w:val="005D3CDA"/>
    <w:rsid w:val="00A3584B"/>
    <w:rsid w:val="00B1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2B9AF"/>
  <w15:chartTrackingRefBased/>
  <w15:docId w15:val="{CA6A705E-E577-40D3-B3F1-2C896EE2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A20"/>
    <w:rPr>
      <w:rFonts w:eastAsiaTheme="majorEastAsia" w:cstheme="majorBidi"/>
      <w:color w:val="272727" w:themeColor="text1" w:themeTint="D8"/>
    </w:rPr>
  </w:style>
  <w:style w:type="paragraph" w:styleId="Title">
    <w:name w:val="Title"/>
    <w:basedOn w:val="Normal"/>
    <w:next w:val="Normal"/>
    <w:link w:val="TitleChar"/>
    <w:uiPriority w:val="10"/>
    <w:qFormat/>
    <w:rsid w:val="00B17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A20"/>
    <w:pPr>
      <w:spacing w:before="160"/>
      <w:jc w:val="center"/>
    </w:pPr>
    <w:rPr>
      <w:i/>
      <w:iCs/>
      <w:color w:val="404040" w:themeColor="text1" w:themeTint="BF"/>
    </w:rPr>
  </w:style>
  <w:style w:type="character" w:customStyle="1" w:styleId="QuoteChar">
    <w:name w:val="Quote Char"/>
    <w:basedOn w:val="DefaultParagraphFont"/>
    <w:link w:val="Quote"/>
    <w:uiPriority w:val="29"/>
    <w:rsid w:val="00B17A20"/>
    <w:rPr>
      <w:i/>
      <w:iCs/>
      <w:color w:val="404040" w:themeColor="text1" w:themeTint="BF"/>
    </w:rPr>
  </w:style>
  <w:style w:type="paragraph" w:styleId="ListParagraph">
    <w:name w:val="List Paragraph"/>
    <w:basedOn w:val="Normal"/>
    <w:uiPriority w:val="34"/>
    <w:qFormat/>
    <w:rsid w:val="00B17A20"/>
    <w:pPr>
      <w:ind w:left="720"/>
      <w:contextualSpacing/>
    </w:pPr>
  </w:style>
  <w:style w:type="character" w:styleId="IntenseEmphasis">
    <w:name w:val="Intense Emphasis"/>
    <w:basedOn w:val="DefaultParagraphFont"/>
    <w:uiPriority w:val="21"/>
    <w:qFormat/>
    <w:rsid w:val="00B17A20"/>
    <w:rPr>
      <w:i/>
      <w:iCs/>
      <w:color w:val="0F4761" w:themeColor="accent1" w:themeShade="BF"/>
    </w:rPr>
  </w:style>
  <w:style w:type="paragraph" w:styleId="IntenseQuote">
    <w:name w:val="Intense Quote"/>
    <w:basedOn w:val="Normal"/>
    <w:next w:val="Normal"/>
    <w:link w:val="IntenseQuoteChar"/>
    <w:uiPriority w:val="30"/>
    <w:qFormat/>
    <w:rsid w:val="00B17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A20"/>
    <w:rPr>
      <w:i/>
      <w:iCs/>
      <w:color w:val="0F4761" w:themeColor="accent1" w:themeShade="BF"/>
    </w:rPr>
  </w:style>
  <w:style w:type="character" w:styleId="IntenseReference">
    <w:name w:val="Intense Reference"/>
    <w:basedOn w:val="DefaultParagraphFont"/>
    <w:uiPriority w:val="32"/>
    <w:qFormat/>
    <w:rsid w:val="00B17A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783</Words>
  <Characters>4468</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Colton Kohler</dc:creator>
  <cp:keywords/>
  <dc:description/>
  <cp:lastModifiedBy>Colton Kohler</cp:lastModifiedBy>
  <cp:revision>1</cp:revision>
  <dcterms:created xsi:type="dcterms:W3CDTF">2025-07-13T14:41:00Z</dcterms:created>
  <dcterms:modified xsi:type="dcterms:W3CDTF">2025-07-13T15:52:00Z</dcterms:modified>
</cp:coreProperties>
</file>