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实验方案_v2：TFPT + 2569674-64-0</w:t>
      </w:r>
    </w:p>
    <w:p>
      <w:pPr>
        <w:jc w:val="center"/>
      </w:pPr>
      <w:r>
        <w:rPr>
          <w:rFonts w:ascii="Times New Roman" w:hAnsi="Times New Roman" w:eastAsia="宋体"/>
          <w:sz w:val="20"/>
        </w:rPr>
        <w:t>方案编号：COF-TFPT-2026-07-11-443922-06-3_2569674-64-0-v2</w:t>
      </w:r>
    </w:p>
    <w:p>
      <w:pPr>
        <w:jc w:val="center"/>
      </w:pPr>
      <w:r>
        <w:rPr>
          <w:rFonts w:ascii="Times New Roman" w:hAnsi="Times New Roman" w:eastAsia="宋体"/>
          <w:sz w:val="20"/>
        </w:rPr>
        <w:t>生成日期：2026-07-11</w:t>
      </w:r>
    </w:p>
    <w:p>
      <w:pPr>
        <w:jc w:val="center"/>
      </w:pPr>
      <w:r>
        <w:rPr>
          <w:rFonts w:ascii="Times New Roman" w:hAnsi="Times New Roman" w:eastAsia="宋体"/>
          <w:sz w:val="20"/>
        </w:rPr>
        <w:t>迭代依据：COF-TAPT-2026-06-24-C-v1</w:t>
      </w:r>
    </w:p>
    <w:p/>
    <w:p>
      <w:pPr>
        <w:pStyle w:val="Heading1"/>
      </w:pPr>
      <w:r>
        <w:rPr>
          <w:rFonts w:ascii="Times New Roman" w:hAnsi="Times New Roman" w:eastAsia="宋体"/>
          <w:b/>
          <w:sz w:val="24"/>
        </w:rPr>
        <w:t>0. 元信息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方案编号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0"/>
              </w:rPr>
              <w:t>COF-TFPT-2026-07-11-443922-06-3_2569674-64-0-v2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0"/>
              </w:rPr>
              <w:t>v2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生成日期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0"/>
              </w:rPr>
              <w:t>2026-07-11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迭代依据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0"/>
              </w:rPr>
              <w:t>COF-TAPT-2026-06-24-C-v1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节点前缀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0"/>
              </w:rPr>
              <w:t>TFPT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醛单体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0"/>
              </w:rPr>
              <w:t>TFPT (CAS 443922-06-3)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胺单体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0"/>
              </w:rPr>
              <w:t>2569674-64-0 (CAS 2569674-64-0)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试剂状态 (醛)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0"/>
              </w:rPr>
              <w:t>已买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试剂状态 (胺)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0"/>
              </w:rPr>
              <w:t>已买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sz w:val="24"/>
        </w:rPr>
        <w:t>1. 单体结构</w:t>
      </w:r>
    </w:p>
    <w:p>
      <w:r>
        <w:rPr>
          <w:rFonts w:ascii="Times New Roman" w:hAnsi="Times New Roman" w:eastAsia="宋体"/>
          <w:sz w:val="20"/>
        </w:rPr>
        <w:t>醛单体 TFPT：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970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3922-06-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97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0"/>
        </w:rPr>
        <w:t>CAS: 443922-06-3    MW: 393.40</w:t>
      </w:r>
    </w:p>
    <w:p/>
    <w:p>
      <w:r>
        <w:rPr>
          <w:rFonts w:ascii="Times New Roman" w:hAnsi="Times New Roman" w:eastAsia="宋体"/>
          <w:sz w:val="20"/>
        </w:rPr>
        <w:t>胺单体 2569674-64-0：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154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69674-64-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54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0"/>
        </w:rPr>
        <w:t>CAS: 2569674-64-0    MW: 718.34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sz w:val="24"/>
        </w:rPr>
        <w:t>2. 研究背景与科学问题</w:t>
      </w:r>
    </w:p>
    <w:p>
      <w:r>
        <w:rPr>
          <w:rFonts w:ascii="Times New Roman" w:hAnsi="Times New Roman" w:eastAsia="宋体"/>
          <w:sz w:val="20"/>
        </w:rPr>
        <w:t>本方案基于历史失败 COF-TAPT-2026-06-24-C-v1 的迭代改进。</w:t>
        <w:br/>
        <w:br/>
        <w:t>原失败：液面白色糊状薄膜(48h)连续;黄褐色固体颗粒;底部乳白色沉淀;离心得白色粉末;静电效应大;未做 XRD 但 MS 预测了其 XRD</w:t>
        <w:br/>
        <w:br/>
        <w:t>原 Class：C</w:t>
        <w:br/>
        <w:t>原类型：操作+单体</w:t>
        <w:br/>
        <w:br/>
        <w:t>本方案要回答的科学问题：</w:t>
        <w:br/>
        <w:t>- TFPT 三嗪醛 + 该胺体系的成膜条件窗口是什么？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sz w:val="24"/>
        </w:rPr>
        <w:t>3. 关联历史失败</w:t>
      </w:r>
    </w:p>
    <w:p>
      <w:r>
        <w:rPr>
          <w:rFonts w:ascii="Times New Roman" w:hAnsi="Times New Roman" w:eastAsia="宋体"/>
          <w:b/>
          <w:sz w:val="22"/>
        </w:rPr>
        <w:t>▌本次迭代的直接相似案例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失败 ID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0"/>
              </w:rPr>
              <w:t>COF-TAPT-2026-06-24-C-v1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醛 CAS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0"/>
              </w:rPr>
              <w:t>443922-06-3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胺 CAS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0"/>
              </w:rPr>
              <w:t>2569674-64-0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失败 Class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0"/>
              </w:rPr>
              <w:t>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根因 Type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0"/>
              </w:rPr>
              <w:t>操作+单体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置信度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0"/>
              </w:rPr>
              <w:t>低（外推）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处置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0"/>
              </w:rPr>
              <w:t>模型盲区特例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引用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0"/>
              </w:rPr>
              <w:t>[本地: experiment/feedback_db.csv, 行 COF-TAPT-2026-06-24-C-v1]</w:t>
            </w:r>
          </w:p>
        </w:tc>
      </w:tr>
    </w:tbl>
    <w:p>
      <w:r>
        <w:rPr>
          <w:rFonts w:ascii="Times New Roman" w:hAnsi="Times New Roman" w:eastAsia="宋体"/>
          <w:sz w:val="8"/>
        </w:rPr>
      </w:r>
    </w:p>
    <w:p>
      <w:r>
        <w:rPr>
          <w:rFonts w:ascii="Times New Roman" w:hAnsi="Times New Roman" w:eastAsia="宋体"/>
          <w:b/>
          <w:sz w:val="22"/>
        </w:rPr>
        <w:t>▌RAG 检索到的其他相关失败</w:t>
      </w:r>
    </w:p>
    <w:p>
      <w:r>
        <w:rPr>
          <w:rFonts w:ascii="Times New Roman" w:hAnsi="Times New Roman" w:eastAsia="宋体"/>
          <w:sz w:val="18"/>
        </w:rPr>
        <w:t>• COF-TAPT-2026-06-24-D-v1 | 醛+胺: 443922-06-3+341-58-2 | Class E | 现象: 液面上方白色固体 0.2cm(48h)</w:t>
      </w:r>
    </w:p>
    <w:p>
      <w:r>
        <w:rPr>
          <w:rFonts w:ascii="Times New Roman" w:hAnsi="Times New Roman" w:eastAsia="宋体"/>
          <w:sz w:val="18"/>
        </w:rPr>
        <w:t>• COF-TAPT-2026-06-25-F-v1 | 醛+胺: 443922-06-3+1038-66-0 | Class A | 现象: 液面无固体产出;TFPT+苯胺部分溶解有沉淀;仅浑浊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sz w:val="24"/>
        </w:rPr>
        <w:t>4. 实验设计与分组</w:t>
      </w:r>
    </w:p>
    <w:p>
      <w:r>
        <w:rPr>
          <w:rFonts w:ascii="Times New Roman" w:hAnsi="Times New Roman" w:eastAsia="宋体"/>
          <w:sz w:val="20"/>
        </w:rPr>
        <w:t>本方案建议做以下对照实验组（每个实验组对应一个科学问题）：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实验编号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固定条件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变量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科学问题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阳性对照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0"/>
              </w:rPr>
              <w:t>G1-S1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0"/>
              </w:rPr>
              <w:t>醛 = TFPT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0"/>
              </w:rPr>
              <w:t xml:space="preserve">胺 = 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0"/>
              </w:rPr>
              <w:t>本体系基线可行性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0"/>
              </w:rPr>
              <w:t>AMCOF-1: TFPT + BD-CF3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0"/>
              </w:rPr>
              <w:t>G1-S2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0"/>
              </w:rPr>
              <w:t>醛 = TFPT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0"/>
              </w:rPr>
              <w:t xml:space="preserve">胺 = 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0"/>
              </w:rPr>
              <w:t>延长反应时间 72h → 96h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0"/>
              </w:rPr>
              <w:t>G1-S1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0"/>
              </w:rPr>
              <w:t>G1-S3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0"/>
              </w:rPr>
              <w:t>醛 = TFPT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0"/>
              </w:rPr>
              <w:t xml:space="preserve">胺 = 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0"/>
              </w:rPr>
              <w:t>苯胺 8.2 μL → 13.7 μL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0"/>
              </w:rPr>
              <w:t>G1-S1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sz w:val="24"/>
        </w:rPr>
        <w:t>5. 通用实验流程 (10 步模板)</w:t>
      </w:r>
    </w:p>
    <w:p>
      <w:r>
        <w:rPr>
          <w:rFonts w:ascii="Times New Roman" w:hAnsi="Times New Roman" w:eastAsia="宋体"/>
          <w:sz w:val="18"/>
        </w:rPr>
        <w:t>以下流程可复用，仅各组具体参数差异化。</w:t>
      </w:r>
    </w:p>
    <w:p>
      <w:r>
        <w:rPr>
          <w:rFonts w:ascii="Times New Roman" w:hAnsi="Times New Roman" w:eastAsia="宋体"/>
          <w:b/>
          <w:sz w:val="20"/>
        </w:rPr>
        <w:t xml:space="preserve">步骤 1  </w:t>
      </w:r>
      <w:r>
        <w:rPr>
          <w:rFonts w:ascii="Times New Roman" w:hAnsi="Times New Roman" w:eastAsia="宋体"/>
          <w:b/>
          <w:sz w:val="20"/>
        </w:rPr>
        <w:t>Pyrex 管准备</w:t>
        <w:br/>
      </w:r>
      <w:r>
        <w:rPr>
          <w:rFonts w:ascii="Times New Roman" w:hAnsi="Times New Roman" w:eastAsia="宋体"/>
          <w:sz w:val="18"/>
        </w:rPr>
        <w:t xml:space="preserve">  35 mL Pyrex 玻璃管依次用丙酮、乙醇、去离子水超声清洗各 10 min，120°C 干燥备用。</w:t>
      </w:r>
    </w:p>
    <w:p>
      <w:r>
        <w:rPr>
          <w:rFonts w:ascii="Times New Roman" w:hAnsi="Times New Roman" w:eastAsia="宋体"/>
          <w:b/>
          <w:sz w:val="20"/>
        </w:rPr>
        <w:t xml:space="preserve">步骤 2  </w:t>
      </w:r>
      <w:r>
        <w:rPr>
          <w:rFonts w:ascii="Times New Roman" w:hAnsi="Times New Roman" w:eastAsia="宋体"/>
          <w:b/>
          <w:sz w:val="20"/>
        </w:rPr>
        <w:t>投料（关键原则：苯胺先与醛接触）</w:t>
        <w:br/>
      </w:r>
      <w:r>
        <w:rPr>
          <w:rFonts w:ascii="Times New Roman" w:hAnsi="Times New Roman" w:eastAsia="宋体"/>
          <w:sz w:val="18"/>
        </w:rPr>
        <w:t xml:space="preserve">  按配方向 Pyrex 管中加入含醛基的单体（TFPT）+ 苯胺 + 溶剂。苯胺（单胺）必须优先与醛基接触反应形成亚胺封端中间体。</w:t>
      </w:r>
    </w:p>
    <w:p>
      <w:r>
        <w:rPr>
          <w:rFonts w:ascii="Times New Roman" w:hAnsi="Times New Roman" w:eastAsia="宋体"/>
          <w:b/>
          <w:sz w:val="20"/>
        </w:rPr>
        <w:t xml:space="preserve">步骤 3  </w:t>
      </w:r>
      <w:r>
        <w:rPr>
          <w:rFonts w:ascii="Times New Roman" w:hAnsi="Times New Roman" w:eastAsia="宋体"/>
          <w:b/>
          <w:sz w:val="20"/>
        </w:rPr>
        <w:t>催化与第二组分</w:t>
        <w:br/>
      </w:r>
      <w:r>
        <w:rPr>
          <w:rFonts w:ascii="Times New Roman" w:hAnsi="Times New Roman" w:eastAsia="宋体"/>
          <w:sz w:val="18"/>
        </w:rPr>
        <w:t xml:space="preserve">  加入 6.0 M 乙酸水溶液，随后加入含胺基的单体组分（2569674-64-0）。先加乙酸，再加胺单体，确保苯胺-醛亚胺中间体先形成再发生亚胺交换。</w:t>
      </w:r>
    </w:p>
    <w:p>
      <w:r>
        <w:rPr>
          <w:rFonts w:ascii="Times New Roman" w:hAnsi="Times New Roman" w:eastAsia="宋体"/>
          <w:b/>
          <w:sz w:val="20"/>
        </w:rPr>
        <w:t xml:space="preserve">步骤 4  </w:t>
      </w:r>
      <w:r>
        <w:rPr>
          <w:rFonts w:ascii="Times New Roman" w:hAnsi="Times New Roman" w:eastAsia="宋体"/>
          <w:b/>
          <w:sz w:val="20"/>
        </w:rPr>
        <w:t>超声混合</w:t>
        <w:br/>
      </w:r>
      <w:r>
        <w:rPr>
          <w:rFonts w:ascii="Times New Roman" w:hAnsi="Times New Roman" w:eastAsia="宋体"/>
          <w:sz w:val="18"/>
        </w:rPr>
        <w:t xml:space="preserve">  混合物超声 10-15 min 至完全溶解或均匀分散。</w:t>
      </w:r>
    </w:p>
    <w:p>
      <w:r>
        <w:rPr>
          <w:rFonts w:ascii="Times New Roman" w:hAnsi="Times New Roman" w:eastAsia="宋体"/>
          <w:b/>
          <w:sz w:val="20"/>
        </w:rPr>
        <w:t xml:space="preserve">步骤 5  </w:t>
      </w:r>
      <w:r>
        <w:rPr>
          <w:rFonts w:ascii="Times New Roman" w:hAnsi="Times New Roman" w:eastAsia="宋体"/>
          <w:b/>
          <w:sz w:val="20"/>
        </w:rPr>
        <w:t>密封与加热</w:t>
        <w:br/>
      </w:r>
      <w:r>
        <w:rPr>
          <w:rFonts w:ascii="Times New Roman" w:hAnsi="Times New Roman" w:eastAsia="宋体"/>
          <w:sz w:val="18"/>
        </w:rPr>
        <w:t xml:space="preserve">  PTFE 内衬螺旋盖密封，置于预设温度的油浴中静置反应。</w:t>
      </w:r>
    </w:p>
    <w:p>
      <w:r>
        <w:rPr>
          <w:rFonts w:ascii="Times New Roman" w:hAnsi="Times New Roman" w:eastAsia="宋体"/>
          <w:b/>
          <w:sz w:val="20"/>
        </w:rPr>
        <w:t xml:space="preserve">步骤 6  </w:t>
      </w:r>
      <w:r>
        <w:rPr>
          <w:rFonts w:ascii="Times New Roman" w:hAnsi="Times New Roman" w:eastAsia="宋体"/>
          <w:b/>
          <w:sz w:val="20"/>
        </w:rPr>
        <w:t>反应监测</w:t>
        <w:br/>
      </w:r>
      <w:r>
        <w:rPr>
          <w:rFonts w:ascii="Times New Roman" w:hAnsi="Times New Roman" w:eastAsia="宋体"/>
          <w:sz w:val="18"/>
        </w:rPr>
        <w:t xml:space="preserve">  定期观察玻璃管内壁液面以上区域是否有薄膜形成，记录膜颜色和形态变化。</w:t>
      </w:r>
    </w:p>
    <w:p>
      <w:r>
        <w:rPr>
          <w:rFonts w:ascii="Times New Roman" w:hAnsi="Times New Roman" w:eastAsia="宋体"/>
          <w:b/>
          <w:sz w:val="20"/>
        </w:rPr>
        <w:t xml:space="preserve">步骤 7  </w:t>
      </w:r>
      <w:r>
        <w:rPr>
          <w:rFonts w:ascii="Times New Roman" w:hAnsi="Times New Roman" w:eastAsia="宋体"/>
          <w:b/>
          <w:sz w:val="20"/>
        </w:rPr>
        <w:t>膜收集</w:t>
        <w:br/>
      </w:r>
      <w:r>
        <w:rPr>
          <w:rFonts w:ascii="Times New Roman" w:hAnsi="Times New Roman" w:eastAsia="宋体"/>
          <w:sz w:val="18"/>
        </w:rPr>
        <w:t xml:space="preserve">  反应结束后冷却至室温，用金属刮刀小心将玻璃壁上的薄膜剥离。</w:t>
      </w:r>
    </w:p>
    <w:p>
      <w:r>
        <w:rPr>
          <w:rFonts w:ascii="Times New Roman" w:hAnsi="Times New Roman" w:eastAsia="宋体"/>
          <w:b/>
          <w:sz w:val="20"/>
        </w:rPr>
        <w:t xml:space="preserve">步骤 8  </w:t>
      </w:r>
      <w:r>
        <w:rPr>
          <w:rFonts w:ascii="Times New Roman" w:hAnsi="Times New Roman" w:eastAsia="宋体"/>
          <w:b/>
          <w:sz w:val="20"/>
        </w:rPr>
        <w:t>洗涤</w:t>
        <w:br/>
      </w:r>
      <w:r>
        <w:rPr>
          <w:rFonts w:ascii="Times New Roman" w:hAnsi="Times New Roman" w:eastAsia="宋体"/>
          <w:sz w:val="18"/>
        </w:rPr>
        <w:t xml:space="preserve">  依次用丙酮和四氢呋喃（THF）洗涤膜样品各 3 次，去除未反应单体和低聚物。</w:t>
      </w:r>
    </w:p>
    <w:p>
      <w:r>
        <w:rPr>
          <w:rFonts w:ascii="Times New Roman" w:hAnsi="Times New Roman" w:eastAsia="宋体"/>
          <w:b/>
          <w:sz w:val="20"/>
        </w:rPr>
        <w:t xml:space="preserve">步骤 9  </w:t>
      </w:r>
      <w:r>
        <w:rPr>
          <w:rFonts w:ascii="Times New Roman" w:hAnsi="Times New Roman" w:eastAsia="宋体"/>
          <w:b/>
          <w:sz w:val="20"/>
        </w:rPr>
        <w:t>干燥</w:t>
        <w:br/>
      </w:r>
      <w:r>
        <w:rPr>
          <w:rFonts w:ascii="Times New Roman" w:hAnsi="Times New Roman" w:eastAsia="宋体"/>
          <w:sz w:val="18"/>
        </w:rPr>
        <w:t xml:space="preserve">  室温自然干燥，或 60°C 真空干燥过夜。</w:t>
      </w:r>
    </w:p>
    <w:p>
      <w:r>
        <w:rPr>
          <w:rFonts w:ascii="Times New Roman" w:hAnsi="Times New Roman" w:eastAsia="宋体"/>
          <w:b/>
          <w:sz w:val="20"/>
        </w:rPr>
        <w:t xml:space="preserve">步骤 10  </w:t>
      </w:r>
      <w:r>
        <w:rPr>
          <w:rFonts w:ascii="Times New Roman" w:hAnsi="Times New Roman" w:eastAsia="宋体"/>
          <w:b/>
          <w:sz w:val="20"/>
        </w:rPr>
        <w:t>称量与计算</w:t>
        <w:br/>
      </w:r>
      <w:r>
        <w:rPr>
          <w:rFonts w:ascii="Times New Roman" w:hAnsi="Times New Roman" w:eastAsia="宋体"/>
          <w:sz w:val="18"/>
        </w:rPr>
        <w:t xml:space="preserve">  称量膜质量，计算分离产率。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sz w:val="24"/>
        </w:rPr>
        <w:t>6. 各组详细方案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单体组合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温度/时间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溶剂体系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苯胺 / 乙酸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G1-S1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0"/>
              </w:rPr>
              <w:t xml:space="preserve">TFPT + 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0"/>
              </w:rPr>
              <w:t>120°C / 72h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0"/>
              </w:rPr>
              <w:t>甲苯 0.6 mL / 氯仿 0.4 mL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0"/>
              </w:rPr>
              <w:t>苯胺 13.7 μL / 6.0M HOAc 0.20 mL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G1-S2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0"/>
              </w:rPr>
              <w:t xml:space="preserve">TFPT + 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0"/>
              </w:rPr>
              <w:t>120°C / 96h (延长)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0"/>
              </w:rPr>
              <w:t>甲苯 0.6 mL / 氯仿 0.4 mL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0"/>
              </w:rPr>
              <w:t>苯胺 13.7 μL / 6.0M HOAc 0.20 mL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G1-S3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0"/>
              </w:rPr>
              <w:t xml:space="preserve">TFPT + 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0"/>
              </w:rPr>
              <w:t>120°C / 72h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0"/>
              </w:rPr>
              <w:t>甲苯 0.6 mL / 氯仿 0.4 mL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0"/>
              </w:rPr>
              <w:t>苯胺 13.7 μL (提高) / 6.0M HOAc 0.20 mL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sz w:val="24"/>
        </w:rPr>
        <w:t>7. 关键参数说明</w:t>
      </w:r>
    </w:p>
    <w:p>
      <w:r>
        <w:rPr>
          <w:rFonts w:ascii="Times New Roman" w:hAnsi="Times New Roman" w:eastAsia="宋体"/>
          <w:b/>
          <w:sz w:val="20"/>
        </w:rPr>
        <w:t>溶剂选择原则</w:t>
      </w:r>
    </w:p>
    <w:p>
      <w:r>
        <w:rPr>
          <w:rFonts w:ascii="Times New Roman" w:hAnsi="Times New Roman" w:eastAsia="宋体"/>
          <w:sz w:val="18"/>
        </w:rPr>
        <w:t>基于侯老师机理，溶剂需 (I) 低沸点快速蒸发形成超饱和液层；(II) 良好玻璃润湿性；(III) 对单体的充分溶解能力。甲苯（bp 110.6°C）提供润湿性；氯仿（bp 61.2°C）提供高挥发性。</w:t>
      </w:r>
    </w:p>
    <w:p>
      <w:r>
        <w:rPr>
          <w:rFonts w:ascii="Times New Roman" w:hAnsi="Times New Roman" w:eastAsia="宋体"/>
          <w:b/>
          <w:sz w:val="20"/>
        </w:rPr>
        <w:t>苯胺调制量</w:t>
      </w:r>
    </w:p>
    <w:p>
      <w:r>
        <w:rPr>
          <w:rFonts w:ascii="Times New Roman" w:hAnsi="Times New Roman" w:eastAsia="宋体"/>
          <w:sz w:val="18"/>
        </w:rPr>
        <w:t>苯胺通过可逆反应封端醛基活性位点，增强可逆性促进"错误校验"和自我修复。苯胺：-CHO = 1:1（本体系对 TFPT 三醛节点即 3 eq）。若反应活性偏低，优先通过延长时间/调整溶剂/催化剂解决，而非增加苯胺——4-5 eq 时 fwhm 增大、膜质量下降。</w:t>
      </w:r>
    </w:p>
    <w:p>
      <w:r>
        <w:rPr>
          <w:rFonts w:ascii="Times New Roman" w:hAnsi="Times New Roman" w:eastAsia="宋体"/>
          <w:b/>
          <w:sz w:val="20"/>
        </w:rPr>
        <w:t>乙酸催化剂</w:t>
      </w:r>
    </w:p>
    <w:p>
      <w:r>
        <w:rPr>
          <w:rFonts w:ascii="Times New Roman" w:hAnsi="Times New Roman" w:eastAsia="宋体"/>
          <w:sz w:val="18"/>
        </w:rPr>
        <w:t>6.0 M 乙酸水溶液提供适宜 pH 催化席夫碱缩合。乙酸 pKa 与苯胺匹配，既能催化又能维持可逆性。</w:t>
      </w:r>
    </w:p>
    <w:p>
      <w:pPr>
        <w:pStyle w:val="Heading1"/>
      </w:pPr>
      <w:r>
        <w:rPr>
          <w:rFonts w:ascii="Times New Roman" w:hAnsi="Times New Roman" w:eastAsia="宋体"/>
          <w:b/>
          <w:sz w:val="24"/>
        </w:rPr>
        <w:t>8. 失败排查与修正</w:t>
      </w:r>
    </w:p>
    <w:p>
      <w:r>
        <w:rPr>
          <w:rFonts w:ascii="Times New Roman" w:hAnsi="Times New Roman" w:eastAsia="宋体"/>
          <w:sz w:val="20"/>
        </w:rPr>
        <w:t>针对历史失败 COF-TAPT-2026-06-24-C-v1 (Class C) 的根因，本次方案预设了对应修正：</w:t>
      </w:r>
    </w:p>
    <w:p>
      <w:r>
        <w:rPr>
          <w:rFonts w:ascii="Times New Roman" w:hAnsi="Times New Roman" w:eastAsia="宋体"/>
          <w:sz w:val="18"/>
        </w:rPr>
        <w:t xml:space="preserve">  • 模型盲区特例</w:t>
      </w:r>
    </w:p>
    <w:p>
      <w:r>
        <w:rPr>
          <w:rFonts w:ascii="Times New Roman" w:hAnsi="Times New Roman" w:eastAsia="宋体"/>
          <w:sz w:val="8"/>
        </w:rPr>
      </w:r>
    </w:p>
    <w:p>
      <w:r>
        <w:rPr>
          <w:rFonts w:ascii="Times New Roman" w:hAnsi="Times New Roman" w:eastAsia="宋体"/>
          <w:b/>
          <w:sz w:val="22"/>
        </w:rPr>
        <w:t>▌本方案预设的失败应对（来自 failure_playbook）</w:t>
      </w:r>
    </w:p>
    <w:p>
      <w:r>
        <w:rPr>
          <w:rFonts w:ascii="Times New Roman" w:hAnsi="Times New Roman" w:eastAsia="宋体"/>
          <w:b/>
          <w:sz w:val="18"/>
        </w:rPr>
        <w:t>• A1 类（自反应法）失败模式 α</w:t>
      </w:r>
    </w:p>
    <w:p>
      <w:r>
        <w:rPr>
          <w:rFonts w:ascii="Times New Roman" w:hAnsi="Times New Roman" w:eastAsia="宋体"/>
          <w:sz w:val="18"/>
        </w:rPr>
        <w:t xml:space="preserve">  若 72h 膜不连续 → 缩短自反应时间 12h → 6h；或加醛前降温</w:t>
      </w:r>
    </w:p>
    <w:p>
      <w:r>
        <w:rPr>
          <w:rFonts w:ascii="Times New Roman" w:hAnsi="Times New Roman" w:eastAsia="宋体"/>
          <w:b/>
          <w:sz w:val="18"/>
        </w:rPr>
        <w:t>• A 类（操作错）失败模式</w:t>
      </w:r>
    </w:p>
    <w:p>
      <w:r>
        <w:rPr>
          <w:rFonts w:ascii="Times New Roman" w:hAnsi="Times New Roman" w:eastAsia="宋体"/>
          <w:sz w:val="18"/>
        </w:rPr>
        <w:t xml:space="preserve">  严格按通用步骤加料：先醛+苯胺后胺+酸；乙酸用 6.0M 而非 18M；苯胺按醛当量</w:t>
      </w:r>
    </w:p>
    <w:p>
      <w:r>
        <w:rPr>
          <w:rFonts w:ascii="Times New Roman" w:hAnsi="Times New Roman" w:eastAsia="宋体"/>
          <w:b/>
          <w:sz w:val="18"/>
        </w:rPr>
        <w:t>• C 类（粉红色油状物）</w:t>
      </w:r>
    </w:p>
    <w:p>
      <w:r>
        <w:rPr>
          <w:rFonts w:ascii="Times New Roman" w:hAnsi="Times New Roman" w:eastAsia="宋体"/>
          <w:sz w:val="18"/>
        </w:rPr>
        <w:t xml:space="preserve">  加酸分两次（0.3 + 0.3 mL 间隔 1h）；或将乙酸降到 3.0 M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sz w:val="24"/>
        </w:rPr>
        <w:t>9. 表征方案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表征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目的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关键判定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0"/>
              </w:rPr>
              <w:t>PXRD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0"/>
              </w:rPr>
              <w:t>评估膜结晶度（fwhm₁₀₀）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0"/>
              </w:rPr>
              <w:t>对照 AMCOF-1, 目标 fwhm ≤ 0.16°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0"/>
              </w:rPr>
              <w:t>SEM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0"/>
              </w:rPr>
              <w:t>膜表面形貌与连续性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0"/>
              </w:rPr>
              <w:t>气相侧/玻璃侧差异；连续覆盖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0"/>
              </w:rPr>
              <w:t>AFM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0"/>
              </w:rPr>
              <w:t>膜厚测量多点取样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0"/>
              </w:rPr>
              <w:t>涂覆区域是否均匀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0"/>
              </w:rPr>
              <w:t>FT-IR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0"/>
              </w:rPr>
              <w:t>亚胺键 C=N ~1631 cm⁻¹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0"/>
              </w:rPr>
              <w:t>确认醛基消耗完全度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0"/>
              </w:rPr>
              <w:t>BET (N₂, 77K)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0"/>
              </w:rPr>
              <w:t>比表面积和孔径分布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0"/>
              </w:rPr>
              <w:t>&gt; 800 m²/g 为佳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/>
          <w:sz w:val="24"/>
        </w:rPr>
        <w:t>10. RAG 检索结果（生成时刻快照）</w:t>
      </w:r>
    </w:p>
    <w:p>
      <w:r>
        <w:rPr>
          <w:rFonts w:ascii="Times New Roman" w:hAnsi="Times New Roman" w:eastAsia="宋体"/>
          <w:sz w:val="16"/>
        </w:rPr>
        <w:t>## 历史反馈匹配</w:t>
        <w:br/>
        <w:t>- COF-TAPT-2026-06-24-C-v1 | 单体对 443922-06-3 + 2569674-64-0 | Class C | tianxuan 0.040 | 现象: 液面白色糊状薄膜(48h)连续;黄褐色固体颗粒;底部乳白色沉淀;离心得白色粉末;静电效应大;未做 XRD 但 MS 预测了其 XRD</w:t>
        <w:br/>
        <w:t>- COF-TAPT-2026-06-24-D-v1 | 单体对 443922-06-3 + 341-58-2 | Class E | tianxuan 0.596 | 现象: 液面上方白色固体 0.2cm(48h)</w:t>
        <w:br/>
        <w:t>- COF-TAPT-2026-06-25-F-v1 | 单体对 443922-06-3 + 1038-66-0 | Class A | tianxuan 0.486 | 现象: 液面无固体产出;TFPT+苯胺部分溶解有沉淀;仅浑浊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sz w:val="24"/>
        </w:rPr>
        <w:t>11. 参考文献</w:t>
      </w:r>
    </w:p>
    <w:p>
      <w:r>
        <w:rPr>
          <w:rFonts w:ascii="Times New Roman" w:hAnsi="Times New Roman" w:eastAsia="宋体"/>
          <w:sz w:val="18"/>
        </w:rPr>
        <w:t xml:space="preserve">  • 侯盛怀等, Angew. Chem. Int. Ed. 2025, 64, e202421555 (扩散/调制剂双介导固-液/气三相界面合成)</w:t>
      </w:r>
    </w:p>
    <w:p>
      <w:r>
        <w:rPr>
          <w:rFonts w:ascii="Times New Roman" w:hAnsi="Times New Roman" w:eastAsia="宋体"/>
          <w:sz w:val="18"/>
        </w:rPr>
        <w:t xml:space="preserve">  • [本地: 实验/文章/侯老师实验/侯盛怀德国应化.pdf]</w:t>
      </w:r>
    </w:p>
    <w:p>
      <w:r>
        <w:rPr>
          <w:rFonts w:ascii="Times New Roman" w:hAnsi="Times New Roman" w:eastAsia="宋体"/>
          <w:sz w:val="18"/>
        </w:rPr>
        <w:t xml:space="preserve">  • [本地: experiment/feedback_db.csv, 行 COF-TAPT-2026-06-24-C-v1]</w:t>
      </w:r>
    </w:p>
    <w:p>
      <w:r>
        <w:rPr>
          <w:rFonts w:ascii="Times New Roman" w:hAnsi="Times New Roman" w:eastAsia="宋体"/>
          <w:sz w:val="18"/>
        </w:rPr>
        <w:t xml:space="preserve">  • 本方案基于 v3.9 实验方案_含氟COF薄膜合成_v3.9_20260626.docx 模板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