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BDAB" w14:textId="0FC0738C" w:rsidR="00A54500" w:rsidRDefault="00A54500">
      <w:r w:rsidRPr="00A54500">
        <w:rPr>
          <w:b/>
          <w:bCs/>
        </w:rPr>
        <w:t>Painel de Vacinação do Calendário Nacional (DATASUS):</w:t>
      </w:r>
      <w:r w:rsidRPr="00A54500">
        <w:t> Disponibiliza dados em tempo real sobre cobertura vacinal por residência e ocorrência, permitindo filtros por município, estado e tipo de vacina.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8"/>
        <w:gridCol w:w="2397"/>
        <w:gridCol w:w="2110"/>
        <w:gridCol w:w="2683"/>
      </w:tblGrid>
      <w:tr w:rsidR="00A54500" w:rsidRPr="00A54500" w14:paraId="7AFE71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2B8F73" w14:textId="77777777" w:rsidR="00A54500" w:rsidRPr="00A54500" w:rsidRDefault="00A54500" w:rsidP="00A54500">
            <w:r w:rsidRPr="00A54500">
              <w:rPr>
                <w:b/>
                <w:bCs/>
              </w:rPr>
              <w:t>Doença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2B3247" w14:textId="77777777" w:rsidR="00A54500" w:rsidRPr="00A54500" w:rsidRDefault="00A54500" w:rsidP="00A54500">
            <w:r w:rsidRPr="00A54500">
              <w:rPr>
                <w:b/>
                <w:bCs/>
              </w:rPr>
              <w:t>Agente Etiológico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349F3E" w14:textId="77777777" w:rsidR="00A54500" w:rsidRPr="00A54500" w:rsidRDefault="00A54500" w:rsidP="00A54500">
            <w:r w:rsidRPr="00A54500">
              <w:rPr>
                <w:b/>
                <w:bCs/>
              </w:rPr>
              <w:t>Transmissão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CDD202" w14:textId="77777777" w:rsidR="00A54500" w:rsidRPr="00A54500" w:rsidRDefault="00A54500" w:rsidP="00A54500">
            <w:r w:rsidRPr="00A54500">
              <w:rPr>
                <w:b/>
                <w:bCs/>
              </w:rPr>
              <w:t>Principal Complicação</w:t>
            </w:r>
          </w:p>
        </w:tc>
      </w:tr>
      <w:tr w:rsidR="00A54500" w:rsidRPr="00A54500" w14:paraId="3D2144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4DFB0F" w14:textId="77777777" w:rsidR="00A54500" w:rsidRPr="00A54500" w:rsidRDefault="00A54500" w:rsidP="00A54500">
            <w:r w:rsidRPr="00A54500">
              <w:rPr>
                <w:b/>
                <w:bCs/>
              </w:rPr>
              <w:t>Sarampo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A51EA0" w14:textId="77777777" w:rsidR="00A54500" w:rsidRPr="00A54500" w:rsidRDefault="00A54500" w:rsidP="00A54500">
            <w:r w:rsidRPr="00A54500">
              <w:t xml:space="preserve">Vírus do gênero </w:t>
            </w:r>
            <w:proofErr w:type="spellStart"/>
            <w:r w:rsidRPr="00A54500">
              <w:rPr>
                <w:i/>
                <w:iCs/>
              </w:rPr>
              <w:t>Morbillivirus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94D876" w14:textId="77777777" w:rsidR="00A54500" w:rsidRPr="00A54500" w:rsidRDefault="00A54500" w:rsidP="00A54500">
            <w:r w:rsidRPr="00A54500">
              <w:t>Gotículas respiratórias (Aérea)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40F5C5" w14:textId="77777777" w:rsidR="00A54500" w:rsidRPr="00A54500" w:rsidRDefault="00A54500" w:rsidP="00A54500">
            <w:r w:rsidRPr="00A54500">
              <w:t>Pneumonia e Encefalite</w:t>
            </w:r>
          </w:p>
        </w:tc>
      </w:tr>
      <w:tr w:rsidR="00A54500" w:rsidRPr="00A54500" w14:paraId="58F29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4657F3" w14:textId="77777777" w:rsidR="00A54500" w:rsidRPr="00A54500" w:rsidRDefault="00A54500" w:rsidP="00A54500">
            <w:r w:rsidRPr="00A54500">
              <w:rPr>
                <w:b/>
                <w:bCs/>
              </w:rPr>
              <w:t>Caxumba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A8E988" w14:textId="77777777" w:rsidR="00A54500" w:rsidRPr="00A54500" w:rsidRDefault="00A54500" w:rsidP="00A54500">
            <w:r w:rsidRPr="00A54500">
              <w:t xml:space="preserve">Vírus da família </w:t>
            </w:r>
            <w:proofErr w:type="spellStart"/>
            <w:r w:rsidRPr="00A54500">
              <w:rPr>
                <w:i/>
                <w:iCs/>
              </w:rPr>
              <w:t>Paramyxoviridae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13E199" w14:textId="77777777" w:rsidR="00A54500" w:rsidRPr="00A54500" w:rsidRDefault="00A54500" w:rsidP="00A54500">
            <w:r w:rsidRPr="00A54500">
              <w:t>Saliva e gotículas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C2603B" w14:textId="77777777" w:rsidR="00A54500" w:rsidRPr="00A54500" w:rsidRDefault="00A54500" w:rsidP="00A54500">
            <w:r w:rsidRPr="00A54500">
              <w:t>Orquite/Ooforite e Meningite</w:t>
            </w:r>
          </w:p>
        </w:tc>
      </w:tr>
      <w:tr w:rsidR="00A54500" w:rsidRPr="00A54500" w14:paraId="35A596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0C787A" w14:textId="77777777" w:rsidR="00A54500" w:rsidRPr="00A54500" w:rsidRDefault="00A54500" w:rsidP="00A54500">
            <w:r w:rsidRPr="00A54500">
              <w:rPr>
                <w:b/>
                <w:bCs/>
              </w:rPr>
              <w:t>Rubéola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76DFC7" w14:textId="77777777" w:rsidR="00A54500" w:rsidRPr="00A54500" w:rsidRDefault="00A54500" w:rsidP="00A54500">
            <w:r w:rsidRPr="00A54500">
              <w:t xml:space="preserve">Vírus do gênero </w:t>
            </w:r>
            <w:proofErr w:type="spellStart"/>
            <w:r w:rsidRPr="00A54500">
              <w:rPr>
                <w:i/>
                <w:iCs/>
              </w:rPr>
              <w:t>Rubivirus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7387B7" w14:textId="77777777" w:rsidR="00A54500" w:rsidRPr="00A54500" w:rsidRDefault="00A54500" w:rsidP="00A54500">
            <w:r w:rsidRPr="00A54500">
              <w:t>Contato direto e secreções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2A810C" w14:textId="77777777" w:rsidR="00A54500" w:rsidRPr="00A54500" w:rsidRDefault="00A54500" w:rsidP="00A54500">
            <w:r w:rsidRPr="00A54500">
              <w:t>Síndrome da Rubéola Congênita (em gestantes)</w:t>
            </w:r>
          </w:p>
        </w:tc>
      </w:tr>
    </w:tbl>
    <w:p w14:paraId="690A14D1" w14:textId="77777777" w:rsidR="00A54500" w:rsidRPr="00A54500" w:rsidRDefault="00A54500" w:rsidP="00A54500">
      <w:pPr>
        <w:rPr>
          <w:b/>
          <w:bCs/>
        </w:rPr>
      </w:pPr>
      <w:r w:rsidRPr="00A54500">
        <w:rPr>
          <w:b/>
          <w:bCs/>
        </w:rPr>
        <w:t>2. O Esquema Vacinal no Brasil (Para seu Projeto)</w:t>
      </w:r>
    </w:p>
    <w:p w14:paraId="42CD97A0" w14:textId="77777777" w:rsidR="00A54500" w:rsidRPr="00A54500" w:rsidRDefault="00A54500" w:rsidP="00A54500">
      <w:r w:rsidRPr="00A54500">
        <w:t>Para a sua análise no Python, você verá que o DATASUS divide os dados geralmente em:</w:t>
      </w:r>
    </w:p>
    <w:p w14:paraId="643EBF12" w14:textId="77777777" w:rsidR="00A54500" w:rsidRPr="00A54500" w:rsidRDefault="00A54500" w:rsidP="00A54500">
      <w:pPr>
        <w:numPr>
          <w:ilvl w:val="0"/>
          <w:numId w:val="1"/>
        </w:numPr>
      </w:pPr>
      <w:r w:rsidRPr="00A54500">
        <w:rPr>
          <w:b/>
          <w:bCs/>
        </w:rPr>
        <w:t>Dose 1 (D1):</w:t>
      </w:r>
      <w:r w:rsidRPr="00A54500">
        <w:t xml:space="preserve"> Aplicada aos </w:t>
      </w:r>
      <w:r w:rsidRPr="00A54500">
        <w:rPr>
          <w:b/>
          <w:bCs/>
        </w:rPr>
        <w:t>12 meses</w:t>
      </w:r>
      <w:r w:rsidRPr="00A54500">
        <w:t xml:space="preserve"> de idade.</w:t>
      </w:r>
    </w:p>
    <w:p w14:paraId="56350F99" w14:textId="77777777" w:rsidR="00A54500" w:rsidRPr="00A54500" w:rsidRDefault="00A54500" w:rsidP="00A54500">
      <w:pPr>
        <w:numPr>
          <w:ilvl w:val="0"/>
          <w:numId w:val="1"/>
        </w:numPr>
      </w:pPr>
      <w:r w:rsidRPr="00A54500">
        <w:rPr>
          <w:b/>
          <w:bCs/>
        </w:rPr>
        <w:t>Dose 2 (D2):</w:t>
      </w:r>
      <w:r w:rsidRPr="00A54500">
        <w:t xml:space="preserve"> Aplicada aos </w:t>
      </w:r>
      <w:r w:rsidRPr="00A54500">
        <w:rPr>
          <w:b/>
          <w:bCs/>
        </w:rPr>
        <w:t>15 meses</w:t>
      </w:r>
      <w:r w:rsidRPr="00A54500">
        <w:t>.</w:t>
      </w:r>
    </w:p>
    <w:p w14:paraId="4CA4364D" w14:textId="77777777" w:rsidR="00A54500" w:rsidRPr="00A54500" w:rsidRDefault="00A54500" w:rsidP="00A54500">
      <w:pPr>
        <w:numPr>
          <w:ilvl w:val="1"/>
          <w:numId w:val="1"/>
        </w:numPr>
      </w:pPr>
      <w:r w:rsidRPr="00A54500">
        <w:rPr>
          <w:i/>
          <w:iCs/>
        </w:rPr>
        <w:t>Nota técnica:</w:t>
      </w:r>
      <w:r w:rsidRPr="00A54500">
        <w:t xml:space="preserve"> Aos 15 meses, a criança costuma receber a </w:t>
      </w:r>
      <w:r w:rsidRPr="00A54500">
        <w:rPr>
          <w:b/>
          <w:bCs/>
        </w:rPr>
        <w:t>Tetra Viral</w:t>
      </w:r>
      <w:r w:rsidRPr="00A54500">
        <w:t xml:space="preserve"> (Tríplice Viral + Varicela), mas para fins de estatística de cobertura de Sarampo, o DATASUS muitas vezes consolida como a segunda dose </w:t>
      </w:r>
      <w:proofErr w:type="gramStart"/>
      <w:r w:rsidRPr="00A54500">
        <w:t>da tríplice</w:t>
      </w:r>
      <w:proofErr w:type="gramEnd"/>
      <w:r w:rsidRPr="00A54500">
        <w:t>.</w:t>
      </w:r>
    </w:p>
    <w:p w14:paraId="52C3FA05" w14:textId="77777777" w:rsidR="00A54500" w:rsidRPr="00A54500" w:rsidRDefault="00C2436B" w:rsidP="00A54500">
      <w:r>
        <w:pict w14:anchorId="2F0189A4">
          <v:rect id="_x0000_i1025" style="width:0;height:1.5pt" o:hralign="center" o:hrstd="t" o:hr="t" fillcolor="#a0a0a0" stroked="f"/>
        </w:pict>
      </w:r>
    </w:p>
    <w:p w14:paraId="435B67AF" w14:textId="77777777" w:rsidR="00A54500" w:rsidRPr="00A54500" w:rsidRDefault="00A54500" w:rsidP="00A54500">
      <w:pPr>
        <w:rPr>
          <w:b/>
          <w:bCs/>
        </w:rPr>
      </w:pPr>
      <w:r w:rsidRPr="00A54500">
        <w:rPr>
          <w:b/>
          <w:bCs/>
        </w:rPr>
        <w:t>3. Por que isso importa para os Dados?</w:t>
      </w:r>
    </w:p>
    <w:p w14:paraId="24A5848F" w14:textId="77777777" w:rsidR="00A54500" w:rsidRPr="00A54500" w:rsidRDefault="00A54500" w:rsidP="00A54500">
      <w:r w:rsidRPr="00A54500">
        <w:t xml:space="preserve">Como o seu foco é o </w:t>
      </w:r>
      <w:r w:rsidRPr="00A54500">
        <w:rPr>
          <w:b/>
          <w:bCs/>
        </w:rPr>
        <w:t>retorno do Sarampo</w:t>
      </w:r>
      <w:r w:rsidRPr="00A54500">
        <w:t>, o "pulo do gato" na sua análise será observar o seguinte:</w:t>
      </w:r>
    </w:p>
    <w:p w14:paraId="7CDB2F92" w14:textId="77777777" w:rsidR="00A54500" w:rsidRPr="00A54500" w:rsidRDefault="00A54500" w:rsidP="00A54500">
      <w:pPr>
        <w:numPr>
          <w:ilvl w:val="0"/>
          <w:numId w:val="2"/>
        </w:numPr>
      </w:pPr>
      <w:r w:rsidRPr="00A54500">
        <w:rPr>
          <w:b/>
          <w:bCs/>
        </w:rPr>
        <w:t>A Meta de Cobertura:</w:t>
      </w:r>
      <w:r w:rsidRPr="00A54500">
        <w:t xml:space="preserve"> Para o Sarampo ser considerado "sob controle", a cobertura vacinal precisa estar acima de </w:t>
      </w:r>
      <w:r w:rsidRPr="00A54500">
        <w:rPr>
          <w:b/>
          <w:bCs/>
        </w:rPr>
        <w:t>95%</w:t>
      </w:r>
      <w:r w:rsidRPr="00A54500">
        <w:t xml:space="preserve">. Se os seus dados de Santa </w:t>
      </w:r>
      <w:r w:rsidRPr="00A54500">
        <w:lastRenderedPageBreak/>
        <w:t>Catarina mostrarem municípios com 70% ou 80%, você já identificou um "buraco" de vulnerabilidade.</w:t>
      </w:r>
    </w:p>
    <w:p w14:paraId="7FBCFB22" w14:textId="77777777" w:rsidR="00A54500" w:rsidRPr="00A54500" w:rsidRDefault="00A54500" w:rsidP="00A54500">
      <w:pPr>
        <w:numPr>
          <w:ilvl w:val="0"/>
          <w:numId w:val="2"/>
        </w:numPr>
      </w:pPr>
      <w:r w:rsidRPr="00A54500">
        <w:rPr>
          <w:b/>
          <w:bCs/>
        </w:rPr>
        <w:t>Abandono:</w:t>
      </w:r>
      <w:r w:rsidRPr="00A54500">
        <w:t xml:space="preserve"> No Python, poderemos calcular a diferença entre quem tomou a D1 e quem tomou a D2. Se muitas crianças tomam a primeira, mas não voltam para a segunda, a proteção não é completa.</w:t>
      </w:r>
    </w:p>
    <w:p w14:paraId="0FFB3460" w14:textId="77777777" w:rsidR="00A54500" w:rsidRPr="00A54500" w:rsidRDefault="00A54500" w:rsidP="00A54500">
      <w:r w:rsidRPr="00A54500">
        <w:rPr>
          <w:b/>
          <w:bCs/>
        </w:rPr>
        <w:t>Curiosidade para o código:</w:t>
      </w:r>
      <w:r w:rsidRPr="00A54500">
        <w:t xml:space="preserve"> No CSV da vacinação, a Tríplice Viral costuma aparecer com o código de imunobiológico correspondente à </w:t>
      </w:r>
      <w:r w:rsidRPr="00A54500">
        <w:rPr>
          <w:b/>
          <w:bCs/>
        </w:rPr>
        <w:t>Tríplice Viral - D1</w:t>
      </w:r>
      <w:r w:rsidRPr="00A54500">
        <w:t xml:space="preserve"> ou </w:t>
      </w:r>
      <w:r w:rsidRPr="00A54500">
        <w:rPr>
          <w:b/>
          <w:bCs/>
        </w:rPr>
        <w:t>Tríplice Viral - D2</w:t>
      </w:r>
      <w:r w:rsidRPr="00A54500">
        <w:t>.</w:t>
      </w:r>
    </w:p>
    <w:p w14:paraId="18632107" w14:textId="77777777" w:rsidR="00A54500" w:rsidRDefault="00A54500"/>
    <w:sectPr w:rsidR="00A545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A1B2B"/>
    <w:multiLevelType w:val="multilevel"/>
    <w:tmpl w:val="F2AA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06493"/>
    <w:multiLevelType w:val="multilevel"/>
    <w:tmpl w:val="3552E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301404">
    <w:abstractNumId w:val="0"/>
  </w:num>
  <w:num w:numId="2" w16cid:durableId="1914005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500"/>
    <w:rsid w:val="00276280"/>
    <w:rsid w:val="004F6CFB"/>
    <w:rsid w:val="005C6F28"/>
    <w:rsid w:val="00A54500"/>
    <w:rsid w:val="00AB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00886"/>
  <w15:chartTrackingRefBased/>
  <w15:docId w15:val="{F5A66353-B098-4B45-9A7D-1EB2D13F0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4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4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4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4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4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4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4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4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4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4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4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4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45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45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45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45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45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45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4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4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4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4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4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45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45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45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4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45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4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2</Pages>
  <Words>281</Words>
  <Characters>1448</Characters>
  <Application>Microsoft Office Word</Application>
  <DocSecurity>0</DocSecurity>
  <Lines>51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CLARICE MARIA Souza Copstein</dc:creator>
  <cp:keywords/>
  <dc:description/>
  <cp:lastModifiedBy>CLARICE MARIA Souza Copstein</cp:lastModifiedBy>
  <cp:revision>2</cp:revision>
  <dcterms:created xsi:type="dcterms:W3CDTF">2026-03-23T11:28:00Z</dcterms:created>
  <dcterms:modified xsi:type="dcterms:W3CDTF">2026-03-29T18:18:00Z</dcterms:modified>
</cp:coreProperties>
</file>