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acd6826174bde0d633eaac867747fef012a35c"/>
    <w:p>
      <w:pPr>
        <w:pStyle w:val="Heading1"/>
      </w:pPr>
      <w:r>
        <w:t xml:space="preserve">Public Insurance Adjuster CRM Competitor Research Report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MiniMax Agent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2025-07-10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analysis of the competitive landscape for Public Insurance Adjuster CRM systems. The research focused on five key competitors: ClaimTitan.com, Claimwizard.com, Brelly.ai, adjustcrm.com, and Pacman.com. The report also includes an analysis of industry standards, emerging technologies, pricing benchmarks, and common integration partners.</w:t>
      </w:r>
    </w:p>
    <w:p>
      <w:pPr>
        <w:pStyle w:val="BodyText"/>
      </w:pPr>
      <w:r>
        <w:t xml:space="preserve">The key findings of this research indicate that the public adjuster CRM market is in a state of transition. While traditional CRM features such as claim and document management remain essential, there is a strong trend towards the adoption of AI and automation. The most innovative competitors are leveraging AI to provide advanced features such as predictive analytics, automated communications, and intelligent document analysis.</w:t>
      </w:r>
    </w:p>
    <w:p>
      <w:pPr>
        <w:pStyle w:val="BodyText"/>
      </w:pPr>
      <w:r>
        <w:t xml:space="preserve">The development of the ClaimGuru system should focus on a two-pronged strategy: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Functionality:</w:t>
      </w:r>
      <w:r>
        <w:t xml:space="preserve"> </w:t>
      </w:r>
      <w:r>
        <w:t xml:space="preserve">Ensure that the system has a robust and intuitive set of core features that meet the industry standards identified in this report.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AI-Powered Differentiation:</w:t>
      </w:r>
      <w:r>
        <w:t xml:space="preserve"> </w:t>
      </w:r>
      <w:r>
        <w:t xml:space="preserve">Leverage AI to create a unique value proposition and a competitive advantage.</w:t>
      </w:r>
    </w:p>
    <w:p>
      <w:pPr>
        <w:pStyle w:val="FirstParagraph"/>
      </w:pPr>
      <w:r>
        <w:t xml:space="preserve">This report provides detailed analysis and strategic recommendations to guide the development of a superior ClaimGuru system.</w:t>
      </w:r>
    </w:p>
    <w:bookmarkEnd w:id="20"/>
    <w:bookmarkStart w:id="31" w:name="competitor-analysis"/>
    <w:p>
      <w:pPr>
        <w:pStyle w:val="Heading2"/>
      </w:pPr>
      <w:r>
        <w:t xml:space="preserve">2. Competitor Analysis</w:t>
      </w:r>
    </w:p>
    <w:p>
      <w:pPr>
        <w:pStyle w:val="FirstParagraph"/>
      </w:pPr>
      <w:r>
        <w:t xml:space="preserve">This section provides a detailed analysis of each of the five competitors.</w:t>
      </w:r>
    </w:p>
    <w:bookmarkStart w:id="22" w:name="claimtitan.com"/>
    <w:p>
      <w:pPr>
        <w:pStyle w:val="Heading3"/>
      </w:pPr>
      <w:r>
        <w:t xml:space="preserve">2.1. ClaimTitan.com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hyperlink r:id="rId21">
        <w:r>
          <w:rPr>
            <w:rStyle w:val="Hyperlink"/>
          </w:rPr>
          <w:t xml:space="preserve">https://claimtitan.com/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Comprehensive claims management, communication logging, settlement and payment tracking, document management, contact management, calendar integration, document templating, and client/vendor portals.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A single, all-inclusive plan at $99/month.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AI/Automation: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w:r>
        <w:t xml:space="preserve">Intelligent Automation</w:t>
      </w:r>
      <w:r>
        <w:t xml:space="preserve">”</w:t>
      </w:r>
      <w:r>
        <w:t xml:space="preserve"> </w:t>
      </w:r>
      <w:r>
        <w:t xml:space="preserve">for repetitive tasks, but no explicit AI/ML features are mentioned.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Unique Selling Points:</w:t>
      </w:r>
      <w:r>
        <w:t xml:space="preserve"> </w:t>
      </w:r>
      <w:r>
        <w:t xml:space="preserve">Simple, all-inclusive pricing; high configurability; client/vendor portals.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Lack of integration information; vague AI claims; no mention of data migration; no dedicated mobile app.</w:t>
      </w:r>
    </w:p>
    <w:bookmarkEnd w:id="22"/>
    <w:bookmarkStart w:id="24" w:name="claimwizard.com"/>
    <w:p>
      <w:pPr>
        <w:pStyle w:val="Heading3"/>
      </w:pPr>
      <w:r>
        <w:t xml:space="preserve">2.2. Claimwizard.com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hyperlink r:id="rId23">
        <w:r>
          <w:rPr>
            <w:rStyle w:val="Hyperlink"/>
          </w:rPr>
          <w:t xml:space="preserve">https://claimwizard.com/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Workflow automation, document management, task management, client communication portals, and reporting/analytics.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Not specified.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AI/Automation:</w:t>
      </w:r>
      <w:r>
        <w:t xml:space="preserve"> </w:t>
      </w:r>
      <w:r>
        <w:t xml:space="preserve">Uses automation to reduce administrative tasks and auto-fill templates.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Unique Selling Points:</w:t>
      </w:r>
      <w:r>
        <w:t xml:space="preserve"> </w:t>
      </w:r>
      <w:r>
        <w:t xml:space="preserve">Strong focus on customizable workflows; highly scalable; developed with industry experts.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Lack of pricing transparency; no integration information; no mention of mobile capabilities.</w:t>
      </w:r>
    </w:p>
    <w:bookmarkEnd w:id="24"/>
    <w:bookmarkStart w:id="26" w:name="brelly.ai"/>
    <w:p>
      <w:pPr>
        <w:pStyle w:val="Heading3"/>
      </w:pPr>
      <w:r>
        <w:t xml:space="preserve">2.3. Brelly.ai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hyperlink r:id="rId25">
        <w:r>
          <w:rPr>
            <w:rStyle w:val="Hyperlink"/>
          </w:rPr>
          <w:t xml:space="preserve">https://brelly.ai/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AI-powered claims assistance (</w:t>
      </w:r>
      <w:r>
        <w:t xml:space="preserve">“</w:t>
      </w:r>
      <w:r>
        <w:t xml:space="preserve">Smart Claims Copilot</w:t>
      </w:r>
      <w:r>
        <w:t xml:space="preserve">”</w:t>
      </w:r>
      <w:r>
        <w:t xml:space="preserve">), AI document analysis, and AI-powered communication.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Not specified.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AI/Automation:</w:t>
      </w:r>
      <w:r>
        <w:t xml:space="preserve"> </w:t>
      </w:r>
      <w:r>
        <w:t xml:space="preserve">The entire platform is built around an AI-powered copilot with specific AI tools for various tasks.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Unique Selling Points:</w:t>
      </w:r>
      <w:r>
        <w:t xml:space="preserve"> </w:t>
      </w:r>
      <w:r>
        <w:t xml:space="preserve">Strong AI focus; extensive onboarding and support; user-friendly interface.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Lack of pricing transparency; no integration information; no mention of mobile capabilities.</w:t>
      </w:r>
    </w:p>
    <w:bookmarkEnd w:id="26"/>
    <w:bookmarkStart w:id="28" w:name="adjustcrm.com"/>
    <w:p>
      <w:pPr>
        <w:pStyle w:val="Heading3"/>
      </w:pPr>
      <w:r>
        <w:t xml:space="preserve">2.4. adjustcrm.com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hyperlink r:id="rId27">
        <w:r>
          <w:rPr>
            <w:rStyle w:val="Hyperlink"/>
          </w:rPr>
          <w:t xml:space="preserve">https://www.adjustcrm.com/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CRM functionality, file management with AI-powered tagging, claim lifecycle management, client/lead management, and financial management.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Tiered pricing at $97/month for a single user and $197/month for a team of five.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AI/Automation:</w:t>
      </w:r>
      <w:r>
        <w:t xml:space="preserve"> </w:t>
      </w:r>
      <w:r>
        <w:t xml:space="preserve">AI is used for file tagging and search.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Unique Selling Points:</w:t>
      </w:r>
      <w:r>
        <w:t xml:space="preserve"> </w:t>
      </w:r>
      <w:r>
        <w:t xml:space="preserve">Clear pricing tiers; AI-powered search.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Vague claims about</w:t>
      </w:r>
      <w:r>
        <w:t xml:space="preserve"> </w:t>
      </w:r>
      <w:r>
        <w:t xml:space="preserve">“</w:t>
      </w:r>
      <w:r>
        <w:t xml:space="preserve">powerful AI features</w:t>
      </w:r>
      <w:r>
        <w:t xml:space="preserve">”</w:t>
      </w:r>
      <w:r>
        <w:t xml:space="preserve">; lack of specific integration information; no mention of security or data migration; no mention of mobile capabilities.</w:t>
      </w:r>
    </w:p>
    <w:bookmarkEnd w:id="28"/>
    <w:bookmarkStart w:id="30" w:name="pacman.com"/>
    <w:p>
      <w:pPr>
        <w:pStyle w:val="Heading3"/>
      </w:pPr>
      <w:r>
        <w:t xml:space="preserve">2.5. Pacman.com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hyperlink r:id="rId29">
        <w:r>
          <w:rPr>
            <w:rStyle w:val="Hyperlink"/>
          </w:rPr>
          <w:t xml:space="preserve">https://www.pacmansoftware.com/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Claims management, individual login/tracking, claim diary, document management, email integration, and templates.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Tiered pricing from $69/month for a single user to $299/month for a team of ten.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AI/Automation:</w:t>
      </w:r>
      <w:r>
        <w:t xml:space="preserve"> </w:t>
      </w:r>
      <w:r>
        <w:t xml:space="preserve">No mention of AI or automation.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Unique Selling Points:</w:t>
      </w:r>
      <w:r>
        <w:t xml:space="preserve"> </w:t>
      </w:r>
      <w:r>
        <w:t xml:space="preserve">Free data migration; dedicated mobile app; granular access control.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No AI/automation capabilities; no integration information; vague security claims.</w:t>
      </w:r>
    </w:p>
    <w:bookmarkEnd w:id="30"/>
    <w:bookmarkEnd w:id="31"/>
    <w:bookmarkStart w:id="36" w:name="industry-analysis"/>
    <w:p>
      <w:pPr>
        <w:pStyle w:val="Heading2"/>
      </w:pPr>
      <w:r>
        <w:t xml:space="preserve">3. Industry Analysis</w:t>
      </w:r>
    </w:p>
    <w:bookmarkStart w:id="32" w:name="industry-standards"/>
    <w:p>
      <w:pPr>
        <w:pStyle w:val="Heading3"/>
      </w:pPr>
      <w:r>
        <w:t xml:space="preserve">3.1. Industry Standards</w:t>
      </w:r>
    </w:p>
    <w:p>
      <w:pPr>
        <w:numPr>
          <w:ilvl w:val="0"/>
          <w:numId w:val="1007"/>
        </w:numPr>
        <w:pStyle w:val="Compact"/>
      </w:pPr>
      <w:r>
        <w:t xml:space="preserve">Comprehensive Claims Management</w:t>
      </w:r>
    </w:p>
    <w:p>
      <w:pPr>
        <w:numPr>
          <w:ilvl w:val="0"/>
          <w:numId w:val="1007"/>
        </w:numPr>
        <w:pStyle w:val="Compact"/>
      </w:pPr>
      <w:r>
        <w:t xml:space="preserve">Document Management</w:t>
      </w:r>
    </w:p>
    <w:p>
      <w:pPr>
        <w:numPr>
          <w:ilvl w:val="0"/>
          <w:numId w:val="1007"/>
        </w:numPr>
        <w:pStyle w:val="Compact"/>
      </w:pPr>
      <w:r>
        <w:t xml:space="preserve">Contact Management</w:t>
      </w:r>
    </w:p>
    <w:p>
      <w:pPr>
        <w:numPr>
          <w:ilvl w:val="0"/>
          <w:numId w:val="1007"/>
        </w:numPr>
        <w:pStyle w:val="Compact"/>
      </w:pPr>
      <w:r>
        <w:t xml:space="preserve">Task Management</w:t>
      </w:r>
    </w:p>
    <w:p>
      <w:pPr>
        <w:numPr>
          <w:ilvl w:val="0"/>
          <w:numId w:val="1007"/>
        </w:numPr>
        <w:pStyle w:val="Compact"/>
      </w:pPr>
      <w:r>
        <w:t xml:space="preserve">Client Portals</w:t>
      </w:r>
    </w:p>
    <w:p>
      <w:pPr>
        <w:numPr>
          <w:ilvl w:val="0"/>
          <w:numId w:val="1007"/>
        </w:numPr>
        <w:pStyle w:val="Compact"/>
      </w:pPr>
      <w:r>
        <w:t xml:space="preserve">Reporting</w:t>
      </w:r>
    </w:p>
    <w:bookmarkEnd w:id="32"/>
    <w:bookmarkStart w:id="33" w:name="emerging-technologies"/>
    <w:p>
      <w:pPr>
        <w:pStyle w:val="Heading3"/>
      </w:pPr>
      <w:r>
        <w:t xml:space="preserve">3.2. Emerging Technologies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and Machine Learning:</w:t>
      </w:r>
      <w:r>
        <w:t xml:space="preserve"> </w:t>
      </w:r>
      <w:r>
        <w:t xml:space="preserve">Predictive analytics, automated data entry, AI-powered communications, and document analysis.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Robotic Process Automation (RPA)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Blockchain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Cloud Computing</w:t>
      </w:r>
    </w:p>
    <w:bookmarkEnd w:id="33"/>
    <w:bookmarkStart w:id="34" w:name="pricing-benchmarks"/>
    <w:p>
      <w:pPr>
        <w:pStyle w:val="Heading3"/>
      </w:pPr>
      <w:r>
        <w:t xml:space="preserve">3.3. Pricing Benchmarks</w:t>
      </w:r>
    </w:p>
    <w:p>
      <w:pPr>
        <w:numPr>
          <w:ilvl w:val="0"/>
          <w:numId w:val="1009"/>
        </w:numPr>
        <w:pStyle w:val="Compact"/>
      </w:pPr>
      <w:r>
        <w:t xml:space="preserve">Per-user, per-month subscription model.</w:t>
      </w:r>
    </w:p>
    <w:p>
      <w:pPr>
        <w:numPr>
          <w:ilvl w:val="0"/>
          <w:numId w:val="1009"/>
        </w:numPr>
        <w:pStyle w:val="Compact"/>
      </w:pPr>
      <w:r>
        <w:t xml:space="preserve">Tiered pricing is common.</w:t>
      </w:r>
    </w:p>
    <w:p>
      <w:pPr>
        <w:numPr>
          <w:ilvl w:val="0"/>
          <w:numId w:val="1009"/>
        </w:numPr>
        <w:pStyle w:val="Compact"/>
      </w:pPr>
      <w:r>
        <w:t xml:space="preserve">Price range: $70 - $200 per month for a single user or small team.</w:t>
      </w:r>
    </w:p>
    <w:bookmarkEnd w:id="34"/>
    <w:bookmarkStart w:id="35" w:name="common-integration-partners"/>
    <w:p>
      <w:pPr>
        <w:pStyle w:val="Heading3"/>
      </w:pPr>
      <w:r>
        <w:t xml:space="preserve">3.4. Common Integration Partners</w:t>
      </w:r>
    </w:p>
    <w:p>
      <w:pPr>
        <w:numPr>
          <w:ilvl w:val="0"/>
          <w:numId w:val="1010"/>
        </w:numPr>
        <w:pStyle w:val="Compact"/>
      </w:pPr>
      <w:r>
        <w:t xml:space="preserve">Email Clients (Outlook, Gmail)</w:t>
      </w:r>
    </w:p>
    <w:p>
      <w:pPr>
        <w:numPr>
          <w:ilvl w:val="0"/>
          <w:numId w:val="1010"/>
        </w:numPr>
        <w:pStyle w:val="Compact"/>
      </w:pPr>
      <w:r>
        <w:t xml:space="preserve">Accounting Software (QuickBooks, Xero)</w:t>
      </w:r>
    </w:p>
    <w:p>
      <w:pPr>
        <w:numPr>
          <w:ilvl w:val="0"/>
          <w:numId w:val="1010"/>
        </w:numPr>
        <w:pStyle w:val="Compact"/>
      </w:pPr>
      <w:r>
        <w:t xml:space="preserve">eSignature Tools (DocuSign, HelloSign)</w:t>
      </w:r>
    </w:p>
    <w:p>
      <w:pPr>
        <w:numPr>
          <w:ilvl w:val="0"/>
          <w:numId w:val="1010"/>
        </w:numPr>
        <w:pStyle w:val="Compact"/>
      </w:pPr>
      <w:r>
        <w:t xml:space="preserve">Calendaring Software (Google Calendar, Outlook Calendar)</w:t>
      </w:r>
    </w:p>
    <w:p>
      <w:pPr>
        <w:numPr>
          <w:ilvl w:val="0"/>
          <w:numId w:val="1010"/>
        </w:numPr>
        <w:pStyle w:val="Compact"/>
      </w:pPr>
      <w:r>
        <w:t xml:space="preserve">Phone Systems (VoIP)</w:t>
      </w:r>
    </w:p>
    <w:p>
      <w:pPr>
        <w:numPr>
          <w:ilvl w:val="0"/>
          <w:numId w:val="1010"/>
        </w:numPr>
        <w:pStyle w:val="Compact"/>
      </w:pPr>
      <w:r>
        <w:t xml:space="preserve">Third-Party Data Providers</w:t>
      </w:r>
    </w:p>
    <w:bookmarkEnd w:id="35"/>
    <w:bookmarkEnd w:id="36"/>
    <w:bookmarkStart w:id="37" w:name="comparative-analysis"/>
    <w:p>
      <w:pPr>
        <w:pStyle w:val="Heading2"/>
      </w:pPr>
      <w:r>
        <w:t xml:space="preserve">4. Comparative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Brelly.ai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$97-$197/mo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$69-$299/mo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</w:t>
            </w:r>
          </w:p>
        </w:tc>
      </w:tr>
    </w:tbl>
    <w:bookmarkEnd w:id="37"/>
    <w:bookmarkStart w:id="38" w:name="strategic-recommendations-for-claimguru"/>
    <w:p>
      <w:pPr>
        <w:pStyle w:val="Heading2"/>
      </w:pPr>
      <w:r>
        <w:t xml:space="preserve">5. Strategic Recommendations for ClaimGuru</w:t>
      </w:r>
    </w:p>
    <w:p>
      <w:pPr>
        <w:pStyle w:val="FirstParagraph"/>
      </w:pPr>
      <w:r>
        <w:t xml:space="preserve">Based on this competitive analysis, the following recommendations are provided for the development of the ClaimGuru system: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Develop a Strong Core Product:</w:t>
      </w:r>
      <w:r>
        <w:t xml:space="preserve"> </w:t>
      </w:r>
      <w:r>
        <w:t xml:space="preserve">Ensure that ClaimGuru has a robust and intuitive set of core features that align with industry standards. This includes comprehensive claims management, document management, contact management, task management, client portals, and reporting.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Embrace AI as a Key Differentiator:</w:t>
      </w:r>
      <w:r>
        <w:t xml:space="preserve"> </w:t>
      </w:r>
      <w:r>
        <w:t xml:space="preserve">The market is clearly moving towards AI-powered solutions. ClaimGuru should not just include AI as an afterthought, but should be built with AI at its core. Consider the following AI features: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AI-Powered Claims Assistant: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copilot</w:t>
      </w:r>
      <w:r>
        <w:t xml:space="preserve">”</w:t>
      </w:r>
      <w:r>
        <w:t xml:space="preserve"> </w:t>
      </w:r>
      <w:r>
        <w:t xml:space="preserve">similar to Brelly.ai that can assist adjusters with a wide range of tasks.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Predictive Analytics:</w:t>
      </w:r>
      <w:r>
        <w:t xml:space="preserve"> </w:t>
      </w:r>
      <w:r>
        <w:t xml:space="preserve">To help adjusters forecast claim outcomes and identify potential risks.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Intelligent Document Processing:</w:t>
      </w:r>
      <w:r>
        <w:t xml:space="preserve"> </w:t>
      </w:r>
      <w:r>
        <w:t xml:space="preserve">To automatically extract key information from documents, identify inconsistencies, and flag potential issues.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Automated Communications:</w:t>
      </w:r>
      <w:r>
        <w:t xml:space="preserve"> </w:t>
      </w:r>
      <w:r>
        <w:t xml:space="preserve">To draft emails, letters, and other communications, saving adjusters time and improving consistency.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Offer Transparent and Competitive Pricing:</w:t>
      </w:r>
      <w:r>
        <w:t xml:space="preserve"> </w:t>
      </w:r>
      <w:r>
        <w:t xml:space="preserve">The pricing for ClaimGuru should be clear, competitive, and aligned with the value it provides. A tiered pricing model based on features and the number of users is recommended.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Provide a Dedicated Mobile App:</w:t>
      </w:r>
      <w:r>
        <w:t xml:space="preserve"> </w:t>
      </w:r>
      <w:r>
        <w:t xml:space="preserve">A dedicated mobile app is a key differentiator. ClaimGuru should have a full-featured mobile app for both iOS and Android.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Offer Seamless Data Migration:</w:t>
      </w:r>
      <w:r>
        <w:t xml:space="preserve"> </w:t>
      </w:r>
      <w:r>
        <w:t xml:space="preserve">To attract customers from competing platforms, ClaimGuru should offer a simple and free data migration service.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Develop a Robust Integration Strategy:</w:t>
      </w:r>
      <w:r>
        <w:t xml:space="preserve"> </w:t>
      </w:r>
      <w:r>
        <w:t xml:space="preserve">ClaimGuru should integrate with a wide range of third-party services, including email clients, accounting software, eSignature tools, and calendaring software.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Prioritize Security:</w:t>
      </w:r>
      <w:r>
        <w:t xml:space="preserve"> </w:t>
      </w:r>
      <w:r>
        <w:t xml:space="preserve">ClaimGuru should be built with security in mind from the ground up. This includes features such as end-to-end encryption, role-based access control, and regular security audits.</w:t>
      </w:r>
    </w:p>
    <w:p>
      <w:pPr>
        <w:pStyle w:val="FirstParagraph"/>
      </w:pPr>
      <w:r>
        <w:t xml:space="preserve">By following these recommendations, ClaimGuru can be positioned as a market-leading Public Insurance Adjuster CRM system that provides a superior user experience and a strong return on investment for its customers.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brelly.ai/" TargetMode="External" /><Relationship Type="http://schemas.openxmlformats.org/officeDocument/2006/relationships/hyperlink" Id="rId21" Target="https://claimtitan.com/" TargetMode="External" /><Relationship Type="http://schemas.openxmlformats.org/officeDocument/2006/relationships/hyperlink" Id="rId23" Target="https://claimwizard.com/" TargetMode="External" /><Relationship Type="http://schemas.openxmlformats.org/officeDocument/2006/relationships/hyperlink" Id="rId27" Target="https://www.adjustcrm.com/" TargetMode="External" /><Relationship Type="http://schemas.openxmlformats.org/officeDocument/2006/relationships/hyperlink" Id="rId29" Target="https://www.pacmansoftwar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brelly.ai/" TargetMode="External" /><Relationship Type="http://schemas.openxmlformats.org/officeDocument/2006/relationships/hyperlink" Id="rId21" Target="https://claimtitan.com/" TargetMode="External" /><Relationship Type="http://schemas.openxmlformats.org/officeDocument/2006/relationships/hyperlink" Id="rId23" Target="https://claimwizard.com/" TargetMode="External" /><Relationship Type="http://schemas.openxmlformats.org/officeDocument/2006/relationships/hyperlink" Id="rId27" Target="https://www.adjustcrm.com/" TargetMode="External" /><Relationship Type="http://schemas.openxmlformats.org/officeDocument/2006/relationships/hyperlink" Id="rId29" Target="https://www.pacmansoftwar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2025-07-09T19:52:37Z</dcterms:created>
  <dcterms:modified xsi:type="dcterms:W3CDTF">2025-07-09T19:52:37Z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