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CMC Lab 01 — Cloud Virtualization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Lab Report  |  April 24,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Part A: VM vs Container Resource Comparison</w:t>
      </w:r>
    </w:p>
    <w:p>
      <w:pPr>
        <w:pStyle w:val="Heading2"/>
      </w:pPr>
      <w:r>
        <w:t xml:space="preserve">Virtual Machine (Ubuntu 22.04 — Hyper-V)</w:t>
      </w:r>
    </w:p>
    <w:p>
      <w:r>
        <w:t xml:space="preserve">Memory &amp; process usage inside the VM:</w:t>
      </w:r>
    </w:p>
    <w:p>
      <w:r>
        <w:t xml:space="preserve"/>
      </w:r>
    </w:p>
    <w:p>
      <w:r>
        <w:drawing>
          <wp:inline distT="0" distB="0" distL="0" distR="0">
            <wp:extent cx="5715000" cy="2690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Docker Container (ubuntu:latest)</w:t>
      </w:r>
    </w:p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Comparison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Virtual Machine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Docker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891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7.6 GB (shared host)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201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922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10+ system 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processes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Disk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4.7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1007 GB (shared host)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Startup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Several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Near instant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 OS 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Process-level isolation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B: Cloud Infrastructure Exploration</w:t>
      </w:r>
    </w:p>
    <w:p>
      <w:pPr>
        <w:pStyle w:val="Heading2"/>
      </w:pPr>
      <w:r>
        <w:t xml:space="preserve">Hypervisor Detection (dmesg)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Result: Hypervisor detected: Microsoft Hyper-V — same role as AWS Nitro Hypervisor.</w:t>
      </w:r>
    </w:p>
    <w:p>
      <w:r>
        <w:t xml:space="preserve"/>
      </w:r>
    </w:p>
    <w:p>
      <w:pPr>
        <w:pStyle w:val="Heading2"/>
      </w:pPr>
      <w:r>
        <w:t xml:space="preserve">System Information (dmidecode)</w:t>
      </w:r>
    </w:p>
    <w:p>
      <w:r>
        <w:drawing>
          <wp:inline distT="0" distB="0" distL="0" distR="0">
            <wp:extent cx="57150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Manufacturer: Microsoft Corporation | Product: Virtual Machine | Version: Hyper-V UEFI Release v4.1</w:t>
      </w:r>
    </w:p>
    <w:p>
      <w:r>
        <w:t xml:space="preserve"/>
      </w:r>
    </w:p>
    <w:p>
      <w:pPr>
        <w:pStyle w:val="Heading2"/>
      </w:pPr>
      <w:r>
        <w:t xml:space="preserve">Process Monitoring — top</w:t>
      </w:r>
    </w:p>
    <w:p>
      <w:r>
        <w:drawing>
          <wp:inline distT="0" distB="0" distL="0" distR="0">
            <wp:extent cx="5715000" cy="28241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t xml:space="preserve">Process Monitoring — htop</w:t>
      </w:r>
    </w:p>
    <w:p>
      <w:r>
        <w:drawing>
          <wp:inline distT="0" distB="0" distL="0" distR="0">
            <wp:extent cx="5715000" cy="29670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The VM shows 89 total tasks, 1 running, 88 sleeping. Memory: 892 MB total, 191 MB used.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Part C: Tail Latency Mini-Simulation</w:t>
      </w:r>
    </w:p>
    <w:p>
      <w:pPr>
        <w:pStyle w:val="Heading2"/>
      </w:pPr>
      <w:r>
        <w:t xml:space="preserve">Flask App Response Times &amp; Histogram</w:t>
      </w:r>
    </w:p>
    <w:p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Most requests complete in 0.02–0.07s, but a small number take 0.25–0.35s — this is the tail latency.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Discussion: VM vs Container for Microservices</w:t>
      </w:r>
    </w:p>
    <w:p>
      <w:r>
        <w:rPr>
          <w:b/>
          <w:bCs/>
        </w:rPr>
        <w:t xml:space="preserve">Containers are better for microservices because:</w:t>
      </w:r>
    </w:p>
    <w:p>
      <w:r>
        <w:t xml:space="preserve"/>
      </w:r>
    </w:p>
    <w:p>
      <w:r>
        <w:t xml:space="preserve">1. Resource Efficiency — Containers run with only 3 processes vs 10+ in a VM, using far less overhead.</w:t>
      </w:r>
    </w:p>
    <w:p>
      <w:r>
        <w:t xml:space="preserve">2. Faster Startup — Containers start in milliseconds; VMs take seconds — critical for auto-scaling.</w:t>
      </w:r>
    </w:p>
    <w:p>
      <w:r>
        <w:t xml:space="preserve">3. VMs are better when strong security isolation or a different OS kernel is required.</w:t>
      </w:r>
    </w:p>
    <w:p>
      <w:r>
        <w:t xml:space="preserve">4. Tail latency matters most in microservices fan-out: one slow service slows the whole request.</w:t>
      </w:r>
    </w:p>
    <w:p>
      <w:r>
        <w:t xml:space="preserve"/>
      </w:r>
    </w:p>
    <w:p>
      <w:r>
        <w:t xml:space="preserve">Conclusion: Use containers (Docker/Kubernetes) for microservices. Use VMs for security-sensitive or legacy workloads.</w:t>
      </w:r>
    </w:p>
    <w:p>
      <w:r>
        <w:t xml:space="preserve"/>
      </w:r>
    </w:p>
    <w:p>
      <w:pPr>
        <w:pStyle w:val="Heading1"/>
      </w:pPr>
      <w:r>
        <w:t xml:space="preserve">Discussion Questions</w:t>
      </w:r>
    </w:p>
    <w:p>
      <w:r>
        <w:rPr>
          <w:b/>
          <w:bCs/>
        </w:rPr>
        <w:t xml:space="preserve">Why does AWS split Nitro into hardware components?</w:t>
      </w:r>
    </w:p>
    <w:p>
      <w:r>
        <w:t xml:space="preserve">To offload networking, storage and security to dedicated chips — freeing the CPU fully for the guest VM.</w:t>
      </w:r>
    </w:p>
    <w:p>
      <w:r>
        <w:t xml:space="preserve"/>
      </w:r>
    </w:p>
    <w:p>
      <w:r>
        <w:rPr>
          <w:b/>
          <w:bCs/>
        </w:rPr>
        <w:t xml:space="preserve">When would you use VMs over containers?</w:t>
      </w:r>
    </w:p>
    <w:p>
      <w:r>
        <w:t xml:space="preserve">When strong isolation, different OS kernels, or compliance requirements make containers unsuitable.</w:t>
      </w:r>
    </w:p>
    <w:p>
      <w:r>
        <w:t xml:space="preserve"/>
      </w:r>
    </w:p>
    <w:p>
      <w:r>
        <w:rPr>
          <w:b/>
          <w:bCs/>
        </w:rPr>
        <w:t xml:space="preserve">How does tail latency change with parallel calls?</w:t>
      </w:r>
    </w:p>
    <w:p>
      <w:r>
        <w:t xml:space="preserve">It worsens — with N services, the chance at least one is slow increases. Solutions: hedged requests, replication.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fb51edcf051b59526d6dd852cc5c5b75c396d8.png"/><Relationship Id="rId8" Type="http://schemas.openxmlformats.org/officeDocument/2006/relationships/image" Target="media/7700b65e8ebed12aa054c0668c19179293b19a64.png"/><Relationship Id="rId9" Type="http://schemas.openxmlformats.org/officeDocument/2006/relationships/image" Target="media/ddaf6f09214457688d2763e233d4d58429c28d07.png"/><Relationship Id="rId10" Type="http://schemas.openxmlformats.org/officeDocument/2006/relationships/image" Target="media/77e600b3fd9b97e7f5a99015304c88bb86efdfb6.png"/><Relationship Id="rId11" Type="http://schemas.openxmlformats.org/officeDocument/2006/relationships/image" Target="media/2bded6ebbb93f901703288808c01c3d4aa6fb414.png"/><Relationship Id="rId12" Type="http://schemas.openxmlformats.org/officeDocument/2006/relationships/image" Target="media/472a562c4fc0012041fca29fd9f4324ee16c59d3.png"/><Relationship Id="rId13" Type="http://schemas.openxmlformats.org/officeDocument/2006/relationships/image" Target="media/1a9aea76c4d4dea92819e86930a83e19ffea0fb0.png"/><Relationship Id="rId14" Type="http://schemas.openxmlformats.org/officeDocument/2006/relationships/image" Target="media/07b21dba0c5a02acc8d6055d5895c3fd79b5e9a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2026-04-24T11:42:04.058Z</dcterms:created>
  <dcterms:modified xsi:type="dcterms:W3CDTF">2026-04-24T11:42:04.060Z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