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C8A"/>
          <w:sz w:val="32"/>
          <w:szCs w:val="32"/>
        </w:rPr>
        <w:t xml:space="preserve">INTERNAL MEMORANDUM</w:t>
      </w:r>
    </w:p>
    <w:p>
      <w:pPr>
        <w:pBdr>
          <w:bottom w:val="single" w:color="2E5C8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2"/>
                <w:szCs w:val="22"/>
              </w:rPr>
              <w:t xml:space="preserve">TO: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Executive Leadership Team</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2"/>
                <w:szCs w:val="22"/>
              </w:rPr>
              <w:t xml:space="preserve">FROM: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Sarah Mendez, VP of Sales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March 10, 2025</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2"/>
                <w:szCs w:val="22"/>
              </w:rPr>
              <w:t xml:space="preserve">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Mexico Territory Expansion — Internal Readiness Assessment</w:t>
            </w:r>
          </w:p>
        </w:tc>
      </w:tr>
    </w:tbl>
    <w:p>
      <w:pPr>
        <w:spacing w:after="80" w:before="80"/>
      </w:pPr>
      <w:r>
        <w:t xml:space="preserve"/>
      </w:r>
    </w:p>
    <w:p>
      <w:pPr>
        <w:pStyle w:val="Heading1"/>
        <w:spacing w:after="160" w:before="320"/>
      </w:pPr>
      <w:r>
        <w:rPr>
          <w:rFonts w:ascii="Arial" w:cs="Arial" w:eastAsia="Arial" w:hAnsi="Arial"/>
          <w:b/>
          <w:bCs/>
          <w:color w:val="2E5C8A"/>
          <w:sz w:val="28"/>
          <w:szCs w:val="28"/>
        </w:rPr>
        <w:t xml:space="preserve">Purpose</w:t>
      </w:r>
    </w:p>
    <w:p>
      <w:pPr>
        <w:spacing w:after="80" w:before="80"/>
      </w:pPr>
      <w:r>
        <w:rPr>
          <w:rFonts w:ascii="Arial" w:cs="Arial" w:eastAsia="Arial" w:hAnsi="Arial"/>
          <w:b w:val="false"/>
          <w:bCs w:val="false"/>
          <w:color w:val="222222"/>
          <w:sz w:val="22"/>
          <w:szCs w:val="22"/>
        </w:rPr>
        <w:t xml:space="preserve">This memo summarizes our current internal capacity, financial position, and organizational readiness as inputs to the New Mexico expansion decision. It is intended to be read alongside the external market research documents being prepared by the strategy team.</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Current Business Performance (Colorado, Utah, Wyoming)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Status (Q1 2025)</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Total Annual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$34.2M (FY2024) — up 8.4% from FY2023</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Gross Margin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22.1% — in line with industry average of 21-23%</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Active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847 across CO, UT, WY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Average Revenue Per 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$40,400 annually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Customer Retention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88% — above industry average of 82%</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Q1 2025 Revenue vs. Q1 2024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+11.2% — strongest quarter since 2021</w:t>
            </w:r>
          </w:p>
        </w:tc>
      </w:tr>
    </w:tbl>
    <w:p>
      <w:pPr>
        <w:spacing w:after="80" w:before="80"/>
      </w:pPr>
      <w:r>
        <w:t xml:space="preserve"/>
      </w:r>
    </w:p>
    <w:p>
      <w:pPr>
        <w:pStyle w:val="Heading1"/>
        <w:spacing w:after="160" w:before="320"/>
      </w:pPr>
      <w:r>
        <w:rPr>
          <w:rFonts w:ascii="Arial" w:cs="Arial" w:eastAsia="Arial" w:hAnsi="Arial"/>
          <w:b/>
          <w:bCs/>
          <w:color w:val="2E5C8A"/>
          <w:sz w:val="28"/>
          <w:szCs w:val="28"/>
        </w:rPr>
        <w:t xml:space="preserve">Expansion Budget and Financial Capacity</w:t>
      </w:r>
    </w:p>
    <w:p>
      <w:pPr>
        <w:spacing w:after="80" w:before="80"/>
      </w:pPr>
      <w:r>
        <w:rPr>
          <w:rFonts w:ascii="Arial" w:cs="Arial" w:eastAsia="Arial" w:hAnsi="Arial"/>
          <w:b w:val="false"/>
          <w:bCs w:val="false"/>
          <w:color w:val="222222"/>
          <w:sz w:val="22"/>
          <w:szCs w:val="22"/>
        </w:rPr>
        <w:t xml:space="preserve">The executive team allocated a preliminary expansion budget of $280,000 for new territory development in FY2025. This budget was established before a specific market was identified and will need to be pressure-tested against actual market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Budget Item</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Allocated Amount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Sales rep hiring (2 positions)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$140,000 (salary + benefits, first year)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Inventory investment (initial stock)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$65,000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Marketing and market 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$30,000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Travel and territory development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$25,000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Miscellaneous / contingency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$280,000</w:t>
            </w:r>
          </w:p>
        </w:tc>
      </w:tr>
    </w:tbl>
    <w:p>
      <w:pPr>
        <w:spacing w:after="80" w:before="80"/>
      </w:pPr>
      <w:r>
        <w:t xml:space="preserve"/>
      </w:r>
    </w:p>
    <w:p>
      <w:pPr>
        <w:spacing w:after="80" w:before="80"/>
      </w:pPr>
      <w:r>
        <w:rPr>
          <w:rFonts w:ascii="Arial" w:cs="Arial" w:eastAsia="Arial" w:hAnsi="Arial"/>
          <w:b/>
          <w:bCs/>
          <w:color w:val="C0392B"/>
          <w:sz w:val="22"/>
          <w:szCs w:val="22"/>
        </w:rPr>
        <w:t xml:space="preserve">IMPORTANT NOTE: This budget does not include warehouse or service center costs. The assumption is that initial NM business would be served out of our Denver warehouse, which adds 6-8 hours to delivery times compared to a local operation. A local service center would require an additional $120,000-$180,000 investment not currently budgeted.</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Open Sales Positions</w:t>
      </w:r>
    </w:p>
    <w:p>
      <w:pPr>
        <w:spacing w:after="80" w:before="80"/>
      </w:pPr>
      <w:r>
        <w:rPr>
          <w:rFonts w:ascii="Arial" w:cs="Arial" w:eastAsia="Arial" w:hAnsi="Arial"/>
          <w:b w:val="false"/>
          <w:bCs w:val="false"/>
          <w:color w:val="222222"/>
          <w:sz w:val="22"/>
          <w:szCs w:val="22"/>
        </w:rPr>
        <w:t xml:space="preserve">We currently have two approved but unfilled sales positions that were originally designated for Wyoming territory expansion. Leadership has agreed these could be redirected to New Mexico if the expansion decision is approved.</w:t>
      </w:r>
    </w:p>
    <w:p>
      <w:pPr>
        <w:pStyle w:val="ListParagraph"/>
        <w:numPr>
          <w:ilvl w:val="0"/>
          <w:numId w:val="2"/>
        </w:numPr>
        <w:spacing w:after="60" w:before="60"/>
      </w:pPr>
      <w:r>
        <w:rPr>
          <w:rFonts w:ascii="Arial" w:cs="Arial" w:eastAsia="Arial" w:hAnsi="Arial"/>
          <w:b w:val="false"/>
          <w:bCs w:val="false"/>
          <w:sz w:val="22"/>
          <w:szCs w:val="22"/>
        </w:rPr>
        <w:t xml:space="preserve">Position 1: Territory Sales Manager — requires candidate with food service industry experience, preferred Southwest market knowledge</w:t>
      </w:r>
    </w:p>
    <w:p>
      <w:pPr>
        <w:pStyle w:val="ListParagraph"/>
        <w:numPr>
          <w:ilvl w:val="0"/>
          <w:numId w:val="2"/>
        </w:numPr>
        <w:spacing w:after="60" w:before="60"/>
      </w:pPr>
      <w:r>
        <w:rPr>
          <w:rFonts w:ascii="Arial" w:cs="Arial" w:eastAsia="Arial" w:hAnsi="Arial"/>
          <w:b w:val="false"/>
          <w:bCs w:val="false"/>
          <w:sz w:val="22"/>
          <w:szCs w:val="22"/>
        </w:rPr>
        <w:t xml:space="preserve">Position 2: Account Manager / Inside Sales — can be filled with a strong generalist sales candidate</w:t>
      </w:r>
    </w:p>
    <w:p>
      <w:pPr>
        <w:pStyle w:val="ListParagraph"/>
        <w:numPr>
          <w:ilvl w:val="0"/>
          <w:numId w:val="2"/>
        </w:numPr>
        <w:spacing w:after="60" w:before="60"/>
      </w:pPr>
      <w:r>
        <w:rPr>
          <w:rFonts w:ascii="Arial" w:cs="Arial" w:eastAsia="Arial" w:hAnsi="Arial"/>
          <w:b w:val="false"/>
          <w:bCs w:val="false"/>
          <w:sz w:val="22"/>
          <w:szCs w:val="22"/>
        </w:rPr>
        <w:t xml:space="preserve">Current hiring timeline estimate: 60-90 days from approval to offer, 30 days onboarding — first productive revenue unlikely before Q4 2025</w:t>
      </w:r>
    </w:p>
    <w:p>
      <w:pPr>
        <w:pStyle w:val="ListParagraph"/>
        <w:numPr>
          <w:ilvl w:val="0"/>
          <w:numId w:val="2"/>
        </w:numPr>
        <w:spacing w:after="60" w:before="60"/>
      </w:pPr>
      <w:r>
        <w:rPr>
          <w:rFonts w:ascii="Arial" w:cs="Arial" w:eastAsia="Arial" w:hAnsi="Arial"/>
          <w:b w:val="false"/>
          <w:bCs w:val="false"/>
          <w:sz w:val="22"/>
          <w:szCs w:val="22"/>
        </w:rPr>
        <w:t xml:space="preserve">Note: We have had two strong candidates express interest in NM-based roles through our recruiter — this is an unusually favorable hiring environment for this geography</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Operational Considerations</w:t>
      </w:r>
    </w:p>
    <w:p>
      <w:pPr>
        <w:pStyle w:val="Heading2"/>
        <w:spacing w:after="120" w:before="240"/>
      </w:pPr>
      <w:r>
        <w:rPr>
          <w:rFonts w:ascii="Arial" w:cs="Arial" w:eastAsia="Arial" w:hAnsi="Arial"/>
          <w:b/>
          <w:bCs/>
          <w:color w:val="1A3A5C"/>
          <w:sz w:val="24"/>
          <w:szCs w:val="24"/>
        </w:rPr>
        <w:t xml:space="preserve">Inventory and Logistics</w:t>
      </w:r>
    </w:p>
    <w:p>
      <w:pPr>
        <w:pStyle w:val="ListParagraph"/>
        <w:numPr>
          <w:ilvl w:val="0"/>
          <w:numId w:val="2"/>
        </w:numPr>
        <w:spacing w:after="60" w:before="60"/>
      </w:pPr>
      <w:r>
        <w:rPr>
          <w:rFonts w:ascii="Arial" w:cs="Arial" w:eastAsia="Arial" w:hAnsi="Arial"/>
          <w:b w:val="false"/>
          <w:bCs w:val="false"/>
          <w:sz w:val="22"/>
          <w:szCs w:val="22"/>
        </w:rPr>
        <w:t xml:space="preserve">Denver warehouse has approximately 4,200 sq ft of available capacity — adequate for initial NM inventory</w:t>
      </w:r>
    </w:p>
    <w:p>
      <w:pPr>
        <w:pStyle w:val="ListParagraph"/>
        <w:numPr>
          <w:ilvl w:val="0"/>
          <w:numId w:val="2"/>
        </w:numPr>
        <w:spacing w:after="60" w:before="60"/>
      </w:pPr>
      <w:r>
        <w:rPr>
          <w:rFonts w:ascii="Arial" w:cs="Arial" w:eastAsia="Arial" w:hAnsi="Arial"/>
          <w:b w:val="false"/>
          <w:bCs w:val="false"/>
          <w:sz w:val="22"/>
          <w:szCs w:val="22"/>
        </w:rPr>
        <w:t xml:space="preserve">Current delivery capability from Denver to Albuquerque: next-day for in-stock items, 2-3 days for special orders</w:t>
      </w:r>
    </w:p>
    <w:p>
      <w:pPr>
        <w:pStyle w:val="ListParagraph"/>
        <w:numPr>
          <w:ilvl w:val="0"/>
          <w:numId w:val="2"/>
        </w:numPr>
        <w:spacing w:after="60" w:before="60"/>
      </w:pPr>
      <w:r>
        <w:rPr>
          <w:rFonts w:ascii="Arial" w:cs="Arial" w:eastAsia="Arial" w:hAnsi="Arial"/>
          <w:b w:val="false"/>
          <w:bCs w:val="false"/>
          <w:sz w:val="22"/>
          <w:szCs w:val="22"/>
        </w:rPr>
        <w:t xml:space="preserve">Santa Fe delivery from Denver: same timeline as Albuquerque</w:t>
      </w:r>
    </w:p>
    <w:p>
      <w:pPr>
        <w:pStyle w:val="ListParagraph"/>
        <w:numPr>
          <w:ilvl w:val="0"/>
          <w:numId w:val="2"/>
        </w:numPr>
        <w:spacing w:after="60" w:before="60"/>
      </w:pPr>
      <w:r>
        <w:rPr>
          <w:rFonts w:ascii="Arial" w:cs="Arial" w:eastAsia="Arial" w:hAnsi="Arial"/>
          <w:b w:val="false"/>
          <w:bCs w:val="false"/>
          <w:sz w:val="22"/>
          <w:szCs w:val="22"/>
        </w:rPr>
        <w:t xml:space="preserve">Competitor Southwest Foodservice Solutions offers same-day delivery in Albuquerque — we cannot match this without a local operation</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Service and Repair Capability</w:t>
      </w:r>
    </w:p>
    <w:p>
      <w:pPr>
        <w:pStyle w:val="ListParagraph"/>
        <w:numPr>
          <w:ilvl w:val="0"/>
          <w:numId w:val="2"/>
        </w:numPr>
        <w:spacing w:after="60" w:before="60"/>
      </w:pPr>
      <w:r>
        <w:rPr>
          <w:rFonts w:ascii="Arial" w:cs="Arial" w:eastAsia="Arial" w:hAnsi="Arial"/>
          <w:b w:val="false"/>
          <w:bCs w:val="false"/>
          <w:sz w:val="22"/>
          <w:szCs w:val="22"/>
        </w:rPr>
        <w:t xml:space="preserve">We currently have no certified service technicians based in New Mexico</w:t>
      </w:r>
    </w:p>
    <w:p>
      <w:pPr>
        <w:pStyle w:val="ListParagraph"/>
        <w:numPr>
          <w:ilvl w:val="0"/>
          <w:numId w:val="2"/>
        </w:numPr>
        <w:spacing w:after="60" w:before="60"/>
      </w:pPr>
      <w:r>
        <w:rPr>
          <w:rFonts w:ascii="Arial" w:cs="Arial" w:eastAsia="Arial" w:hAnsi="Arial"/>
          <w:b w:val="false"/>
          <w:bCs w:val="false"/>
          <w:sz w:val="22"/>
          <w:szCs w:val="22"/>
        </w:rPr>
        <w:t xml:space="preserve">Our nearest technician is based in Colorado Springs — NM service calls would require travel time and overnight stays</w:t>
      </w:r>
    </w:p>
    <w:p>
      <w:pPr>
        <w:pStyle w:val="ListParagraph"/>
        <w:numPr>
          <w:ilvl w:val="0"/>
          <w:numId w:val="2"/>
        </w:numPr>
        <w:spacing w:after="60" w:before="60"/>
      </w:pPr>
      <w:r>
        <w:rPr>
          <w:rFonts w:ascii="Arial" w:cs="Arial" w:eastAsia="Arial" w:hAnsi="Arial"/>
          <w:b w:val="false"/>
          <w:bCs w:val="false"/>
          <w:sz w:val="22"/>
          <w:szCs w:val="22"/>
        </w:rPr>
        <w:t xml:space="preserve">Equipment service response time from Denver: estimated 3-5 days for non-emergency calls — below competitor Southwest's 2-3 day average</w:t>
      </w:r>
    </w:p>
    <w:p>
      <w:pPr>
        <w:pStyle w:val="ListParagraph"/>
        <w:numPr>
          <w:ilvl w:val="0"/>
          <w:numId w:val="2"/>
        </w:numPr>
        <w:spacing w:after="60" w:before="60"/>
      </w:pPr>
      <w:r>
        <w:rPr>
          <w:rFonts w:ascii="Arial" w:cs="Arial" w:eastAsia="Arial" w:hAnsi="Arial"/>
          <w:b w:val="false"/>
          <w:bCs w:val="false"/>
          <w:sz w:val="22"/>
          <w:szCs w:val="22"/>
        </w:rPr>
        <w:t xml:space="preserve">This is a significant operational gap that will affect our ability to compete on service quality in year one</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Strategic Fit Assessment</w:t>
      </w:r>
    </w:p>
    <w:p>
      <w:pPr>
        <w:spacing w:after="80" w:before="80"/>
      </w:pPr>
      <w:r>
        <w:rPr>
          <w:rFonts w:ascii="Arial" w:cs="Arial" w:eastAsia="Arial" w:hAnsi="Arial"/>
          <w:b w:val="false"/>
          <w:bCs w:val="false"/>
          <w:color w:val="222222"/>
          <w:sz w:val="22"/>
          <w:szCs w:val="22"/>
        </w:rPr>
        <w:t xml:space="preserve">VP Sales perspective on the New Mexico opportunity relative to our current business:</w:t>
      </w:r>
    </w:p>
    <w:p>
      <w:pPr>
        <w:pStyle w:val="ListParagraph"/>
        <w:numPr>
          <w:ilvl w:val="0"/>
          <w:numId w:val="2"/>
        </w:numPr>
        <w:spacing w:after="60" w:before="60"/>
      </w:pPr>
      <w:r>
        <w:rPr>
          <w:rFonts w:ascii="Arial" w:cs="Arial" w:eastAsia="Arial" w:hAnsi="Arial"/>
          <w:b w:val="false"/>
          <w:bCs w:val="false"/>
          <w:sz w:val="22"/>
          <w:szCs w:val="22"/>
        </w:rPr>
        <w:t xml:space="preserve">New Mexico's restaurant density and growth trajectory are lower than Utah was when we entered that market in 2019</w:t>
      </w:r>
    </w:p>
    <w:p>
      <w:pPr>
        <w:pStyle w:val="ListParagraph"/>
        <w:numPr>
          <w:ilvl w:val="0"/>
          <w:numId w:val="2"/>
        </w:numPr>
        <w:spacing w:after="60" w:before="60"/>
      </w:pPr>
      <w:r>
        <w:rPr>
          <w:rFonts w:ascii="Arial" w:cs="Arial" w:eastAsia="Arial" w:hAnsi="Arial"/>
          <w:b w:val="false"/>
          <w:bCs w:val="false"/>
          <w:sz w:val="22"/>
          <w:szCs w:val="22"/>
        </w:rPr>
        <w:t xml:space="preserve">However, the competitive landscape in NM is weaker than Utah was at entry — we faced a stronger incumbent there</w:t>
      </w:r>
    </w:p>
    <w:p>
      <w:pPr>
        <w:pStyle w:val="ListParagraph"/>
        <w:numPr>
          <w:ilvl w:val="0"/>
          <w:numId w:val="2"/>
        </w:numPr>
        <w:spacing w:after="60" w:before="60"/>
      </w:pPr>
      <w:r>
        <w:rPr>
          <w:rFonts w:ascii="Arial" w:cs="Arial" w:eastAsia="Arial" w:hAnsi="Arial"/>
          <w:b w:val="false"/>
          <w:bCs w:val="false"/>
          <w:sz w:val="22"/>
          <w:szCs w:val="22"/>
        </w:rPr>
        <w:t xml:space="preserve">Our Colorado customer base includes 12 regional chain operators with locations in New Mexico — these existing relationships could accelerate early revenue</w:t>
      </w:r>
    </w:p>
    <w:p>
      <w:pPr>
        <w:pStyle w:val="ListParagraph"/>
        <w:numPr>
          <w:ilvl w:val="0"/>
          <w:numId w:val="2"/>
        </w:numPr>
        <w:spacing w:after="60" w:before="60"/>
      </w:pPr>
      <w:r>
        <w:rPr>
          <w:rFonts w:ascii="Arial" w:cs="Arial" w:eastAsia="Arial" w:hAnsi="Arial"/>
          <w:b w:val="false"/>
          <w:bCs w:val="false"/>
          <w:sz w:val="22"/>
          <w:szCs w:val="22"/>
        </w:rPr>
        <w:t xml:space="preserve">The Santa Fe fine dining segment aligns well with our existing strength in premium equipment brands</w:t>
      </w:r>
    </w:p>
    <w:p>
      <w:pPr>
        <w:pStyle w:val="ListParagraph"/>
        <w:numPr>
          <w:ilvl w:val="0"/>
          <w:numId w:val="2"/>
        </w:numPr>
        <w:spacing w:after="60" w:before="60"/>
      </w:pPr>
      <w:r>
        <w:rPr>
          <w:rFonts w:ascii="Arial" w:cs="Arial" w:eastAsia="Arial" w:hAnsi="Arial"/>
          <w:b w:val="false"/>
          <w:bCs w:val="false"/>
          <w:sz w:val="22"/>
          <w:szCs w:val="22"/>
        </w:rPr>
        <w:t xml:space="preserve">Risk: if Southwest Foodservice Solutions is acquired by private equity, we could face a much stronger competitor within 18-24 months of entering the market</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Recommendation from VP Sales</w:t>
      </w:r>
    </w:p>
    <w:p>
      <w:pPr>
        <w:spacing w:after="80" w:before="80"/>
      </w:pPr>
      <w:r>
        <w:rPr>
          <w:rFonts w:ascii="Arial" w:cs="Arial" w:eastAsia="Arial" w:hAnsi="Arial"/>
          <w:b w:val="false"/>
          <w:bCs w:val="false"/>
          <w:color w:val="222222"/>
          <w:sz w:val="22"/>
          <w:szCs w:val="22"/>
        </w:rPr>
        <w:t xml:space="preserve">I believe the New Mexico opportunity is real but the timing and execution path require careful thought. My recommendation is conditional approval: proceed with hiring the two sales positions and developing the Santa Fe and Albuquerque hotel segments as priority targets, while deferring the decision on a local service center until we have 6 months of revenue data from the territory.</w:t>
      </w:r>
    </w:p>
    <w:p>
      <w:pPr>
        <w:spacing w:after="80" w:before="80"/>
      </w:pPr>
      <w:r>
        <w:t xml:space="preserve"/>
      </w:r>
    </w:p>
    <w:p>
      <w:pPr>
        <w:spacing w:after="80" w:before="80"/>
      </w:pPr>
      <w:r>
        <w:rPr>
          <w:rFonts w:ascii="Arial" w:cs="Arial" w:eastAsia="Arial" w:hAnsi="Arial"/>
          <w:b w:val="false"/>
          <w:bCs w:val="false"/>
          <w:color w:val="888888"/>
          <w:sz w:val="22"/>
          <w:szCs w:val="22"/>
        </w:rPr>
        <w:t xml:space="preserve">This memo is intended for executive team use only and should not be distributed externally.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2026-03-13T14:18:08.420Z</dcterms:created>
  <dcterms:modified xsi:type="dcterms:W3CDTF">2026-03-13T14:18:08.420Z</dcterms:modified>
</cp:coreProperties>
</file>

<file path=docProps/custom.xml><?xml version="1.0" encoding="utf-8"?>
<Properties xmlns="http://schemas.openxmlformats.org/officeDocument/2006/custom-properties" xmlns:vt="http://schemas.openxmlformats.org/officeDocument/2006/docPropsVTypes"/>
</file>