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B944" w14:textId="10AC67B4" w:rsidR="00CD3B71" w:rsidRDefault="00CF6D77">
      <w:pPr>
        <w:pStyle w:val="Heading1"/>
        <w:widowControl w:val="0"/>
        <w:spacing w:before="20" w:line="240" w:lineRule="auto"/>
        <w:rPr>
          <w:sz w:val="32"/>
          <w:szCs w:val="32"/>
        </w:rPr>
      </w:pPr>
      <w:bookmarkStart w:id="0" w:name="_Toc120802466"/>
      <w:r w:rsidRPr="00CF6D77">
        <w:rPr>
          <w:sz w:val="32"/>
          <w:szCs w:val="32"/>
        </w:rPr>
        <w:t xml:space="preserve">Fred Hutch Data Science Lab </w:t>
      </w:r>
      <w:r w:rsidR="008E675F">
        <w:rPr>
          <w:sz w:val="32"/>
          <w:szCs w:val="32"/>
        </w:rPr>
        <w:t xml:space="preserve">DMSP </w:t>
      </w:r>
      <w:r w:rsidRPr="00CF6D77">
        <w:rPr>
          <w:sz w:val="32"/>
          <w:szCs w:val="32"/>
        </w:rPr>
        <w:t>Guidance for Researchers</w:t>
      </w:r>
      <w:bookmarkEnd w:id="0"/>
    </w:p>
    <w:p w14:paraId="41131505" w14:textId="77777777" w:rsidR="008C64DB" w:rsidRPr="008C64DB" w:rsidRDefault="008C64DB" w:rsidP="008C64DB"/>
    <w:p w14:paraId="1200B945" w14:textId="77777777" w:rsidR="00CD3B71" w:rsidRDefault="00CD3B71">
      <w:pPr>
        <w:widowControl w:val="0"/>
        <w:spacing w:line="240" w:lineRule="auto"/>
        <w:rPr>
          <w:sz w:val="20"/>
          <w:szCs w:val="20"/>
        </w:rPr>
      </w:pPr>
    </w:p>
    <w:sdt>
      <w:sdtPr>
        <w:id w:val="161443558"/>
        <w:docPartObj>
          <w:docPartGallery w:val="Table of Contents"/>
          <w:docPartUnique/>
        </w:docPartObj>
      </w:sdtPr>
      <w:sdtContent>
        <w:p w14:paraId="2699733D" w14:textId="5FE1C31D" w:rsidR="00CF6D77" w:rsidRDefault="00CF6D77">
          <w:pPr>
            <w:pStyle w:val="TOC1"/>
            <w:tabs>
              <w:tab w:val="right" w:pos="9350"/>
            </w:tabs>
            <w:rPr>
              <w:noProof/>
            </w:rPr>
          </w:pPr>
          <w:r>
            <w:fldChar w:fldCharType="begin"/>
          </w:r>
          <w:r>
            <w:instrText xml:space="preserve"> TOC \h \u \z </w:instrText>
          </w:r>
          <w:r>
            <w:fldChar w:fldCharType="separate"/>
          </w:r>
          <w:hyperlink w:anchor="_Toc120802466" w:history="1">
            <w:r w:rsidRPr="006325B9">
              <w:rPr>
                <w:rStyle w:val="Hyperlink"/>
                <w:noProof/>
              </w:rPr>
              <w:t>Fred Hutch Data Science Lab Guidance for Researchers</w:t>
            </w:r>
            <w:r>
              <w:rPr>
                <w:noProof/>
                <w:webHidden/>
              </w:rPr>
              <w:tab/>
            </w:r>
            <w:r>
              <w:rPr>
                <w:noProof/>
                <w:webHidden/>
              </w:rPr>
              <w:fldChar w:fldCharType="begin"/>
            </w:r>
            <w:r>
              <w:rPr>
                <w:noProof/>
                <w:webHidden/>
              </w:rPr>
              <w:instrText xml:space="preserve"> PAGEREF _Toc120802466 \h </w:instrText>
            </w:r>
            <w:r>
              <w:rPr>
                <w:noProof/>
                <w:webHidden/>
              </w:rPr>
            </w:r>
            <w:r>
              <w:rPr>
                <w:noProof/>
                <w:webHidden/>
              </w:rPr>
              <w:fldChar w:fldCharType="separate"/>
            </w:r>
            <w:r>
              <w:rPr>
                <w:noProof/>
                <w:webHidden/>
              </w:rPr>
              <w:t>1</w:t>
            </w:r>
            <w:r>
              <w:rPr>
                <w:noProof/>
                <w:webHidden/>
              </w:rPr>
              <w:fldChar w:fldCharType="end"/>
            </w:r>
          </w:hyperlink>
        </w:p>
        <w:p w14:paraId="67E6B962" w14:textId="61D668B0" w:rsidR="00CF6D77" w:rsidRDefault="00000000">
          <w:pPr>
            <w:pStyle w:val="TOC2"/>
            <w:tabs>
              <w:tab w:val="right" w:pos="9350"/>
            </w:tabs>
            <w:rPr>
              <w:noProof/>
            </w:rPr>
          </w:pPr>
          <w:hyperlink w:anchor="_Toc120802467" w:history="1">
            <w:r w:rsidR="00CF6D77" w:rsidRPr="006325B9">
              <w:rPr>
                <w:rStyle w:val="Hyperlink"/>
                <w:noProof/>
              </w:rPr>
              <w:t>Introduction</w:t>
            </w:r>
            <w:r w:rsidR="00CF6D77">
              <w:rPr>
                <w:noProof/>
                <w:webHidden/>
              </w:rPr>
              <w:tab/>
            </w:r>
            <w:r w:rsidR="00CF6D77">
              <w:rPr>
                <w:noProof/>
                <w:webHidden/>
              </w:rPr>
              <w:fldChar w:fldCharType="begin"/>
            </w:r>
            <w:r w:rsidR="00CF6D77">
              <w:rPr>
                <w:noProof/>
                <w:webHidden/>
              </w:rPr>
              <w:instrText xml:space="preserve"> PAGEREF _Toc120802467 \h </w:instrText>
            </w:r>
            <w:r w:rsidR="00CF6D77">
              <w:rPr>
                <w:noProof/>
                <w:webHidden/>
              </w:rPr>
            </w:r>
            <w:r w:rsidR="00CF6D77">
              <w:rPr>
                <w:noProof/>
                <w:webHidden/>
              </w:rPr>
              <w:fldChar w:fldCharType="separate"/>
            </w:r>
            <w:r w:rsidR="00CF6D77">
              <w:rPr>
                <w:noProof/>
                <w:webHidden/>
              </w:rPr>
              <w:t>1</w:t>
            </w:r>
            <w:r w:rsidR="00CF6D77">
              <w:rPr>
                <w:noProof/>
                <w:webHidden/>
              </w:rPr>
              <w:fldChar w:fldCharType="end"/>
            </w:r>
          </w:hyperlink>
        </w:p>
        <w:p w14:paraId="1962E239" w14:textId="4144F69B" w:rsidR="00CF6D77" w:rsidRDefault="00000000">
          <w:pPr>
            <w:pStyle w:val="TOC2"/>
            <w:tabs>
              <w:tab w:val="right" w:pos="9350"/>
            </w:tabs>
            <w:rPr>
              <w:noProof/>
            </w:rPr>
          </w:pPr>
          <w:hyperlink w:anchor="_Toc120802468" w:history="1">
            <w:r w:rsidR="00CF6D77" w:rsidRPr="006325B9">
              <w:rPr>
                <w:rStyle w:val="Hyperlink"/>
                <w:noProof/>
              </w:rPr>
              <w:t>Element 1: Data Type</w:t>
            </w:r>
            <w:r w:rsidR="00CF6D77">
              <w:rPr>
                <w:noProof/>
                <w:webHidden/>
              </w:rPr>
              <w:tab/>
            </w:r>
            <w:r w:rsidR="00CF6D77">
              <w:rPr>
                <w:noProof/>
                <w:webHidden/>
              </w:rPr>
              <w:fldChar w:fldCharType="begin"/>
            </w:r>
            <w:r w:rsidR="00CF6D77">
              <w:rPr>
                <w:noProof/>
                <w:webHidden/>
              </w:rPr>
              <w:instrText xml:space="preserve"> PAGEREF _Toc120802468 \h </w:instrText>
            </w:r>
            <w:r w:rsidR="00CF6D77">
              <w:rPr>
                <w:noProof/>
                <w:webHidden/>
              </w:rPr>
            </w:r>
            <w:r w:rsidR="00CF6D77">
              <w:rPr>
                <w:noProof/>
                <w:webHidden/>
              </w:rPr>
              <w:fldChar w:fldCharType="separate"/>
            </w:r>
            <w:r w:rsidR="00CF6D77">
              <w:rPr>
                <w:noProof/>
                <w:webHidden/>
              </w:rPr>
              <w:t>1</w:t>
            </w:r>
            <w:r w:rsidR="00CF6D77">
              <w:rPr>
                <w:noProof/>
                <w:webHidden/>
              </w:rPr>
              <w:fldChar w:fldCharType="end"/>
            </w:r>
          </w:hyperlink>
        </w:p>
        <w:p w14:paraId="018D5903" w14:textId="0E597D04" w:rsidR="00CF6D77" w:rsidRDefault="00000000">
          <w:pPr>
            <w:pStyle w:val="TOC3"/>
            <w:tabs>
              <w:tab w:val="right" w:pos="9350"/>
            </w:tabs>
            <w:rPr>
              <w:noProof/>
            </w:rPr>
          </w:pPr>
          <w:hyperlink w:anchor="_Toc120802469" w:history="1">
            <w:r w:rsidR="00CF6D77" w:rsidRPr="006325B9">
              <w:rPr>
                <w:rStyle w:val="Hyperlink"/>
                <w:noProof/>
              </w:rPr>
              <w:t>A.  Types and amount of scientific data expected to be generated in the project</w:t>
            </w:r>
            <w:r w:rsidR="00CF6D77">
              <w:rPr>
                <w:noProof/>
                <w:webHidden/>
              </w:rPr>
              <w:tab/>
            </w:r>
            <w:r w:rsidR="00CF6D77">
              <w:rPr>
                <w:noProof/>
                <w:webHidden/>
              </w:rPr>
              <w:fldChar w:fldCharType="begin"/>
            </w:r>
            <w:r w:rsidR="00CF6D77">
              <w:rPr>
                <w:noProof/>
                <w:webHidden/>
              </w:rPr>
              <w:instrText xml:space="preserve"> PAGEREF _Toc120802469 \h </w:instrText>
            </w:r>
            <w:r w:rsidR="00CF6D77">
              <w:rPr>
                <w:noProof/>
                <w:webHidden/>
              </w:rPr>
            </w:r>
            <w:r w:rsidR="00CF6D77">
              <w:rPr>
                <w:noProof/>
                <w:webHidden/>
              </w:rPr>
              <w:fldChar w:fldCharType="separate"/>
            </w:r>
            <w:r w:rsidR="00CF6D77">
              <w:rPr>
                <w:noProof/>
                <w:webHidden/>
              </w:rPr>
              <w:t>1</w:t>
            </w:r>
            <w:r w:rsidR="00CF6D77">
              <w:rPr>
                <w:noProof/>
                <w:webHidden/>
              </w:rPr>
              <w:fldChar w:fldCharType="end"/>
            </w:r>
          </w:hyperlink>
        </w:p>
        <w:p w14:paraId="269C7353" w14:textId="4CBC812C" w:rsidR="00CF6D77" w:rsidRDefault="00000000">
          <w:pPr>
            <w:pStyle w:val="TOC3"/>
            <w:tabs>
              <w:tab w:val="left" w:pos="960"/>
              <w:tab w:val="right" w:pos="9350"/>
            </w:tabs>
            <w:rPr>
              <w:noProof/>
            </w:rPr>
          </w:pPr>
          <w:hyperlink w:anchor="_Toc120802470" w:history="1">
            <w:r w:rsidR="00CF6D77" w:rsidRPr="006325B9">
              <w:rPr>
                <w:rStyle w:val="Hyperlink"/>
                <w:noProof/>
              </w:rPr>
              <w:t>B.</w:t>
            </w:r>
            <w:r w:rsidR="00CF6D77">
              <w:rPr>
                <w:noProof/>
              </w:rPr>
              <w:tab/>
            </w:r>
            <w:r w:rsidR="00CF6D77" w:rsidRPr="006325B9">
              <w:rPr>
                <w:rStyle w:val="Hyperlink"/>
                <w:noProof/>
              </w:rPr>
              <w:t>Scientific data that will be preserved and shared, and the rationale for doing so</w:t>
            </w:r>
            <w:r w:rsidR="00CF6D77">
              <w:rPr>
                <w:noProof/>
                <w:webHidden/>
              </w:rPr>
              <w:tab/>
            </w:r>
            <w:r w:rsidR="00CF6D77">
              <w:rPr>
                <w:noProof/>
                <w:webHidden/>
              </w:rPr>
              <w:fldChar w:fldCharType="begin"/>
            </w:r>
            <w:r w:rsidR="00CF6D77">
              <w:rPr>
                <w:noProof/>
                <w:webHidden/>
              </w:rPr>
              <w:instrText xml:space="preserve"> PAGEREF _Toc120802470 \h </w:instrText>
            </w:r>
            <w:r w:rsidR="00CF6D77">
              <w:rPr>
                <w:noProof/>
                <w:webHidden/>
              </w:rPr>
            </w:r>
            <w:r w:rsidR="00CF6D77">
              <w:rPr>
                <w:noProof/>
                <w:webHidden/>
              </w:rPr>
              <w:fldChar w:fldCharType="separate"/>
            </w:r>
            <w:r w:rsidR="00CF6D77">
              <w:rPr>
                <w:noProof/>
                <w:webHidden/>
              </w:rPr>
              <w:t>3</w:t>
            </w:r>
            <w:r w:rsidR="00CF6D77">
              <w:rPr>
                <w:noProof/>
                <w:webHidden/>
              </w:rPr>
              <w:fldChar w:fldCharType="end"/>
            </w:r>
          </w:hyperlink>
        </w:p>
        <w:p w14:paraId="5B010993" w14:textId="0BC81496" w:rsidR="00CF6D77" w:rsidRDefault="00000000">
          <w:pPr>
            <w:pStyle w:val="TOC3"/>
            <w:tabs>
              <w:tab w:val="left" w:pos="960"/>
              <w:tab w:val="right" w:pos="9350"/>
            </w:tabs>
            <w:rPr>
              <w:noProof/>
            </w:rPr>
          </w:pPr>
          <w:hyperlink w:anchor="_Toc120802471" w:history="1">
            <w:r w:rsidR="00CF6D77" w:rsidRPr="006325B9">
              <w:rPr>
                <w:rStyle w:val="Hyperlink"/>
                <w:noProof/>
              </w:rPr>
              <w:t>C.</w:t>
            </w:r>
            <w:r w:rsidR="00CF6D77">
              <w:rPr>
                <w:noProof/>
              </w:rPr>
              <w:tab/>
            </w:r>
            <w:r w:rsidR="00CF6D77" w:rsidRPr="006325B9">
              <w:rPr>
                <w:rStyle w:val="Hyperlink"/>
                <w:noProof/>
              </w:rPr>
              <w:t>Metadata, other relevant data, and associated documentation</w:t>
            </w:r>
            <w:r w:rsidR="00CF6D77">
              <w:rPr>
                <w:noProof/>
                <w:webHidden/>
              </w:rPr>
              <w:tab/>
            </w:r>
            <w:r w:rsidR="00CF6D77">
              <w:rPr>
                <w:noProof/>
                <w:webHidden/>
              </w:rPr>
              <w:fldChar w:fldCharType="begin"/>
            </w:r>
            <w:r w:rsidR="00CF6D77">
              <w:rPr>
                <w:noProof/>
                <w:webHidden/>
              </w:rPr>
              <w:instrText xml:space="preserve"> PAGEREF _Toc120802471 \h </w:instrText>
            </w:r>
            <w:r w:rsidR="00CF6D77">
              <w:rPr>
                <w:noProof/>
                <w:webHidden/>
              </w:rPr>
            </w:r>
            <w:r w:rsidR="00CF6D77">
              <w:rPr>
                <w:noProof/>
                <w:webHidden/>
              </w:rPr>
              <w:fldChar w:fldCharType="separate"/>
            </w:r>
            <w:r w:rsidR="00CF6D77">
              <w:rPr>
                <w:noProof/>
                <w:webHidden/>
              </w:rPr>
              <w:t>3</w:t>
            </w:r>
            <w:r w:rsidR="00CF6D77">
              <w:rPr>
                <w:noProof/>
                <w:webHidden/>
              </w:rPr>
              <w:fldChar w:fldCharType="end"/>
            </w:r>
          </w:hyperlink>
        </w:p>
        <w:p w14:paraId="51D92A40" w14:textId="383200D9" w:rsidR="00CF6D77" w:rsidRDefault="00000000">
          <w:pPr>
            <w:pStyle w:val="TOC2"/>
            <w:tabs>
              <w:tab w:val="right" w:pos="9350"/>
            </w:tabs>
            <w:rPr>
              <w:noProof/>
            </w:rPr>
          </w:pPr>
          <w:hyperlink w:anchor="_Toc120802472" w:history="1">
            <w:r w:rsidR="00CF6D77" w:rsidRPr="006325B9">
              <w:rPr>
                <w:rStyle w:val="Hyperlink"/>
                <w:noProof/>
              </w:rPr>
              <w:t>Element 2: Related Tools, Software and/or Code</w:t>
            </w:r>
            <w:r w:rsidR="00CF6D77">
              <w:rPr>
                <w:noProof/>
                <w:webHidden/>
              </w:rPr>
              <w:tab/>
            </w:r>
            <w:r w:rsidR="00CF6D77">
              <w:rPr>
                <w:noProof/>
                <w:webHidden/>
              </w:rPr>
              <w:fldChar w:fldCharType="begin"/>
            </w:r>
            <w:r w:rsidR="00CF6D77">
              <w:rPr>
                <w:noProof/>
                <w:webHidden/>
              </w:rPr>
              <w:instrText xml:space="preserve"> PAGEREF _Toc120802472 \h </w:instrText>
            </w:r>
            <w:r w:rsidR="00CF6D77">
              <w:rPr>
                <w:noProof/>
                <w:webHidden/>
              </w:rPr>
            </w:r>
            <w:r w:rsidR="00CF6D77">
              <w:rPr>
                <w:noProof/>
                <w:webHidden/>
              </w:rPr>
              <w:fldChar w:fldCharType="separate"/>
            </w:r>
            <w:r w:rsidR="00CF6D77">
              <w:rPr>
                <w:noProof/>
                <w:webHidden/>
              </w:rPr>
              <w:t>4</w:t>
            </w:r>
            <w:r w:rsidR="00CF6D77">
              <w:rPr>
                <w:noProof/>
                <w:webHidden/>
              </w:rPr>
              <w:fldChar w:fldCharType="end"/>
            </w:r>
          </w:hyperlink>
        </w:p>
        <w:p w14:paraId="1336B351" w14:textId="21F473E5" w:rsidR="00CF6D77" w:rsidRDefault="00000000">
          <w:pPr>
            <w:pStyle w:val="TOC2"/>
            <w:tabs>
              <w:tab w:val="right" w:pos="9350"/>
            </w:tabs>
            <w:rPr>
              <w:noProof/>
            </w:rPr>
          </w:pPr>
          <w:hyperlink w:anchor="_Toc120802473" w:history="1">
            <w:r w:rsidR="00CF6D77" w:rsidRPr="006325B9">
              <w:rPr>
                <w:rStyle w:val="Hyperlink"/>
                <w:noProof/>
              </w:rPr>
              <w:t>Element 3: Standards</w:t>
            </w:r>
            <w:r w:rsidR="00CF6D77">
              <w:rPr>
                <w:noProof/>
                <w:webHidden/>
              </w:rPr>
              <w:tab/>
            </w:r>
            <w:r w:rsidR="00CF6D77">
              <w:rPr>
                <w:noProof/>
                <w:webHidden/>
              </w:rPr>
              <w:fldChar w:fldCharType="begin"/>
            </w:r>
            <w:r w:rsidR="00CF6D77">
              <w:rPr>
                <w:noProof/>
                <w:webHidden/>
              </w:rPr>
              <w:instrText xml:space="preserve"> PAGEREF _Toc120802473 \h </w:instrText>
            </w:r>
            <w:r w:rsidR="00CF6D77">
              <w:rPr>
                <w:noProof/>
                <w:webHidden/>
              </w:rPr>
            </w:r>
            <w:r w:rsidR="00CF6D77">
              <w:rPr>
                <w:noProof/>
                <w:webHidden/>
              </w:rPr>
              <w:fldChar w:fldCharType="separate"/>
            </w:r>
            <w:r w:rsidR="00CF6D77">
              <w:rPr>
                <w:noProof/>
                <w:webHidden/>
              </w:rPr>
              <w:t>4</w:t>
            </w:r>
            <w:r w:rsidR="00CF6D77">
              <w:rPr>
                <w:noProof/>
                <w:webHidden/>
              </w:rPr>
              <w:fldChar w:fldCharType="end"/>
            </w:r>
          </w:hyperlink>
        </w:p>
        <w:p w14:paraId="3489EAA4" w14:textId="1EBD2143" w:rsidR="00CF6D77" w:rsidRDefault="00000000">
          <w:pPr>
            <w:pStyle w:val="TOC2"/>
            <w:tabs>
              <w:tab w:val="right" w:pos="9350"/>
            </w:tabs>
            <w:rPr>
              <w:noProof/>
            </w:rPr>
          </w:pPr>
          <w:hyperlink w:anchor="_Toc120802474" w:history="1">
            <w:r w:rsidR="00CF6D77" w:rsidRPr="006325B9">
              <w:rPr>
                <w:rStyle w:val="Hyperlink"/>
                <w:noProof/>
              </w:rPr>
              <w:t>Element 4: Data Preservation, Access, and Associated Timelines</w:t>
            </w:r>
            <w:r w:rsidR="00CF6D77">
              <w:rPr>
                <w:noProof/>
                <w:webHidden/>
              </w:rPr>
              <w:tab/>
            </w:r>
            <w:r w:rsidR="00CF6D77">
              <w:rPr>
                <w:noProof/>
                <w:webHidden/>
              </w:rPr>
              <w:fldChar w:fldCharType="begin"/>
            </w:r>
            <w:r w:rsidR="00CF6D77">
              <w:rPr>
                <w:noProof/>
                <w:webHidden/>
              </w:rPr>
              <w:instrText xml:space="preserve"> PAGEREF _Toc120802474 \h </w:instrText>
            </w:r>
            <w:r w:rsidR="00CF6D77">
              <w:rPr>
                <w:noProof/>
                <w:webHidden/>
              </w:rPr>
            </w:r>
            <w:r w:rsidR="00CF6D77">
              <w:rPr>
                <w:noProof/>
                <w:webHidden/>
              </w:rPr>
              <w:fldChar w:fldCharType="separate"/>
            </w:r>
            <w:r w:rsidR="00CF6D77">
              <w:rPr>
                <w:noProof/>
                <w:webHidden/>
              </w:rPr>
              <w:t>4</w:t>
            </w:r>
            <w:r w:rsidR="00CF6D77">
              <w:rPr>
                <w:noProof/>
                <w:webHidden/>
              </w:rPr>
              <w:fldChar w:fldCharType="end"/>
            </w:r>
          </w:hyperlink>
        </w:p>
        <w:p w14:paraId="29FB629B" w14:textId="24D82F7B" w:rsidR="00CF6D77" w:rsidRDefault="00000000">
          <w:pPr>
            <w:pStyle w:val="TOC3"/>
            <w:tabs>
              <w:tab w:val="left" w:pos="960"/>
              <w:tab w:val="right" w:pos="9350"/>
            </w:tabs>
            <w:rPr>
              <w:noProof/>
            </w:rPr>
          </w:pPr>
          <w:hyperlink w:anchor="_Toc120802475" w:history="1">
            <w:r w:rsidR="00CF6D77" w:rsidRPr="006325B9">
              <w:rPr>
                <w:rStyle w:val="Hyperlink"/>
                <w:noProof/>
              </w:rPr>
              <w:t>A.</w:t>
            </w:r>
            <w:r w:rsidR="00CF6D77">
              <w:rPr>
                <w:noProof/>
              </w:rPr>
              <w:tab/>
            </w:r>
            <w:r w:rsidR="00CF6D77" w:rsidRPr="006325B9">
              <w:rPr>
                <w:rStyle w:val="Hyperlink"/>
                <w:noProof/>
              </w:rPr>
              <w:t>Repository where scientific data and metadata will be archived</w:t>
            </w:r>
            <w:r w:rsidR="00CF6D77">
              <w:rPr>
                <w:noProof/>
                <w:webHidden/>
              </w:rPr>
              <w:tab/>
            </w:r>
            <w:r w:rsidR="00CF6D77">
              <w:rPr>
                <w:noProof/>
                <w:webHidden/>
              </w:rPr>
              <w:fldChar w:fldCharType="begin"/>
            </w:r>
            <w:r w:rsidR="00CF6D77">
              <w:rPr>
                <w:noProof/>
                <w:webHidden/>
              </w:rPr>
              <w:instrText xml:space="preserve"> PAGEREF _Toc120802475 \h </w:instrText>
            </w:r>
            <w:r w:rsidR="00CF6D77">
              <w:rPr>
                <w:noProof/>
                <w:webHidden/>
              </w:rPr>
            </w:r>
            <w:r w:rsidR="00CF6D77">
              <w:rPr>
                <w:noProof/>
                <w:webHidden/>
              </w:rPr>
              <w:fldChar w:fldCharType="separate"/>
            </w:r>
            <w:r w:rsidR="00CF6D77">
              <w:rPr>
                <w:noProof/>
                <w:webHidden/>
              </w:rPr>
              <w:t>5</w:t>
            </w:r>
            <w:r w:rsidR="00CF6D77">
              <w:rPr>
                <w:noProof/>
                <w:webHidden/>
              </w:rPr>
              <w:fldChar w:fldCharType="end"/>
            </w:r>
          </w:hyperlink>
        </w:p>
        <w:p w14:paraId="2C02A3A9" w14:textId="639FEF89" w:rsidR="00CF6D77" w:rsidRDefault="00000000">
          <w:pPr>
            <w:pStyle w:val="TOC3"/>
            <w:tabs>
              <w:tab w:val="left" w:pos="960"/>
              <w:tab w:val="right" w:pos="9350"/>
            </w:tabs>
            <w:rPr>
              <w:noProof/>
            </w:rPr>
          </w:pPr>
          <w:hyperlink w:anchor="_Toc120802476" w:history="1">
            <w:r w:rsidR="00CF6D77" w:rsidRPr="006325B9">
              <w:rPr>
                <w:rStyle w:val="Hyperlink"/>
                <w:noProof/>
              </w:rPr>
              <w:t>B.</w:t>
            </w:r>
            <w:r w:rsidR="00CF6D77">
              <w:rPr>
                <w:noProof/>
              </w:rPr>
              <w:tab/>
            </w:r>
            <w:r w:rsidR="00CF6D77" w:rsidRPr="006325B9">
              <w:rPr>
                <w:rStyle w:val="Hyperlink"/>
                <w:noProof/>
              </w:rPr>
              <w:t>How scientific data will be findable and identifiable</w:t>
            </w:r>
            <w:r w:rsidR="00CF6D77">
              <w:rPr>
                <w:noProof/>
                <w:webHidden/>
              </w:rPr>
              <w:tab/>
            </w:r>
            <w:r w:rsidR="00CF6D77">
              <w:rPr>
                <w:noProof/>
                <w:webHidden/>
              </w:rPr>
              <w:fldChar w:fldCharType="begin"/>
            </w:r>
            <w:r w:rsidR="00CF6D77">
              <w:rPr>
                <w:noProof/>
                <w:webHidden/>
              </w:rPr>
              <w:instrText xml:space="preserve"> PAGEREF _Toc120802476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14:paraId="7C4D4B94" w14:textId="3E63AC94" w:rsidR="00CF6D77" w:rsidRDefault="00000000">
          <w:pPr>
            <w:pStyle w:val="TOC3"/>
            <w:tabs>
              <w:tab w:val="left" w:pos="960"/>
              <w:tab w:val="right" w:pos="9350"/>
            </w:tabs>
            <w:rPr>
              <w:noProof/>
            </w:rPr>
          </w:pPr>
          <w:hyperlink w:anchor="_Toc120802477" w:history="1">
            <w:r w:rsidR="00CF6D77" w:rsidRPr="006325B9">
              <w:rPr>
                <w:rStyle w:val="Hyperlink"/>
                <w:noProof/>
              </w:rPr>
              <w:t>C.</w:t>
            </w:r>
            <w:r w:rsidR="00CF6D77">
              <w:rPr>
                <w:noProof/>
              </w:rPr>
              <w:tab/>
            </w:r>
            <w:r w:rsidR="00CF6D77" w:rsidRPr="006325B9">
              <w:rPr>
                <w:rStyle w:val="Hyperlink"/>
                <w:noProof/>
              </w:rPr>
              <w:t>When and how long the scientific data will be made available</w:t>
            </w:r>
            <w:r w:rsidR="00CF6D77">
              <w:rPr>
                <w:noProof/>
                <w:webHidden/>
              </w:rPr>
              <w:tab/>
            </w:r>
            <w:r w:rsidR="00CF6D77">
              <w:rPr>
                <w:noProof/>
                <w:webHidden/>
              </w:rPr>
              <w:fldChar w:fldCharType="begin"/>
            </w:r>
            <w:r w:rsidR="00CF6D77">
              <w:rPr>
                <w:noProof/>
                <w:webHidden/>
              </w:rPr>
              <w:instrText xml:space="preserve"> PAGEREF _Toc120802477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14:paraId="3C596E04" w14:textId="538C6DA0" w:rsidR="00CF6D77" w:rsidRDefault="00000000">
          <w:pPr>
            <w:pStyle w:val="TOC2"/>
            <w:tabs>
              <w:tab w:val="right" w:pos="9350"/>
            </w:tabs>
            <w:rPr>
              <w:noProof/>
            </w:rPr>
          </w:pPr>
          <w:hyperlink w:anchor="_Toc120802478" w:history="1">
            <w:r w:rsidR="00CF6D77" w:rsidRPr="006325B9">
              <w:rPr>
                <w:rStyle w:val="Hyperlink"/>
                <w:noProof/>
              </w:rPr>
              <w:t>Element 5: Access, Distribution, or Reuse Considerations</w:t>
            </w:r>
            <w:r w:rsidR="00CF6D77">
              <w:rPr>
                <w:noProof/>
                <w:webHidden/>
              </w:rPr>
              <w:tab/>
            </w:r>
            <w:r w:rsidR="00CF6D77">
              <w:rPr>
                <w:noProof/>
                <w:webHidden/>
              </w:rPr>
              <w:fldChar w:fldCharType="begin"/>
            </w:r>
            <w:r w:rsidR="00CF6D77">
              <w:rPr>
                <w:noProof/>
                <w:webHidden/>
              </w:rPr>
              <w:instrText xml:space="preserve"> PAGEREF _Toc120802478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14:paraId="4DDE7608" w14:textId="02202201" w:rsidR="00CF6D77" w:rsidRDefault="00000000">
          <w:pPr>
            <w:pStyle w:val="TOC3"/>
            <w:tabs>
              <w:tab w:val="left" w:pos="960"/>
              <w:tab w:val="right" w:pos="9350"/>
            </w:tabs>
            <w:rPr>
              <w:noProof/>
            </w:rPr>
          </w:pPr>
          <w:hyperlink w:anchor="_Toc120802479" w:history="1">
            <w:r w:rsidR="00CF6D77" w:rsidRPr="006325B9">
              <w:rPr>
                <w:rStyle w:val="Hyperlink"/>
                <w:noProof/>
              </w:rPr>
              <w:t>A.</w:t>
            </w:r>
            <w:r w:rsidR="00CF6D77">
              <w:rPr>
                <w:noProof/>
              </w:rPr>
              <w:tab/>
            </w:r>
            <w:r w:rsidR="00CF6D77" w:rsidRPr="006325B9">
              <w:rPr>
                <w:rStyle w:val="Hyperlink"/>
                <w:noProof/>
              </w:rPr>
              <w:t>Factors affecting subsequent access, distribution, or reuse of scientific data</w:t>
            </w:r>
            <w:r w:rsidR="00CF6D77">
              <w:rPr>
                <w:noProof/>
                <w:webHidden/>
              </w:rPr>
              <w:tab/>
            </w:r>
            <w:r w:rsidR="00CF6D77">
              <w:rPr>
                <w:noProof/>
                <w:webHidden/>
              </w:rPr>
              <w:fldChar w:fldCharType="begin"/>
            </w:r>
            <w:r w:rsidR="00CF6D77">
              <w:rPr>
                <w:noProof/>
                <w:webHidden/>
              </w:rPr>
              <w:instrText xml:space="preserve"> PAGEREF _Toc120802479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14:paraId="6A62DDEE" w14:textId="406A8A92" w:rsidR="00CF6D77" w:rsidRDefault="00000000">
          <w:pPr>
            <w:pStyle w:val="TOC3"/>
            <w:tabs>
              <w:tab w:val="right" w:pos="9350"/>
            </w:tabs>
            <w:rPr>
              <w:noProof/>
            </w:rPr>
          </w:pPr>
          <w:hyperlink w:anchor="_Toc120802480" w:history="1">
            <w:r w:rsidR="00CF6D77" w:rsidRPr="006325B9">
              <w:rPr>
                <w:rStyle w:val="Hyperlink"/>
                <w:noProof/>
              </w:rPr>
              <w:t>B.  Whether access to scientific data will be controlled</w:t>
            </w:r>
            <w:r w:rsidR="00CF6D77">
              <w:rPr>
                <w:noProof/>
                <w:webHidden/>
              </w:rPr>
              <w:tab/>
            </w:r>
            <w:r w:rsidR="00CF6D77">
              <w:rPr>
                <w:noProof/>
                <w:webHidden/>
              </w:rPr>
              <w:fldChar w:fldCharType="begin"/>
            </w:r>
            <w:r w:rsidR="00CF6D77">
              <w:rPr>
                <w:noProof/>
                <w:webHidden/>
              </w:rPr>
              <w:instrText xml:space="preserve"> PAGEREF _Toc120802480 \h </w:instrText>
            </w:r>
            <w:r w:rsidR="00CF6D77">
              <w:rPr>
                <w:noProof/>
                <w:webHidden/>
              </w:rPr>
            </w:r>
            <w:r w:rsidR="00CF6D77">
              <w:rPr>
                <w:noProof/>
                <w:webHidden/>
              </w:rPr>
              <w:fldChar w:fldCharType="separate"/>
            </w:r>
            <w:r w:rsidR="00CF6D77">
              <w:rPr>
                <w:noProof/>
                <w:webHidden/>
              </w:rPr>
              <w:t>7</w:t>
            </w:r>
            <w:r w:rsidR="00CF6D77">
              <w:rPr>
                <w:noProof/>
                <w:webHidden/>
              </w:rPr>
              <w:fldChar w:fldCharType="end"/>
            </w:r>
          </w:hyperlink>
        </w:p>
        <w:p w14:paraId="6DE8E92C" w14:textId="03E9D42F" w:rsidR="00CF6D77" w:rsidRDefault="00000000">
          <w:pPr>
            <w:pStyle w:val="TOC3"/>
            <w:tabs>
              <w:tab w:val="right" w:pos="9350"/>
            </w:tabs>
            <w:rPr>
              <w:noProof/>
            </w:rPr>
          </w:pPr>
          <w:hyperlink w:anchor="_Toc120802481" w:history="1">
            <w:r w:rsidR="00CF6D77" w:rsidRPr="006325B9">
              <w:rPr>
                <w:rStyle w:val="Hyperlink"/>
                <w:noProof/>
              </w:rPr>
              <w:t>C.  Protections for privacy, rights, and confidentiality of human research participants</w:t>
            </w:r>
            <w:r w:rsidR="00CF6D77">
              <w:rPr>
                <w:noProof/>
                <w:webHidden/>
              </w:rPr>
              <w:tab/>
            </w:r>
            <w:r w:rsidR="00CF6D77">
              <w:rPr>
                <w:noProof/>
                <w:webHidden/>
              </w:rPr>
              <w:fldChar w:fldCharType="begin"/>
            </w:r>
            <w:r w:rsidR="00CF6D77">
              <w:rPr>
                <w:noProof/>
                <w:webHidden/>
              </w:rPr>
              <w:instrText xml:space="preserve"> PAGEREF _Toc120802481 \h </w:instrText>
            </w:r>
            <w:r w:rsidR="00CF6D77">
              <w:rPr>
                <w:noProof/>
                <w:webHidden/>
              </w:rPr>
            </w:r>
            <w:r w:rsidR="00CF6D77">
              <w:rPr>
                <w:noProof/>
                <w:webHidden/>
              </w:rPr>
              <w:fldChar w:fldCharType="separate"/>
            </w:r>
            <w:r w:rsidR="00CF6D77">
              <w:rPr>
                <w:noProof/>
                <w:webHidden/>
              </w:rPr>
              <w:t>7</w:t>
            </w:r>
            <w:r w:rsidR="00CF6D77">
              <w:rPr>
                <w:noProof/>
                <w:webHidden/>
              </w:rPr>
              <w:fldChar w:fldCharType="end"/>
            </w:r>
          </w:hyperlink>
        </w:p>
        <w:p w14:paraId="1B46248A" w14:textId="255935BC" w:rsidR="00CF6D77" w:rsidRDefault="00000000">
          <w:pPr>
            <w:pStyle w:val="TOC2"/>
            <w:tabs>
              <w:tab w:val="right" w:pos="9350"/>
            </w:tabs>
            <w:rPr>
              <w:noProof/>
            </w:rPr>
          </w:pPr>
          <w:hyperlink w:anchor="_Toc120802482" w:history="1">
            <w:r w:rsidR="00CF6D77" w:rsidRPr="006325B9">
              <w:rPr>
                <w:rStyle w:val="Hyperlink"/>
                <w:noProof/>
              </w:rPr>
              <w:t>Element 6: Oversight of Data Management and Sharing</w:t>
            </w:r>
            <w:r w:rsidR="00CF6D77">
              <w:rPr>
                <w:noProof/>
                <w:webHidden/>
              </w:rPr>
              <w:tab/>
            </w:r>
            <w:r w:rsidR="00CF6D77">
              <w:rPr>
                <w:noProof/>
                <w:webHidden/>
              </w:rPr>
              <w:fldChar w:fldCharType="begin"/>
            </w:r>
            <w:r w:rsidR="00CF6D77">
              <w:rPr>
                <w:noProof/>
                <w:webHidden/>
              </w:rPr>
              <w:instrText xml:space="preserve"> PAGEREF _Toc120802482 \h </w:instrText>
            </w:r>
            <w:r w:rsidR="00CF6D77">
              <w:rPr>
                <w:noProof/>
                <w:webHidden/>
              </w:rPr>
            </w:r>
            <w:r w:rsidR="00CF6D77">
              <w:rPr>
                <w:noProof/>
                <w:webHidden/>
              </w:rPr>
              <w:fldChar w:fldCharType="separate"/>
            </w:r>
            <w:r w:rsidR="00CF6D77">
              <w:rPr>
                <w:noProof/>
                <w:webHidden/>
              </w:rPr>
              <w:t>7</w:t>
            </w:r>
            <w:r w:rsidR="00CF6D77">
              <w:rPr>
                <w:noProof/>
                <w:webHidden/>
              </w:rPr>
              <w:fldChar w:fldCharType="end"/>
            </w:r>
          </w:hyperlink>
        </w:p>
        <w:p w14:paraId="1200B956" w14:textId="6CF476CE" w:rsidR="00CD3B71" w:rsidRDefault="00CF6D77">
          <w:pPr>
            <w:tabs>
              <w:tab w:val="right" w:pos="9360"/>
            </w:tabs>
            <w:spacing w:before="60" w:after="80" w:line="240" w:lineRule="auto"/>
            <w:ind w:left="360"/>
            <w:rPr>
              <w:b/>
              <w:color w:val="000000"/>
            </w:rPr>
          </w:pPr>
          <w:r>
            <w:fldChar w:fldCharType="end"/>
          </w:r>
        </w:p>
      </w:sdtContent>
    </w:sdt>
    <w:p w14:paraId="1200B957" w14:textId="77777777" w:rsidR="00CD3B71" w:rsidRDefault="00CD3B71">
      <w:pPr>
        <w:rPr>
          <w:sz w:val="20"/>
          <w:szCs w:val="20"/>
        </w:rPr>
      </w:pPr>
    </w:p>
    <w:p w14:paraId="1200B958" w14:textId="77777777" w:rsidR="00CD3B71" w:rsidRDefault="00CD3B71">
      <w:pPr>
        <w:widowControl w:val="0"/>
        <w:spacing w:line="240" w:lineRule="auto"/>
        <w:rPr>
          <w:sz w:val="20"/>
          <w:szCs w:val="20"/>
        </w:rPr>
      </w:pPr>
    </w:p>
    <w:p w14:paraId="1200B959" w14:textId="77777777" w:rsidR="00CD3B71" w:rsidRDefault="00CF6D77">
      <w:pPr>
        <w:pStyle w:val="Heading2"/>
        <w:widowControl w:val="0"/>
      </w:pPr>
      <w:bookmarkStart w:id="1" w:name="_Toc120802467"/>
      <w:r>
        <w:t>Introduction</w:t>
      </w:r>
      <w:bookmarkEnd w:id="1"/>
    </w:p>
    <w:p w14:paraId="1200B95A" w14:textId="77777777" w:rsidR="00CD3B71" w:rsidRDefault="00CF6D77">
      <w:pPr>
        <w:widowControl w:val="0"/>
        <w:spacing w:line="240" w:lineRule="auto"/>
        <w:rPr>
          <w:sz w:val="20"/>
          <w:szCs w:val="20"/>
        </w:rPr>
      </w:pPr>
      <w:r>
        <w:rPr>
          <w:sz w:val="20"/>
          <w:szCs w:val="20"/>
        </w:rPr>
        <w:t xml:space="preserve">This guidance was adapted from NIH DMSP Guidance Working Group, </w:t>
      </w:r>
      <w:hyperlink r:id="rId9">
        <w:r>
          <w:rPr>
            <w:sz w:val="20"/>
            <w:szCs w:val="20"/>
            <w:u w:val="single"/>
          </w:rPr>
          <w:t>https://osf.io/uadxr/</w:t>
        </w:r>
      </w:hyperlink>
      <w:r>
        <w:rPr>
          <w:sz w:val="20"/>
          <w:szCs w:val="20"/>
        </w:rPr>
        <w:t xml:space="preserve"> with contributions from the Fred Hutch community.  </w:t>
      </w:r>
    </w:p>
    <w:p w14:paraId="1200B95B" w14:textId="77777777" w:rsidR="00CD3B71" w:rsidRDefault="00CD3B71">
      <w:pPr>
        <w:widowControl w:val="0"/>
        <w:spacing w:line="240" w:lineRule="auto"/>
        <w:rPr>
          <w:sz w:val="20"/>
          <w:szCs w:val="20"/>
        </w:rPr>
      </w:pPr>
    </w:p>
    <w:p w14:paraId="1200B95C" w14:textId="77777777" w:rsidR="00CD3B71" w:rsidRDefault="00CF6D77">
      <w:pPr>
        <w:widowControl w:val="0"/>
        <w:spacing w:before="40" w:line="240" w:lineRule="auto"/>
        <w:jc w:val="both"/>
        <w:rPr>
          <w:sz w:val="20"/>
          <w:szCs w:val="20"/>
        </w:rPr>
      </w:pPr>
      <w:r>
        <w:rPr>
          <w:sz w:val="20"/>
          <w:szCs w:val="20"/>
        </w:rPr>
        <w:t>If any of the proposed research in the application involves the generation of scientific data, this application is subject to the NIH Policy for Data Management and Sharing and requires submission of a Data Management and Sharing Plan. If the proposed research in the application will generate large-scale genomic data, the Genomic Data Sharing Policy also applies and should be addressed in this Plan. Refer to the detailed instructions in the application guide for developing this plan as well as to additional guidance on</w:t>
      </w:r>
      <w:hyperlink r:id="rId10">
        <w:r>
          <w:rPr>
            <w:sz w:val="20"/>
            <w:szCs w:val="20"/>
          </w:rPr>
          <w:t xml:space="preserve"> </w:t>
        </w:r>
      </w:hyperlink>
      <w:hyperlink r:id="rId11">
        <w:r>
          <w:rPr>
            <w:sz w:val="20"/>
            <w:szCs w:val="20"/>
            <w:u w:val="single"/>
          </w:rPr>
          <w:t>sharing.nih.gov</w:t>
        </w:r>
      </w:hyperlink>
      <w:hyperlink r:id="rId12">
        <w:r>
          <w:rPr>
            <w:sz w:val="20"/>
            <w:szCs w:val="20"/>
          </w:rPr>
          <w:t>.</w:t>
        </w:r>
      </w:hyperlink>
      <w:r>
        <w:rPr>
          <w:sz w:val="20"/>
          <w:szCs w:val="20"/>
        </w:rPr>
        <w:t xml:space="preserve"> The Plan is recommended not to exceed two pages.  There is no “form page” for the Data Management and Sharing Plan. </w:t>
      </w:r>
    </w:p>
    <w:p w14:paraId="1200B95D" w14:textId="77777777" w:rsidR="00CD3B71" w:rsidRDefault="00CD3B71">
      <w:pPr>
        <w:widowControl w:val="0"/>
        <w:spacing w:before="100" w:line="240" w:lineRule="auto"/>
        <w:rPr>
          <w:sz w:val="20"/>
          <w:szCs w:val="20"/>
        </w:rPr>
      </w:pPr>
    </w:p>
    <w:p w14:paraId="1200B95E" w14:textId="77777777" w:rsidR="00CD3B71" w:rsidRDefault="00CF6D77">
      <w:pPr>
        <w:pStyle w:val="Heading2"/>
        <w:widowControl w:val="0"/>
        <w:spacing w:before="100"/>
      </w:pPr>
      <w:bookmarkStart w:id="2" w:name="_Toc120802468"/>
      <w:r>
        <w:t>Element 1: Data Type</w:t>
      </w:r>
      <w:bookmarkEnd w:id="2"/>
    </w:p>
    <w:p w14:paraId="1200B95F" w14:textId="77777777" w:rsidR="00CD3B71" w:rsidRDefault="00CF6D77">
      <w:pPr>
        <w:pStyle w:val="Heading3"/>
        <w:widowControl w:val="0"/>
        <w:spacing w:before="100"/>
        <w:rPr>
          <w:color w:val="000000"/>
        </w:rPr>
      </w:pPr>
      <w:bookmarkStart w:id="3" w:name="_Toc120802469"/>
      <w:r>
        <w:rPr>
          <w:color w:val="000000"/>
        </w:rPr>
        <w:t>A.  Types and amount of scientific data expected to be generated in the project</w:t>
      </w:r>
      <w:bookmarkEnd w:id="3"/>
    </w:p>
    <w:p w14:paraId="1200B960" w14:textId="77777777" w:rsidR="00CD3B71" w:rsidRDefault="00CF6D77">
      <w:pPr>
        <w:widowControl w:val="0"/>
        <w:spacing w:line="240" w:lineRule="auto"/>
        <w:ind w:firstLine="720"/>
        <w:rPr>
          <w:sz w:val="20"/>
          <w:szCs w:val="20"/>
        </w:rPr>
      </w:pPr>
      <w:r>
        <w:rPr>
          <w:sz w:val="20"/>
          <w:szCs w:val="20"/>
        </w:rPr>
        <w:t xml:space="preserve">Summarize the types (for example, 256-channel EEG data and fMRI images) and amount (for example, from 50 research participants) of scientific data to be generated and/or used in the research. </w:t>
      </w:r>
      <w:r>
        <w:rPr>
          <w:sz w:val="20"/>
          <w:szCs w:val="20"/>
        </w:rPr>
        <w:lastRenderedPageBreak/>
        <w:t>Descriptions may include the data modality (e.g., imaging, genomic, mobile, survey), level of aggregation (e.g., individual, aggregated, summarized), and/or the degree of data processing.</w:t>
      </w:r>
    </w:p>
    <w:p w14:paraId="1200B961" w14:textId="77777777" w:rsidR="00CD3B71" w:rsidRDefault="00CD3B71">
      <w:pPr>
        <w:widowControl w:val="0"/>
        <w:shd w:val="clear" w:color="auto" w:fill="FFFFFF"/>
        <w:spacing w:before="120" w:line="240" w:lineRule="auto"/>
        <w:rPr>
          <w:i/>
          <w:sz w:val="20"/>
          <w:szCs w:val="20"/>
        </w:rPr>
      </w:pPr>
    </w:p>
    <w:p w14:paraId="1200B962" w14:textId="77777777" w:rsidR="00CD3B71" w:rsidRDefault="00CF6D77">
      <w:pPr>
        <w:widowControl w:val="0"/>
        <w:shd w:val="clear" w:color="auto" w:fill="FFFFFF"/>
        <w:spacing w:before="120" w:line="240" w:lineRule="auto"/>
        <w:rPr>
          <w:i/>
          <w:sz w:val="20"/>
          <w:szCs w:val="20"/>
        </w:rPr>
      </w:pPr>
      <w:r>
        <w:rPr>
          <w:i/>
          <w:sz w:val="20"/>
          <w:szCs w:val="20"/>
        </w:rPr>
        <w:t>Fred Hutch Data Science Lab practical guidance:</w:t>
      </w:r>
    </w:p>
    <w:p w14:paraId="1200B963" w14:textId="77777777" w:rsidR="00CD3B71" w:rsidRDefault="00CF6D77">
      <w:pPr>
        <w:widowControl w:val="0"/>
        <w:shd w:val="clear" w:color="auto" w:fill="FFFFFF"/>
        <w:spacing w:before="120" w:line="240" w:lineRule="auto"/>
        <w:ind w:firstLine="720"/>
        <w:rPr>
          <w:sz w:val="20"/>
          <w:szCs w:val="20"/>
        </w:rPr>
      </w:pPr>
      <w:r>
        <w:rPr>
          <w:sz w:val="20"/>
          <w:szCs w:val="20"/>
        </w:rPr>
        <w:t xml:space="preserve">Depending on the data type, you’ll need to describe the data in slightly different ways.  Here are some examples. </w:t>
      </w:r>
    </w:p>
    <w:p w14:paraId="1200B964" w14:textId="77777777" w:rsidR="00CD3B71" w:rsidRDefault="00CF6D77">
      <w:pPr>
        <w:widowControl w:val="0"/>
        <w:numPr>
          <w:ilvl w:val="0"/>
          <w:numId w:val="9"/>
        </w:numPr>
        <w:shd w:val="clear" w:color="auto" w:fill="FFFFFF"/>
        <w:spacing w:before="120" w:line="240" w:lineRule="auto"/>
        <w:rPr>
          <w:sz w:val="20"/>
          <w:szCs w:val="20"/>
        </w:rPr>
      </w:pPr>
      <w:r>
        <w:rPr>
          <w:sz w:val="20"/>
          <w:szCs w:val="20"/>
        </w:rPr>
        <w:t>Genomics:</w:t>
      </w:r>
    </w:p>
    <w:p w14:paraId="1200B965" w14:textId="77777777" w:rsidR="00CD3B71" w:rsidRDefault="00CF6D77">
      <w:pPr>
        <w:widowControl w:val="0"/>
        <w:spacing w:line="240" w:lineRule="auto"/>
        <w:ind w:firstLine="720"/>
        <w:rPr>
          <w:sz w:val="20"/>
          <w:szCs w:val="20"/>
        </w:rPr>
      </w:pPr>
      <w:r>
        <w:rPr>
          <w:sz w:val="20"/>
          <w:szCs w:val="20"/>
        </w:rPr>
        <w:t>Genomic data come in a variety of shapes and sizes depending on the actual data type.  Be specific about which type of genomic data you’ll be generating or using.  File sizes for each “sample” for a general genomics assay and run vary considerably depending on assay properties and experimental design (such as depth of coverage targeted). Per-samples sizes listed here are averages we’ve seen at the FHCC Genomics Shared Resource:</w:t>
      </w:r>
    </w:p>
    <w:p w14:paraId="1200B966" w14:textId="77777777" w:rsidR="00CD3B71" w:rsidRDefault="00CD3B71">
      <w:pPr>
        <w:widowControl w:val="0"/>
        <w:spacing w:line="240" w:lineRule="auto"/>
        <w:ind w:left="720"/>
        <w:rPr>
          <w:sz w:val="20"/>
          <w:szCs w:val="20"/>
        </w:rPr>
      </w:pPr>
    </w:p>
    <w:tbl>
      <w:tblPr>
        <w:tblStyle w:val="a"/>
        <w:tblW w:w="895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95"/>
        <w:gridCol w:w="1800"/>
        <w:gridCol w:w="2205"/>
        <w:gridCol w:w="3555"/>
      </w:tblGrid>
      <w:tr w:rsidR="00CD3B71" w14:paraId="1200B96B" w14:textId="77777777">
        <w:trPr>
          <w:trHeight w:val="635"/>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0B967" w14:textId="77777777" w:rsidR="00CD3B71" w:rsidRDefault="00CF6D77">
            <w:pPr>
              <w:widowControl w:val="0"/>
              <w:spacing w:line="240" w:lineRule="auto"/>
              <w:rPr>
                <w:sz w:val="20"/>
                <w:szCs w:val="20"/>
              </w:rPr>
            </w:pPr>
            <w:r>
              <w:rPr>
                <w:b/>
                <w:sz w:val="20"/>
                <w:szCs w:val="20"/>
              </w:rPr>
              <w:t>Assay</w:t>
            </w:r>
            <w:r>
              <w:rPr>
                <w:sz w:val="20"/>
                <w:szCs w:val="20"/>
              </w:rPr>
              <w:t xml:space="preserve"> </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00B968" w14:textId="77777777" w:rsidR="00CD3B71" w:rsidRDefault="00CF6D77">
            <w:pPr>
              <w:widowControl w:val="0"/>
              <w:spacing w:line="240" w:lineRule="auto"/>
              <w:rPr>
                <w:sz w:val="20"/>
                <w:szCs w:val="20"/>
              </w:rPr>
            </w:pPr>
            <w:r>
              <w:rPr>
                <w:b/>
                <w:sz w:val="20"/>
                <w:szCs w:val="20"/>
              </w:rPr>
              <w:t>File Type</w:t>
            </w:r>
            <w:r>
              <w:rPr>
                <w:sz w:val="20"/>
                <w:szCs w:val="20"/>
              </w:rPr>
              <w:t xml:space="preserve"> </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00B969" w14:textId="77777777" w:rsidR="00CD3B71" w:rsidRDefault="00CF6D77">
            <w:pPr>
              <w:widowControl w:val="0"/>
              <w:spacing w:line="240" w:lineRule="auto"/>
              <w:rPr>
                <w:sz w:val="20"/>
                <w:szCs w:val="20"/>
              </w:rPr>
            </w:pPr>
            <w:r>
              <w:rPr>
                <w:b/>
                <w:sz w:val="20"/>
                <w:szCs w:val="20"/>
              </w:rPr>
              <w:t>Per sample Size</w:t>
            </w:r>
            <w:r>
              <w:rPr>
                <w:sz w:val="20"/>
                <w:szCs w:val="20"/>
              </w:rPr>
              <w:t xml:space="preserve"> </w:t>
            </w:r>
          </w:p>
        </w:tc>
        <w:tc>
          <w:tcPr>
            <w:tcW w:w="35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00B96A" w14:textId="77777777" w:rsidR="00CD3B71" w:rsidRDefault="00CF6D77">
            <w:pPr>
              <w:widowControl w:val="0"/>
              <w:spacing w:line="240" w:lineRule="auto"/>
              <w:rPr>
                <w:sz w:val="20"/>
                <w:szCs w:val="20"/>
              </w:rPr>
            </w:pPr>
            <w:r>
              <w:rPr>
                <w:b/>
                <w:sz w:val="20"/>
                <w:szCs w:val="20"/>
              </w:rPr>
              <w:t>Notes</w:t>
            </w:r>
            <w:r>
              <w:rPr>
                <w:sz w:val="20"/>
                <w:szCs w:val="20"/>
              </w:rPr>
              <w:t xml:space="preserve"> </w:t>
            </w:r>
          </w:p>
        </w:tc>
      </w:tr>
      <w:tr w:rsidR="00CD3B71" w14:paraId="1200B970"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6C" w14:textId="77777777" w:rsidR="00CD3B71" w:rsidRDefault="00CF6D77">
            <w:pPr>
              <w:widowControl w:val="0"/>
              <w:spacing w:line="240" w:lineRule="auto"/>
              <w:rPr>
                <w:sz w:val="20"/>
                <w:szCs w:val="20"/>
              </w:rPr>
            </w:pPr>
            <w:r>
              <w:rPr>
                <w:sz w:val="20"/>
                <w:szCs w:val="20"/>
              </w:rPr>
              <w:t xml:space="preserve">Bulk RNA-seq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6D"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6E" w14:textId="77777777" w:rsidR="00CD3B71" w:rsidRDefault="00CF6D77">
            <w:pPr>
              <w:widowControl w:val="0"/>
              <w:spacing w:line="240" w:lineRule="auto"/>
              <w:rPr>
                <w:sz w:val="20"/>
                <w:szCs w:val="20"/>
              </w:rPr>
            </w:pPr>
            <w:r>
              <w:rPr>
                <w:sz w:val="20"/>
                <w:szCs w:val="20"/>
              </w:rPr>
              <w:t xml:space="preserve">2-4G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6F" w14:textId="77777777" w:rsidR="00CD3B71" w:rsidRDefault="00CF6D77">
            <w:pPr>
              <w:widowControl w:val="0"/>
              <w:spacing w:line="240" w:lineRule="auto"/>
              <w:rPr>
                <w:sz w:val="20"/>
                <w:szCs w:val="20"/>
              </w:rPr>
            </w:pPr>
            <w:r>
              <w:rPr>
                <w:sz w:val="20"/>
                <w:szCs w:val="20"/>
              </w:rPr>
              <w:t xml:space="preserve">Depends on library prep &amp; goals </w:t>
            </w:r>
          </w:p>
        </w:tc>
      </w:tr>
      <w:tr w:rsidR="00CD3B71" w14:paraId="1200B975"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71" w14:textId="77777777" w:rsidR="00CD3B71" w:rsidRDefault="00CF6D77">
            <w:pPr>
              <w:widowControl w:val="0"/>
              <w:spacing w:line="240" w:lineRule="auto"/>
              <w:rPr>
                <w:sz w:val="20"/>
                <w:szCs w:val="20"/>
              </w:rPr>
            </w:pPr>
            <w:r>
              <w:rPr>
                <w:sz w:val="20"/>
                <w:szCs w:val="20"/>
              </w:rPr>
              <w:t xml:space="preserve">RNA Exome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72"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73" w14:textId="77777777" w:rsidR="00CD3B71" w:rsidRDefault="00CF6D77">
            <w:pPr>
              <w:widowControl w:val="0"/>
              <w:spacing w:line="240" w:lineRule="auto"/>
              <w:rPr>
                <w:sz w:val="20"/>
                <w:szCs w:val="20"/>
              </w:rPr>
            </w:pPr>
            <w:r>
              <w:rPr>
                <w:sz w:val="20"/>
                <w:szCs w:val="20"/>
              </w:rPr>
              <w:t xml:space="preserve">3G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74" w14:textId="77777777" w:rsidR="00CD3B71" w:rsidRDefault="00CF6D77">
            <w:pPr>
              <w:widowControl w:val="0"/>
              <w:spacing w:line="240" w:lineRule="auto"/>
              <w:rPr>
                <w:sz w:val="20"/>
                <w:szCs w:val="20"/>
              </w:rPr>
            </w:pPr>
            <w:r>
              <w:rPr>
                <w:sz w:val="20"/>
                <w:szCs w:val="20"/>
              </w:rPr>
              <w:t xml:space="preserve">  </w:t>
            </w:r>
          </w:p>
        </w:tc>
      </w:tr>
      <w:tr w:rsidR="00CD3B71" w14:paraId="1200B97A"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76" w14:textId="77777777" w:rsidR="00CD3B71" w:rsidRDefault="00CF6D77">
            <w:pPr>
              <w:widowControl w:val="0"/>
              <w:spacing w:line="240" w:lineRule="auto"/>
              <w:rPr>
                <w:sz w:val="20"/>
                <w:szCs w:val="20"/>
              </w:rPr>
            </w:pPr>
            <w:r>
              <w:rPr>
                <w:sz w:val="20"/>
                <w:szCs w:val="20"/>
              </w:rPr>
              <w:t xml:space="preserve">Whole Exome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77"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78" w14:textId="77777777" w:rsidR="00CD3B71" w:rsidRDefault="00CF6D77">
            <w:pPr>
              <w:widowControl w:val="0"/>
              <w:spacing w:line="240" w:lineRule="auto"/>
              <w:rPr>
                <w:sz w:val="20"/>
                <w:szCs w:val="20"/>
              </w:rPr>
            </w:pPr>
            <w:r>
              <w:rPr>
                <w:sz w:val="20"/>
                <w:szCs w:val="20"/>
              </w:rPr>
              <w:t xml:space="preserve">3G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79" w14:textId="77777777" w:rsidR="00CD3B71" w:rsidRDefault="00CF6D77">
            <w:pPr>
              <w:widowControl w:val="0"/>
              <w:spacing w:line="240" w:lineRule="auto"/>
              <w:rPr>
                <w:sz w:val="20"/>
                <w:szCs w:val="20"/>
              </w:rPr>
            </w:pPr>
            <w:r>
              <w:rPr>
                <w:sz w:val="20"/>
                <w:szCs w:val="20"/>
              </w:rPr>
              <w:t xml:space="preserve">HS platform dependent </w:t>
            </w:r>
          </w:p>
        </w:tc>
      </w:tr>
      <w:tr w:rsidR="00CD3B71" w14:paraId="1200B97F"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7B" w14:textId="77777777" w:rsidR="00CD3B71" w:rsidRDefault="00CF6D77">
            <w:pPr>
              <w:widowControl w:val="0"/>
              <w:spacing w:line="240" w:lineRule="auto"/>
              <w:rPr>
                <w:sz w:val="20"/>
                <w:szCs w:val="20"/>
              </w:rPr>
            </w:pPr>
            <w:r>
              <w:rPr>
                <w:sz w:val="20"/>
                <w:szCs w:val="20"/>
              </w:rPr>
              <w:t xml:space="preserve">CRISPR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7C" w14:textId="77777777" w:rsidR="00CD3B71" w:rsidRDefault="00CF6D77">
            <w:pPr>
              <w:widowControl w:val="0"/>
              <w:spacing w:line="240" w:lineRule="auto"/>
              <w:rPr>
                <w:sz w:val="20"/>
                <w:szCs w:val="20"/>
              </w:rPr>
            </w:pPr>
            <w:r>
              <w:rPr>
                <w:sz w:val="20"/>
                <w:szCs w:val="20"/>
              </w:rPr>
              <w:t xml:space="preserve">Single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7D" w14:textId="77777777" w:rsidR="00CD3B71" w:rsidRDefault="00CF6D77">
            <w:pPr>
              <w:widowControl w:val="0"/>
              <w:spacing w:line="240" w:lineRule="auto"/>
              <w:rPr>
                <w:sz w:val="20"/>
                <w:szCs w:val="20"/>
              </w:rPr>
            </w:pPr>
            <w:r>
              <w:rPr>
                <w:rFonts w:ascii="Arial Unicode MS" w:eastAsia="Arial Unicode MS" w:hAnsi="Arial Unicode MS" w:cs="Arial Unicode MS"/>
                <w:sz w:val="20"/>
                <w:szCs w:val="20"/>
              </w:rPr>
              <w:t xml:space="preserve">≥500M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7E" w14:textId="77777777" w:rsidR="00CD3B71" w:rsidRDefault="00CF6D77">
            <w:pPr>
              <w:widowControl w:val="0"/>
              <w:spacing w:line="240" w:lineRule="auto"/>
              <w:rPr>
                <w:sz w:val="20"/>
                <w:szCs w:val="20"/>
              </w:rPr>
            </w:pPr>
            <w:r>
              <w:rPr>
                <w:sz w:val="20"/>
                <w:szCs w:val="20"/>
              </w:rPr>
              <w:t xml:space="preserve">sgRNA library dependent </w:t>
            </w:r>
          </w:p>
        </w:tc>
      </w:tr>
      <w:tr w:rsidR="00CD3B71" w14:paraId="1200B984"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80" w14:textId="77777777" w:rsidR="00CD3B71" w:rsidRDefault="00CF6D77">
            <w:pPr>
              <w:widowControl w:val="0"/>
              <w:spacing w:line="240" w:lineRule="auto"/>
              <w:rPr>
                <w:sz w:val="20"/>
                <w:szCs w:val="20"/>
              </w:rPr>
            </w:pPr>
            <w:r>
              <w:rPr>
                <w:sz w:val="20"/>
                <w:szCs w:val="20"/>
              </w:rPr>
              <w:t xml:space="preserve">CUT&amp;RUN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81"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82" w14:textId="77777777" w:rsidR="00CD3B71" w:rsidRDefault="00CF6D77">
            <w:pPr>
              <w:widowControl w:val="0"/>
              <w:spacing w:line="240" w:lineRule="auto"/>
              <w:rPr>
                <w:sz w:val="20"/>
                <w:szCs w:val="20"/>
              </w:rPr>
            </w:pPr>
            <w:r>
              <w:rPr>
                <w:rFonts w:ascii="Arial Unicode MS" w:eastAsia="Arial Unicode MS" w:hAnsi="Arial Unicode MS" w:cs="Arial Unicode MS"/>
                <w:sz w:val="20"/>
                <w:szCs w:val="20"/>
              </w:rPr>
              <w:t xml:space="preserve">≥500M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83" w14:textId="77777777" w:rsidR="00CD3B71" w:rsidRDefault="00CF6D77">
            <w:pPr>
              <w:widowControl w:val="0"/>
              <w:spacing w:line="240" w:lineRule="auto"/>
              <w:rPr>
                <w:sz w:val="20"/>
                <w:szCs w:val="20"/>
              </w:rPr>
            </w:pPr>
            <w:r>
              <w:rPr>
                <w:sz w:val="20"/>
                <w:szCs w:val="20"/>
              </w:rPr>
              <w:t xml:space="preserve">Ab dependent </w:t>
            </w:r>
          </w:p>
        </w:tc>
      </w:tr>
      <w:tr w:rsidR="00CD3B71" w14:paraId="1200B989"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85" w14:textId="77777777" w:rsidR="00CD3B71" w:rsidRDefault="00CF6D77">
            <w:pPr>
              <w:widowControl w:val="0"/>
              <w:spacing w:line="240" w:lineRule="auto"/>
              <w:rPr>
                <w:sz w:val="20"/>
                <w:szCs w:val="20"/>
              </w:rPr>
            </w:pPr>
            <w:proofErr w:type="spellStart"/>
            <w:r>
              <w:rPr>
                <w:sz w:val="20"/>
                <w:szCs w:val="20"/>
              </w:rPr>
              <w:t>CUT&amp;Tag</w:t>
            </w:r>
            <w:proofErr w:type="spellEnd"/>
            <w:r>
              <w:rPr>
                <w:sz w:val="20"/>
                <w:szCs w:val="20"/>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86"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87" w14:textId="77777777" w:rsidR="00CD3B71" w:rsidRDefault="00CF6D77">
            <w:pPr>
              <w:widowControl w:val="0"/>
              <w:spacing w:line="240" w:lineRule="auto"/>
              <w:rPr>
                <w:sz w:val="20"/>
                <w:szCs w:val="20"/>
              </w:rPr>
            </w:pPr>
            <w:r>
              <w:rPr>
                <w:rFonts w:ascii="Arial Unicode MS" w:eastAsia="Arial Unicode MS" w:hAnsi="Arial Unicode MS" w:cs="Arial Unicode MS"/>
                <w:sz w:val="20"/>
                <w:szCs w:val="20"/>
              </w:rPr>
              <w:t xml:space="preserve">≥500M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88" w14:textId="77777777" w:rsidR="00CD3B71" w:rsidRDefault="00CF6D77">
            <w:pPr>
              <w:widowControl w:val="0"/>
              <w:spacing w:line="240" w:lineRule="auto"/>
              <w:rPr>
                <w:sz w:val="20"/>
                <w:szCs w:val="20"/>
              </w:rPr>
            </w:pPr>
            <w:r>
              <w:rPr>
                <w:sz w:val="20"/>
                <w:szCs w:val="20"/>
              </w:rPr>
              <w:t xml:space="preserve">Ab dependent </w:t>
            </w:r>
          </w:p>
        </w:tc>
      </w:tr>
      <w:tr w:rsidR="00CD3B71" w14:paraId="1200B98E" w14:textId="77777777">
        <w:trPr>
          <w:trHeight w:val="51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8A" w14:textId="77777777" w:rsidR="00CD3B71" w:rsidRDefault="00CF6D77">
            <w:pPr>
              <w:widowControl w:val="0"/>
              <w:spacing w:line="240" w:lineRule="auto"/>
              <w:rPr>
                <w:sz w:val="20"/>
                <w:szCs w:val="20"/>
              </w:rPr>
            </w:pPr>
            <w:proofErr w:type="spellStart"/>
            <w:r>
              <w:rPr>
                <w:sz w:val="20"/>
                <w:szCs w:val="20"/>
              </w:rPr>
              <w:t>ChIP</w:t>
            </w:r>
            <w:proofErr w:type="spellEnd"/>
            <w:r>
              <w:rPr>
                <w:sz w:val="20"/>
                <w:szCs w:val="20"/>
              </w:rPr>
              <w:t xml:space="preserve">-seq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8B" w14:textId="77777777" w:rsidR="00CD3B71" w:rsidRDefault="00CF6D77">
            <w:pPr>
              <w:widowControl w:val="0"/>
              <w:spacing w:line="240" w:lineRule="auto"/>
              <w:rPr>
                <w:sz w:val="20"/>
                <w:szCs w:val="20"/>
              </w:rPr>
            </w:pP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8C" w14:textId="77777777" w:rsidR="00CD3B71" w:rsidRDefault="00CF6D77">
            <w:pPr>
              <w:widowControl w:val="0"/>
              <w:spacing w:line="240" w:lineRule="auto"/>
              <w:rPr>
                <w:sz w:val="20"/>
                <w:szCs w:val="20"/>
              </w:rPr>
            </w:pPr>
            <w:r>
              <w:rPr>
                <w:sz w:val="20"/>
                <w:szCs w:val="20"/>
              </w:rPr>
              <w:t xml:space="preserve">0.5-5G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8D" w14:textId="77777777" w:rsidR="00CD3B71" w:rsidRDefault="00CF6D77">
            <w:pPr>
              <w:widowControl w:val="0"/>
              <w:spacing w:line="240" w:lineRule="auto"/>
              <w:rPr>
                <w:sz w:val="20"/>
                <w:szCs w:val="20"/>
              </w:rPr>
            </w:pPr>
            <w:r>
              <w:rPr>
                <w:sz w:val="20"/>
                <w:szCs w:val="20"/>
              </w:rPr>
              <w:t xml:space="preserve">Ab dependent </w:t>
            </w:r>
          </w:p>
        </w:tc>
      </w:tr>
      <w:tr w:rsidR="00CD3B71" w14:paraId="1200B993" w14:textId="77777777">
        <w:trPr>
          <w:trHeight w:val="51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8F" w14:textId="77777777" w:rsidR="00CD3B71" w:rsidRDefault="00CF6D77">
            <w:pPr>
              <w:widowControl w:val="0"/>
              <w:spacing w:line="240" w:lineRule="auto"/>
              <w:rPr>
                <w:sz w:val="20"/>
                <w:szCs w:val="20"/>
              </w:rPr>
            </w:pPr>
            <w:r>
              <w:rPr>
                <w:sz w:val="20"/>
                <w:szCs w:val="20"/>
              </w:rPr>
              <w:t xml:space="preserve">ATAC-seq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90" w14:textId="77777777" w:rsidR="00CD3B71" w:rsidRDefault="00CF6D77">
            <w:pPr>
              <w:widowControl w:val="0"/>
              <w:spacing w:line="240" w:lineRule="auto"/>
              <w:rPr>
                <w:sz w:val="20"/>
                <w:szCs w:val="20"/>
              </w:rPr>
            </w:pP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91" w14:textId="77777777" w:rsidR="00CD3B71" w:rsidRDefault="00CF6D77">
            <w:pPr>
              <w:widowControl w:val="0"/>
              <w:spacing w:line="240" w:lineRule="auto"/>
              <w:rPr>
                <w:sz w:val="20"/>
                <w:szCs w:val="20"/>
              </w:rPr>
            </w:pPr>
            <w:r>
              <w:rPr>
                <w:sz w:val="20"/>
                <w:szCs w:val="20"/>
              </w:rPr>
              <w:t xml:space="preserve">3-5G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92" w14:textId="77777777" w:rsidR="00CD3B71" w:rsidRDefault="00CF6D77">
            <w:pPr>
              <w:widowControl w:val="0"/>
              <w:spacing w:line="240" w:lineRule="auto"/>
              <w:rPr>
                <w:sz w:val="20"/>
                <w:szCs w:val="20"/>
              </w:rPr>
            </w:pPr>
            <w:r>
              <w:rPr>
                <w:sz w:val="20"/>
                <w:szCs w:val="20"/>
              </w:rPr>
              <w:t xml:space="preserve">  </w:t>
            </w:r>
          </w:p>
        </w:tc>
      </w:tr>
      <w:tr w:rsidR="00CD3B71" w14:paraId="1200B998"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94" w14:textId="77777777" w:rsidR="00CD3B71" w:rsidRDefault="00CF6D77">
            <w:pPr>
              <w:widowControl w:val="0"/>
              <w:spacing w:line="240" w:lineRule="auto"/>
              <w:rPr>
                <w:sz w:val="20"/>
                <w:szCs w:val="20"/>
              </w:rPr>
            </w:pPr>
            <w:r>
              <w:rPr>
                <w:sz w:val="20"/>
                <w:szCs w:val="20"/>
              </w:rPr>
              <w:t xml:space="preserve">10x </w:t>
            </w:r>
            <w:proofErr w:type="spellStart"/>
            <w:r>
              <w:rPr>
                <w:sz w:val="20"/>
                <w:szCs w:val="20"/>
              </w:rPr>
              <w:t>scRNA</w:t>
            </w:r>
            <w:proofErr w:type="spellEnd"/>
            <w:r>
              <w:rPr>
                <w:sz w:val="20"/>
                <w:szCs w:val="20"/>
              </w:rPr>
              <w:t xml:space="preserve">-seq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95"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96" w14:textId="77777777" w:rsidR="00CD3B71" w:rsidRDefault="00CF6D77">
            <w:pPr>
              <w:widowControl w:val="0"/>
              <w:spacing w:line="240" w:lineRule="auto"/>
              <w:rPr>
                <w:sz w:val="20"/>
                <w:szCs w:val="20"/>
              </w:rPr>
            </w:pPr>
            <w:r>
              <w:rPr>
                <w:sz w:val="20"/>
                <w:szCs w:val="20"/>
              </w:rPr>
              <w:t xml:space="preserve">10G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97" w14:textId="77777777" w:rsidR="00CD3B71" w:rsidRDefault="00CF6D77">
            <w:pPr>
              <w:widowControl w:val="0"/>
              <w:spacing w:line="240" w:lineRule="auto"/>
              <w:rPr>
                <w:sz w:val="20"/>
                <w:szCs w:val="20"/>
              </w:rPr>
            </w:pPr>
            <w:r>
              <w:rPr>
                <w:sz w:val="20"/>
                <w:szCs w:val="20"/>
              </w:rPr>
              <w:t xml:space="preserve">Target cell number dependent </w:t>
            </w:r>
          </w:p>
        </w:tc>
      </w:tr>
      <w:tr w:rsidR="00CD3B71" w14:paraId="1200B99D"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99" w14:textId="77777777" w:rsidR="00CD3B71" w:rsidRDefault="00CF6D77">
            <w:pPr>
              <w:widowControl w:val="0"/>
              <w:spacing w:line="240" w:lineRule="auto"/>
              <w:rPr>
                <w:sz w:val="20"/>
                <w:szCs w:val="20"/>
              </w:rPr>
            </w:pPr>
            <w:r>
              <w:rPr>
                <w:sz w:val="20"/>
                <w:szCs w:val="20"/>
              </w:rPr>
              <w:t xml:space="preserve">10x </w:t>
            </w:r>
            <w:proofErr w:type="spellStart"/>
            <w:r>
              <w:rPr>
                <w:sz w:val="20"/>
                <w:szCs w:val="20"/>
              </w:rPr>
              <w:t>Multiome</w:t>
            </w:r>
            <w:proofErr w:type="spellEnd"/>
            <w:r>
              <w:rPr>
                <w:sz w:val="20"/>
                <w:szCs w:val="20"/>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9A"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9B" w14:textId="77777777" w:rsidR="00CD3B71" w:rsidRDefault="00CF6D77">
            <w:pPr>
              <w:widowControl w:val="0"/>
              <w:spacing w:line="240" w:lineRule="auto"/>
              <w:rPr>
                <w:sz w:val="20"/>
                <w:szCs w:val="20"/>
              </w:rPr>
            </w:pPr>
            <w:r>
              <w:rPr>
                <w:rFonts w:ascii="Arial Unicode MS" w:eastAsia="Arial Unicode MS" w:hAnsi="Arial Unicode MS" w:cs="Arial Unicode MS"/>
                <w:sz w:val="20"/>
                <w:szCs w:val="20"/>
              </w:rPr>
              <w:t xml:space="preserve">≥20G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9C" w14:textId="77777777" w:rsidR="00CD3B71" w:rsidRDefault="00CF6D77">
            <w:pPr>
              <w:widowControl w:val="0"/>
              <w:spacing w:line="240" w:lineRule="auto"/>
              <w:rPr>
                <w:sz w:val="20"/>
                <w:szCs w:val="20"/>
              </w:rPr>
            </w:pPr>
            <w:r>
              <w:rPr>
                <w:sz w:val="20"/>
                <w:szCs w:val="20"/>
              </w:rPr>
              <w:t xml:space="preserve">Target nuclei number dependent </w:t>
            </w:r>
          </w:p>
        </w:tc>
      </w:tr>
      <w:tr w:rsidR="00CD3B71" w14:paraId="1200B9A2"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9E" w14:textId="77777777" w:rsidR="00CD3B71" w:rsidRDefault="00CF6D77">
            <w:pPr>
              <w:widowControl w:val="0"/>
              <w:spacing w:line="240" w:lineRule="auto"/>
              <w:rPr>
                <w:sz w:val="20"/>
                <w:szCs w:val="20"/>
              </w:rPr>
            </w:pPr>
            <w:r>
              <w:rPr>
                <w:sz w:val="20"/>
                <w:szCs w:val="20"/>
              </w:rPr>
              <w:lastRenderedPageBreak/>
              <w:t xml:space="preserve">10x </w:t>
            </w:r>
            <w:proofErr w:type="spellStart"/>
            <w:r>
              <w:rPr>
                <w:sz w:val="20"/>
                <w:szCs w:val="20"/>
              </w:rPr>
              <w:t>Visium</w:t>
            </w:r>
            <w:proofErr w:type="spellEnd"/>
            <w:r>
              <w:rPr>
                <w:sz w:val="20"/>
                <w:szCs w:val="20"/>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9F"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A0" w14:textId="77777777" w:rsidR="00CD3B71" w:rsidRDefault="00CF6D77">
            <w:pPr>
              <w:widowControl w:val="0"/>
              <w:spacing w:line="240" w:lineRule="auto"/>
              <w:rPr>
                <w:sz w:val="20"/>
                <w:szCs w:val="20"/>
              </w:rPr>
            </w:pPr>
            <w:r>
              <w:rPr>
                <w:rFonts w:ascii="Arial Unicode MS" w:eastAsia="Arial Unicode MS" w:hAnsi="Arial Unicode MS" w:cs="Arial Unicode MS"/>
                <w:sz w:val="20"/>
                <w:szCs w:val="20"/>
              </w:rPr>
              <w:t xml:space="preserve">≥5G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A1" w14:textId="77777777" w:rsidR="00CD3B71" w:rsidRDefault="00CF6D77">
            <w:pPr>
              <w:widowControl w:val="0"/>
              <w:spacing w:line="240" w:lineRule="auto"/>
              <w:rPr>
                <w:sz w:val="20"/>
                <w:szCs w:val="20"/>
              </w:rPr>
            </w:pPr>
            <w:r>
              <w:rPr>
                <w:sz w:val="20"/>
                <w:szCs w:val="20"/>
              </w:rPr>
              <w:t xml:space="preserve">Spots under tissue dependent </w:t>
            </w:r>
          </w:p>
        </w:tc>
      </w:tr>
      <w:tr w:rsidR="00CD3B71" w14:paraId="1200B9A7"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A3" w14:textId="77777777" w:rsidR="00CD3B71" w:rsidRDefault="00CF6D77">
            <w:pPr>
              <w:widowControl w:val="0"/>
              <w:spacing w:line="240" w:lineRule="auto"/>
              <w:rPr>
                <w:sz w:val="20"/>
                <w:szCs w:val="20"/>
              </w:rPr>
            </w:pPr>
            <w:r>
              <w:rPr>
                <w:sz w:val="20"/>
                <w:szCs w:val="20"/>
              </w:rPr>
              <w:t xml:space="preserve">Small Genome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A4" w14:textId="77777777" w:rsidR="00CD3B71" w:rsidRDefault="00CF6D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A5" w14:textId="77777777" w:rsidR="00CD3B71" w:rsidRDefault="00CF6D77">
            <w:pPr>
              <w:widowControl w:val="0"/>
              <w:spacing w:line="240" w:lineRule="auto"/>
              <w:rPr>
                <w:sz w:val="20"/>
                <w:szCs w:val="20"/>
              </w:rPr>
            </w:pPr>
            <w:r>
              <w:rPr>
                <w:rFonts w:ascii="Arial Unicode MS" w:eastAsia="Arial Unicode MS" w:hAnsi="Arial Unicode MS" w:cs="Arial Unicode MS"/>
                <w:sz w:val="20"/>
                <w:szCs w:val="20"/>
              </w:rPr>
              <w:t xml:space="preserve">≥2G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A6" w14:textId="77777777" w:rsidR="00CD3B71" w:rsidRDefault="00CF6D77">
            <w:pPr>
              <w:widowControl w:val="0"/>
              <w:spacing w:line="240" w:lineRule="auto"/>
              <w:rPr>
                <w:sz w:val="20"/>
                <w:szCs w:val="20"/>
              </w:rPr>
            </w:pPr>
            <w:r>
              <w:rPr>
                <w:sz w:val="20"/>
                <w:szCs w:val="20"/>
              </w:rPr>
              <w:t xml:space="preserve">Genome size dependent </w:t>
            </w:r>
          </w:p>
        </w:tc>
      </w:tr>
      <w:tr w:rsidR="00CD3B71" w14:paraId="1200B9AC"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A8" w14:textId="77777777" w:rsidR="00CD3B71" w:rsidRDefault="00CF6D77">
            <w:pPr>
              <w:widowControl w:val="0"/>
              <w:spacing w:line="240" w:lineRule="auto"/>
              <w:rPr>
                <w:sz w:val="20"/>
                <w:szCs w:val="20"/>
              </w:rPr>
            </w:pPr>
            <w:r>
              <w:rPr>
                <w:sz w:val="20"/>
                <w:szCs w:val="20"/>
              </w:rPr>
              <w:t xml:space="preserve">PacBio Amplicon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A9" w14:textId="77777777" w:rsidR="00CD3B71" w:rsidRDefault="00CF6D77">
            <w:pPr>
              <w:widowControl w:val="0"/>
              <w:spacing w:line="240" w:lineRule="auto"/>
              <w:rPr>
                <w:sz w:val="20"/>
                <w:szCs w:val="20"/>
              </w:rPr>
            </w:pPr>
            <w:r>
              <w:rPr>
                <w:sz w:val="20"/>
                <w:szCs w:val="20"/>
              </w:rPr>
              <w:t xml:space="preserve">CCS BAM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AA" w14:textId="77777777" w:rsidR="00CD3B71" w:rsidRDefault="00CF6D77">
            <w:pPr>
              <w:widowControl w:val="0"/>
              <w:spacing w:line="240" w:lineRule="auto"/>
              <w:rPr>
                <w:sz w:val="20"/>
                <w:szCs w:val="20"/>
              </w:rPr>
            </w:pPr>
            <w:r>
              <w:rPr>
                <w:sz w:val="20"/>
                <w:szCs w:val="20"/>
              </w:rPr>
              <w:t xml:space="preserve">0.5-20G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AB" w14:textId="77777777" w:rsidR="00CD3B71" w:rsidRDefault="00CF6D77">
            <w:pPr>
              <w:widowControl w:val="0"/>
              <w:spacing w:line="240" w:lineRule="auto"/>
              <w:rPr>
                <w:sz w:val="20"/>
                <w:szCs w:val="20"/>
              </w:rPr>
            </w:pPr>
            <w:r>
              <w:rPr>
                <w:sz w:val="20"/>
                <w:szCs w:val="20"/>
              </w:rPr>
              <w:t xml:space="preserve">Amplicon size &amp; target depth dependent </w:t>
            </w:r>
          </w:p>
        </w:tc>
      </w:tr>
      <w:tr w:rsidR="00CD3B71" w14:paraId="1200B9B1" w14:textId="77777777">
        <w:trPr>
          <w:trHeight w:val="635"/>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0B9AD" w14:textId="77777777" w:rsidR="00CD3B71" w:rsidRDefault="00CF6D77">
            <w:pPr>
              <w:widowControl w:val="0"/>
              <w:spacing w:line="240" w:lineRule="auto"/>
              <w:rPr>
                <w:sz w:val="20"/>
                <w:szCs w:val="20"/>
              </w:rPr>
            </w:pPr>
            <w:r>
              <w:rPr>
                <w:sz w:val="20"/>
                <w:szCs w:val="20"/>
              </w:rPr>
              <w:t xml:space="preserve">PacBio Small Genome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tcPr>
          <w:p w14:paraId="1200B9AE" w14:textId="77777777" w:rsidR="00CD3B71" w:rsidRDefault="00CF6D77">
            <w:pPr>
              <w:widowControl w:val="0"/>
              <w:spacing w:line="240" w:lineRule="auto"/>
              <w:rPr>
                <w:sz w:val="20"/>
                <w:szCs w:val="20"/>
              </w:rPr>
            </w:pPr>
            <w:r>
              <w:rPr>
                <w:sz w:val="20"/>
                <w:szCs w:val="20"/>
              </w:rPr>
              <w:t xml:space="preserve">CCS BAM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200B9AF" w14:textId="77777777" w:rsidR="00CD3B71" w:rsidRDefault="00CF6D77">
            <w:pPr>
              <w:widowControl w:val="0"/>
              <w:spacing w:line="240" w:lineRule="auto"/>
              <w:rPr>
                <w:sz w:val="20"/>
                <w:szCs w:val="20"/>
              </w:rPr>
            </w:pPr>
            <w:r>
              <w:rPr>
                <w:sz w:val="20"/>
                <w:szCs w:val="20"/>
              </w:rPr>
              <w:t xml:space="preserve">highly variable </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200B9B0" w14:textId="77777777" w:rsidR="00CD3B71" w:rsidRDefault="00CF6D77">
            <w:pPr>
              <w:widowControl w:val="0"/>
              <w:spacing w:line="240" w:lineRule="auto"/>
              <w:rPr>
                <w:sz w:val="20"/>
                <w:szCs w:val="20"/>
              </w:rPr>
            </w:pPr>
            <w:r>
              <w:rPr>
                <w:sz w:val="20"/>
                <w:szCs w:val="20"/>
              </w:rPr>
              <w:t xml:space="preserve">Genome size dependent </w:t>
            </w:r>
          </w:p>
        </w:tc>
      </w:tr>
    </w:tbl>
    <w:p w14:paraId="1200B9B2" w14:textId="77777777" w:rsidR="00CD3B71" w:rsidRDefault="00CD3B71">
      <w:pPr>
        <w:widowControl w:val="0"/>
        <w:spacing w:line="240" w:lineRule="auto"/>
        <w:rPr>
          <w:sz w:val="20"/>
          <w:szCs w:val="20"/>
        </w:rPr>
      </w:pPr>
    </w:p>
    <w:p w14:paraId="1200B9B3" w14:textId="77777777" w:rsidR="00CD3B71" w:rsidRDefault="00CF6D77">
      <w:pPr>
        <w:widowControl w:val="0"/>
        <w:numPr>
          <w:ilvl w:val="0"/>
          <w:numId w:val="8"/>
        </w:numPr>
        <w:shd w:val="clear" w:color="auto" w:fill="FFFFFF"/>
        <w:spacing w:before="120" w:line="240" w:lineRule="auto"/>
        <w:rPr>
          <w:sz w:val="20"/>
          <w:szCs w:val="20"/>
        </w:rPr>
      </w:pPr>
      <w:r>
        <w:rPr>
          <w:sz w:val="20"/>
          <w:szCs w:val="20"/>
        </w:rPr>
        <w:t xml:space="preserve">Cellular imaging </w:t>
      </w:r>
    </w:p>
    <w:p w14:paraId="1200B9B4" w14:textId="77777777" w:rsidR="00CD3B71" w:rsidRDefault="00CF6D77">
      <w:pPr>
        <w:widowControl w:val="0"/>
        <w:numPr>
          <w:ilvl w:val="0"/>
          <w:numId w:val="1"/>
        </w:numPr>
        <w:shd w:val="clear" w:color="auto" w:fill="FFFFFF"/>
        <w:spacing w:line="240" w:lineRule="auto"/>
        <w:rPr>
          <w:sz w:val="20"/>
          <w:szCs w:val="20"/>
        </w:rPr>
      </w:pPr>
      <w:r>
        <w:rPr>
          <w:sz w:val="20"/>
          <w:szCs w:val="20"/>
        </w:rPr>
        <w:t>Clinical datasets</w:t>
      </w:r>
    </w:p>
    <w:p w14:paraId="1200B9B5" w14:textId="77777777" w:rsidR="00CD3B71" w:rsidRDefault="00CF6D77">
      <w:pPr>
        <w:widowControl w:val="0"/>
        <w:numPr>
          <w:ilvl w:val="0"/>
          <w:numId w:val="1"/>
        </w:numPr>
        <w:shd w:val="clear" w:color="auto" w:fill="FFFFFF"/>
        <w:spacing w:line="240" w:lineRule="auto"/>
        <w:rPr>
          <w:sz w:val="20"/>
          <w:szCs w:val="20"/>
        </w:rPr>
      </w:pPr>
      <w:r>
        <w:rPr>
          <w:sz w:val="20"/>
          <w:szCs w:val="20"/>
        </w:rPr>
        <w:t>Proteomics data</w:t>
      </w:r>
    </w:p>
    <w:p w14:paraId="1200B9B6" w14:textId="77777777" w:rsidR="00CD3B71" w:rsidRDefault="00CF6D77">
      <w:pPr>
        <w:widowControl w:val="0"/>
        <w:numPr>
          <w:ilvl w:val="0"/>
          <w:numId w:val="1"/>
        </w:numPr>
        <w:shd w:val="clear" w:color="auto" w:fill="FFFFFF"/>
        <w:spacing w:line="240" w:lineRule="auto"/>
        <w:rPr>
          <w:sz w:val="20"/>
          <w:szCs w:val="20"/>
        </w:rPr>
      </w:pPr>
      <w:r>
        <w:rPr>
          <w:sz w:val="20"/>
          <w:szCs w:val="20"/>
        </w:rPr>
        <w:t>Flow cytometry data</w:t>
      </w:r>
    </w:p>
    <w:p w14:paraId="1200B9B7" w14:textId="77777777" w:rsidR="00CD3B71" w:rsidRDefault="00CF6D77">
      <w:pPr>
        <w:widowControl w:val="0"/>
        <w:numPr>
          <w:ilvl w:val="0"/>
          <w:numId w:val="1"/>
        </w:numPr>
        <w:shd w:val="clear" w:color="auto" w:fill="FFFFFF"/>
        <w:spacing w:line="240" w:lineRule="auto"/>
        <w:rPr>
          <w:sz w:val="20"/>
          <w:szCs w:val="20"/>
        </w:rPr>
      </w:pPr>
      <w:r>
        <w:rPr>
          <w:sz w:val="20"/>
          <w:szCs w:val="20"/>
        </w:rPr>
        <w:t>Clinical Trials data</w:t>
      </w:r>
    </w:p>
    <w:p w14:paraId="1200B9B8" w14:textId="77777777" w:rsidR="00CD3B71" w:rsidRDefault="00CF6D77">
      <w:pPr>
        <w:widowControl w:val="0"/>
        <w:spacing w:line="240" w:lineRule="auto"/>
        <w:rPr>
          <w:i/>
          <w:sz w:val="20"/>
          <w:szCs w:val="20"/>
        </w:rPr>
      </w:pPr>
      <w:r>
        <w:rPr>
          <w:sz w:val="20"/>
          <w:szCs w:val="20"/>
        </w:rPr>
        <w:t xml:space="preserve"> </w:t>
      </w:r>
    </w:p>
    <w:p w14:paraId="1200B9B9" w14:textId="77777777" w:rsidR="00CD3B71" w:rsidRDefault="00CF6D77">
      <w:pPr>
        <w:pStyle w:val="Heading3"/>
        <w:widowControl w:val="0"/>
        <w:spacing w:before="480"/>
        <w:rPr>
          <w:color w:val="000000"/>
        </w:rPr>
      </w:pPr>
      <w:bookmarkStart w:id="4" w:name="_Toc120802470"/>
      <w:r>
        <w:rPr>
          <w:color w:val="000000"/>
        </w:rPr>
        <w:t>B.</w:t>
      </w:r>
      <w:r>
        <w:rPr>
          <w:color w:val="000000"/>
        </w:rPr>
        <w:tab/>
        <w:t>Scientific data that will be preserved and shared, and the rationale for doing so</w:t>
      </w:r>
      <w:bookmarkEnd w:id="4"/>
    </w:p>
    <w:p w14:paraId="1200B9BA" w14:textId="77777777" w:rsidR="00CD3B71" w:rsidRDefault="00CF6D77">
      <w:pPr>
        <w:widowControl w:val="0"/>
        <w:spacing w:line="240" w:lineRule="auto"/>
        <w:ind w:right="280" w:firstLine="720"/>
        <w:rPr>
          <w:sz w:val="20"/>
          <w:szCs w:val="20"/>
        </w:rPr>
      </w:pPr>
      <w:r>
        <w:rPr>
          <w:sz w:val="20"/>
          <w:szCs w:val="20"/>
        </w:rPr>
        <w:t xml:space="preserve">Describe which scientific data from the project will be preserved and shared and provide the rationale for this decision. NIH does not anticipate that researchers will preserve and share all scientific data generated in a study. Researchers should decide which scientific data to </w:t>
      </w:r>
      <w:proofErr w:type="gramStart"/>
      <w:r>
        <w:rPr>
          <w:sz w:val="20"/>
          <w:szCs w:val="20"/>
        </w:rPr>
        <w:t>preserve</w:t>
      </w:r>
      <w:proofErr w:type="gramEnd"/>
      <w:r>
        <w:rPr>
          <w:sz w:val="20"/>
          <w:szCs w:val="20"/>
        </w:rPr>
        <w:t xml:space="preserve"> and share based on ethical, legal, and technical factors. The plan should provide the reasoning for these decisions.</w:t>
      </w:r>
    </w:p>
    <w:p w14:paraId="1200B9BB" w14:textId="77777777" w:rsidR="00CD3B71" w:rsidRDefault="00CD3B71">
      <w:pPr>
        <w:widowControl w:val="0"/>
        <w:shd w:val="clear" w:color="auto" w:fill="FFFFFF"/>
        <w:spacing w:before="120" w:line="240" w:lineRule="auto"/>
        <w:rPr>
          <w:i/>
          <w:sz w:val="20"/>
          <w:szCs w:val="20"/>
        </w:rPr>
      </w:pPr>
    </w:p>
    <w:p w14:paraId="1200B9BC" w14:textId="77777777" w:rsidR="00CD3B71" w:rsidRDefault="00CF6D77">
      <w:pPr>
        <w:widowControl w:val="0"/>
        <w:shd w:val="clear" w:color="auto" w:fill="FFFFFF"/>
        <w:spacing w:before="120" w:line="240" w:lineRule="auto"/>
        <w:rPr>
          <w:i/>
          <w:sz w:val="20"/>
          <w:szCs w:val="20"/>
        </w:rPr>
      </w:pPr>
      <w:r>
        <w:rPr>
          <w:i/>
          <w:sz w:val="20"/>
          <w:szCs w:val="20"/>
        </w:rPr>
        <w:t>Fred Hutch Data Science Lab practical guidance:</w:t>
      </w:r>
    </w:p>
    <w:p w14:paraId="1200B9BD" w14:textId="77777777" w:rsidR="00CD3B71" w:rsidRDefault="00CF6D77">
      <w:pPr>
        <w:widowControl w:val="0"/>
        <w:shd w:val="clear" w:color="auto" w:fill="FFFFFF"/>
        <w:spacing w:before="120" w:line="240" w:lineRule="auto"/>
        <w:rPr>
          <w:sz w:val="20"/>
          <w:szCs w:val="20"/>
        </w:rPr>
      </w:pPr>
      <w:r>
        <w:rPr>
          <w:sz w:val="20"/>
          <w:szCs w:val="20"/>
        </w:rPr>
        <w:t>Things to consider for this section include:</w:t>
      </w:r>
    </w:p>
    <w:p w14:paraId="1200B9BE" w14:textId="77777777" w:rsidR="00CD3B71" w:rsidRDefault="00CF6D77">
      <w:pPr>
        <w:widowControl w:val="0"/>
        <w:numPr>
          <w:ilvl w:val="0"/>
          <w:numId w:val="3"/>
        </w:numPr>
        <w:shd w:val="clear" w:color="auto" w:fill="FFFFFF"/>
        <w:spacing w:before="120" w:line="240" w:lineRule="auto"/>
        <w:rPr>
          <w:sz w:val="20"/>
          <w:szCs w:val="20"/>
        </w:rPr>
      </w:pPr>
      <w:r>
        <w:rPr>
          <w:sz w:val="20"/>
          <w:szCs w:val="20"/>
        </w:rPr>
        <w:t xml:space="preserve">What versions of what data are most relevant to share </w:t>
      </w:r>
      <w:proofErr w:type="gramStart"/>
      <w:r>
        <w:rPr>
          <w:sz w:val="20"/>
          <w:szCs w:val="20"/>
        </w:rPr>
        <w:t>in order for</w:t>
      </w:r>
      <w:proofErr w:type="gramEnd"/>
      <w:r>
        <w:rPr>
          <w:sz w:val="20"/>
          <w:szCs w:val="20"/>
        </w:rPr>
        <w:t xml:space="preserve"> someone else to validate the results of your study? </w:t>
      </w:r>
    </w:p>
    <w:p w14:paraId="1200B9BF" w14:textId="77777777" w:rsidR="00CD3B71" w:rsidRDefault="00CF6D77">
      <w:pPr>
        <w:widowControl w:val="0"/>
        <w:numPr>
          <w:ilvl w:val="0"/>
          <w:numId w:val="3"/>
        </w:numPr>
        <w:shd w:val="clear" w:color="auto" w:fill="FFFFFF"/>
        <w:spacing w:line="240" w:lineRule="auto"/>
        <w:rPr>
          <w:sz w:val="20"/>
          <w:szCs w:val="20"/>
        </w:rPr>
      </w:pPr>
      <w:r>
        <w:rPr>
          <w:sz w:val="20"/>
          <w:szCs w:val="20"/>
        </w:rPr>
        <w:t xml:space="preserve">What is a useful file type or stage of processing where enough has been done to the data </w:t>
      </w:r>
      <w:proofErr w:type="gramStart"/>
      <w:r>
        <w:rPr>
          <w:sz w:val="20"/>
          <w:szCs w:val="20"/>
        </w:rPr>
        <w:t>in order for</w:t>
      </w:r>
      <w:proofErr w:type="gramEnd"/>
      <w:r>
        <w:rPr>
          <w:sz w:val="20"/>
          <w:szCs w:val="20"/>
        </w:rPr>
        <w:t xml:space="preserve"> them to be shareable in such a way that with sufficient access and metadata, another group could leverage the data for another study or to replicate yours? </w:t>
      </w:r>
    </w:p>
    <w:p w14:paraId="1200B9C0" w14:textId="77777777" w:rsidR="00CD3B71" w:rsidRDefault="00CF6D77">
      <w:pPr>
        <w:widowControl w:val="0"/>
        <w:numPr>
          <w:ilvl w:val="0"/>
          <w:numId w:val="3"/>
        </w:numPr>
        <w:shd w:val="clear" w:color="auto" w:fill="FFFFFF"/>
        <w:spacing w:line="240" w:lineRule="auto"/>
        <w:rPr>
          <w:sz w:val="20"/>
          <w:szCs w:val="20"/>
        </w:rPr>
      </w:pPr>
      <w:r>
        <w:rPr>
          <w:sz w:val="20"/>
          <w:szCs w:val="20"/>
        </w:rPr>
        <w:t xml:space="preserve">Perhaps raw data isn’t what is appropriate to share due to legal or ethical implications of the entire dataset, but analyzed, </w:t>
      </w:r>
      <w:proofErr w:type="gramStart"/>
      <w:r>
        <w:rPr>
          <w:sz w:val="20"/>
          <w:szCs w:val="20"/>
        </w:rPr>
        <w:t>interpreted</w:t>
      </w:r>
      <w:proofErr w:type="gramEnd"/>
      <w:r>
        <w:rPr>
          <w:sz w:val="20"/>
          <w:szCs w:val="20"/>
        </w:rPr>
        <w:t xml:space="preserve"> or summarized aspects of those data ARE acceptable to share and can be done so in compliance with any applicable restrictions.  </w:t>
      </w:r>
    </w:p>
    <w:p w14:paraId="1200B9C1" w14:textId="77777777" w:rsidR="00CD3B71" w:rsidRDefault="00CF6D77">
      <w:pPr>
        <w:widowControl w:val="0"/>
        <w:numPr>
          <w:ilvl w:val="1"/>
          <w:numId w:val="3"/>
        </w:numPr>
        <w:shd w:val="clear" w:color="auto" w:fill="FFFFFF"/>
        <w:spacing w:line="240" w:lineRule="auto"/>
        <w:rPr>
          <w:sz w:val="20"/>
          <w:szCs w:val="20"/>
        </w:rPr>
      </w:pPr>
      <w:r>
        <w:rPr>
          <w:sz w:val="20"/>
          <w:szCs w:val="20"/>
        </w:rPr>
        <w:t>Examples of this include:</w:t>
      </w:r>
    </w:p>
    <w:p w14:paraId="1200B9C2" w14:textId="77777777" w:rsidR="00CD3B71" w:rsidRDefault="00CF6D77">
      <w:pPr>
        <w:widowControl w:val="0"/>
        <w:numPr>
          <w:ilvl w:val="2"/>
          <w:numId w:val="3"/>
        </w:numPr>
        <w:shd w:val="clear" w:color="auto" w:fill="FFFFFF"/>
        <w:spacing w:line="240" w:lineRule="auto"/>
        <w:rPr>
          <w:sz w:val="20"/>
          <w:szCs w:val="20"/>
        </w:rPr>
      </w:pPr>
      <w:r>
        <w:rPr>
          <w:sz w:val="20"/>
          <w:szCs w:val="20"/>
        </w:rPr>
        <w:t xml:space="preserve">not sharing normal exome bam files generated with the express intention of being used as a reference for tumor exome bam file analyses (and the patient did not consent to sharing of their non-tumor related data).  </w:t>
      </w:r>
    </w:p>
    <w:p w14:paraId="1200B9C3" w14:textId="77777777" w:rsidR="00CD3B71" w:rsidRDefault="00CF6D77">
      <w:pPr>
        <w:widowControl w:val="0"/>
        <w:numPr>
          <w:ilvl w:val="2"/>
          <w:numId w:val="3"/>
        </w:numPr>
        <w:shd w:val="clear" w:color="auto" w:fill="FFFFFF"/>
        <w:spacing w:line="240" w:lineRule="auto"/>
        <w:rPr>
          <w:sz w:val="20"/>
          <w:szCs w:val="20"/>
        </w:rPr>
      </w:pPr>
      <w:r>
        <w:rPr>
          <w:sz w:val="20"/>
          <w:szCs w:val="20"/>
        </w:rPr>
        <w:t xml:space="preserve">Individual level data may not be ethical to share due to privacy </w:t>
      </w:r>
      <w:proofErr w:type="gramStart"/>
      <w:r>
        <w:rPr>
          <w:sz w:val="20"/>
          <w:szCs w:val="20"/>
        </w:rPr>
        <w:t>issues</w:t>
      </w:r>
      <w:proofErr w:type="gramEnd"/>
      <w:r>
        <w:rPr>
          <w:sz w:val="20"/>
          <w:szCs w:val="20"/>
        </w:rPr>
        <w:t xml:space="preserve"> but aggregate data can be shared and still be in compliance.  </w:t>
      </w:r>
    </w:p>
    <w:p w14:paraId="1200B9C4" w14:textId="77777777" w:rsidR="00CD3B71" w:rsidRDefault="00CF6D77">
      <w:pPr>
        <w:widowControl w:val="0"/>
        <w:spacing w:line="240" w:lineRule="auto"/>
        <w:rPr>
          <w:i/>
          <w:sz w:val="20"/>
          <w:szCs w:val="20"/>
        </w:rPr>
      </w:pPr>
      <w:r>
        <w:rPr>
          <w:i/>
          <w:sz w:val="20"/>
          <w:szCs w:val="20"/>
        </w:rPr>
        <w:t xml:space="preserve"> </w:t>
      </w:r>
    </w:p>
    <w:p w14:paraId="1200B9C5" w14:textId="77777777" w:rsidR="00CD3B71" w:rsidRDefault="00CF6D77">
      <w:pPr>
        <w:pStyle w:val="Heading3"/>
        <w:widowControl w:val="0"/>
        <w:spacing w:before="200"/>
        <w:jc w:val="both"/>
        <w:rPr>
          <w:color w:val="000000"/>
        </w:rPr>
      </w:pPr>
      <w:bookmarkStart w:id="5" w:name="_Toc120802471"/>
      <w:r>
        <w:rPr>
          <w:color w:val="000000"/>
        </w:rPr>
        <w:t>C.</w:t>
      </w:r>
      <w:r>
        <w:rPr>
          <w:color w:val="000000"/>
        </w:rPr>
        <w:tab/>
        <w:t>Metadata, other relevant data, and associated documentation</w:t>
      </w:r>
      <w:bookmarkEnd w:id="5"/>
    </w:p>
    <w:p w14:paraId="1200B9C6" w14:textId="77777777" w:rsidR="00CD3B71" w:rsidRDefault="00CF6D77">
      <w:pPr>
        <w:widowControl w:val="0"/>
        <w:spacing w:before="200" w:line="240" w:lineRule="auto"/>
        <w:jc w:val="both"/>
        <w:rPr>
          <w:sz w:val="20"/>
          <w:szCs w:val="20"/>
        </w:rPr>
      </w:pPr>
      <w:r>
        <w:rPr>
          <w:sz w:val="20"/>
          <w:szCs w:val="20"/>
        </w:rPr>
        <w:t xml:space="preserve">Briefly list the metadata, other relevant data, and any associated documentation (e.g., study protocols and </w:t>
      </w:r>
      <w:r>
        <w:rPr>
          <w:sz w:val="20"/>
          <w:szCs w:val="20"/>
        </w:rPr>
        <w:lastRenderedPageBreak/>
        <w:t>data collection instruments) that will be made accessible to facilitate interpretation of the scientific data.</w:t>
      </w:r>
    </w:p>
    <w:p w14:paraId="1200B9C7" w14:textId="77777777" w:rsidR="00CD3B71" w:rsidRDefault="00CF6D77">
      <w:pPr>
        <w:widowControl w:val="0"/>
        <w:numPr>
          <w:ilvl w:val="0"/>
          <w:numId w:val="18"/>
        </w:numPr>
        <w:shd w:val="clear" w:color="auto" w:fill="FFFFFF"/>
        <w:spacing w:line="240" w:lineRule="auto"/>
        <w:rPr>
          <w:sz w:val="20"/>
          <w:szCs w:val="20"/>
        </w:rPr>
      </w:pPr>
      <w:r>
        <w:rPr>
          <w:sz w:val="20"/>
          <w:szCs w:val="20"/>
        </w:rPr>
        <w:t>A brief listing of the metadata, other relevant data, and any associated documentation (e.g., study protocols and data collection instruments) that will be made accessible to facilitate interpretation of the scientific data</w:t>
      </w:r>
    </w:p>
    <w:p w14:paraId="1200B9C8" w14:textId="77777777" w:rsidR="00CD3B71" w:rsidRDefault="00CF6D77">
      <w:pPr>
        <w:widowControl w:val="0"/>
        <w:numPr>
          <w:ilvl w:val="0"/>
          <w:numId w:val="18"/>
        </w:numPr>
        <w:shd w:val="clear" w:color="auto" w:fill="FFFFFF"/>
        <w:spacing w:line="240" w:lineRule="auto"/>
        <w:rPr>
          <w:sz w:val="20"/>
          <w:szCs w:val="20"/>
        </w:rPr>
      </w:pPr>
      <w:r>
        <w:rPr>
          <w:b/>
          <w:sz w:val="20"/>
          <w:szCs w:val="20"/>
        </w:rPr>
        <w:t>For data subject to the GDS Policy:</w:t>
      </w:r>
    </w:p>
    <w:p w14:paraId="1200B9C9" w14:textId="77777777" w:rsidR="00CD3B71" w:rsidRDefault="00CF6D77">
      <w:pPr>
        <w:widowControl w:val="0"/>
        <w:numPr>
          <w:ilvl w:val="1"/>
          <w:numId w:val="18"/>
        </w:numPr>
        <w:shd w:val="clear" w:color="auto" w:fill="FFFFFF"/>
        <w:spacing w:line="240" w:lineRule="auto"/>
        <w:rPr>
          <w:sz w:val="20"/>
          <w:szCs w:val="20"/>
        </w:rPr>
      </w:pPr>
      <w:r>
        <w:rPr>
          <w:sz w:val="20"/>
          <w:szCs w:val="20"/>
        </w:rPr>
        <w:t xml:space="preserve">Data types expected to be shared under the GDS Policy should be described in this element. Note that the GDS Policy expects certain types of data to be shared that may not be covered by the DMS Policy’s definition of “scientific data”. For more information on the data types to be shared under the GDS Policy, consult </w:t>
      </w:r>
      <w:hyperlink r:id="rId13">
        <w:r>
          <w:rPr>
            <w:sz w:val="20"/>
            <w:szCs w:val="20"/>
          </w:rPr>
          <w:t>Data Submission and Release Expectations</w:t>
        </w:r>
      </w:hyperlink>
      <w:r>
        <w:rPr>
          <w:sz w:val="20"/>
          <w:szCs w:val="20"/>
        </w:rPr>
        <w:t>.</w:t>
      </w:r>
    </w:p>
    <w:p w14:paraId="1200B9CA" w14:textId="77777777" w:rsidR="00CD3B71" w:rsidRDefault="00CD3B71">
      <w:pPr>
        <w:widowControl w:val="0"/>
        <w:shd w:val="clear" w:color="auto" w:fill="FFFFFF"/>
        <w:spacing w:line="240" w:lineRule="auto"/>
        <w:rPr>
          <w:i/>
          <w:sz w:val="20"/>
          <w:szCs w:val="20"/>
        </w:rPr>
      </w:pPr>
    </w:p>
    <w:p w14:paraId="1200B9CB" w14:textId="77777777" w:rsidR="00CD3B71" w:rsidRDefault="00CD3B71">
      <w:pPr>
        <w:widowControl w:val="0"/>
        <w:shd w:val="clear" w:color="auto" w:fill="FFFFFF"/>
        <w:spacing w:line="240" w:lineRule="auto"/>
        <w:rPr>
          <w:i/>
          <w:sz w:val="20"/>
          <w:szCs w:val="20"/>
        </w:rPr>
      </w:pPr>
    </w:p>
    <w:p w14:paraId="1200B9CC" w14:textId="77777777" w:rsidR="00CD3B71" w:rsidRDefault="00CF6D77">
      <w:pPr>
        <w:widowControl w:val="0"/>
        <w:shd w:val="clear" w:color="auto" w:fill="FFFFFF"/>
        <w:spacing w:before="120" w:line="240" w:lineRule="auto"/>
        <w:rPr>
          <w:i/>
          <w:sz w:val="20"/>
          <w:szCs w:val="20"/>
        </w:rPr>
      </w:pPr>
      <w:r>
        <w:rPr>
          <w:i/>
          <w:sz w:val="20"/>
          <w:szCs w:val="20"/>
        </w:rPr>
        <w:t>Fred Hutch Data Science Lab practical guidance:</w:t>
      </w:r>
    </w:p>
    <w:p w14:paraId="1200B9CD" w14:textId="77777777" w:rsidR="00CD3B71" w:rsidRDefault="00CF6D77">
      <w:pPr>
        <w:widowControl w:val="0"/>
        <w:shd w:val="clear" w:color="auto" w:fill="FFFFFF"/>
        <w:spacing w:before="120" w:line="240" w:lineRule="auto"/>
        <w:ind w:firstLine="720"/>
        <w:rPr>
          <w:sz w:val="20"/>
          <w:szCs w:val="20"/>
        </w:rPr>
      </w:pPr>
      <w:r>
        <w:rPr>
          <w:sz w:val="20"/>
          <w:szCs w:val="20"/>
        </w:rPr>
        <w:t xml:space="preserve">Keep in mind what types of metadata (data about the data themselves) might be needed for another group to be able to leverage the data you share. </w:t>
      </w:r>
    </w:p>
    <w:p w14:paraId="1200B9CE" w14:textId="77777777" w:rsidR="00CD3B71" w:rsidRDefault="00CF6D77">
      <w:pPr>
        <w:widowControl w:val="0"/>
        <w:shd w:val="clear" w:color="auto" w:fill="FFFFFF"/>
        <w:spacing w:before="120" w:line="240" w:lineRule="auto"/>
        <w:ind w:left="360"/>
        <w:rPr>
          <w:sz w:val="20"/>
          <w:szCs w:val="20"/>
        </w:rPr>
      </w:pPr>
      <w:r>
        <w:rPr>
          <w:sz w:val="20"/>
          <w:szCs w:val="20"/>
        </w:rPr>
        <w:t xml:space="preserve"> </w:t>
      </w:r>
    </w:p>
    <w:p w14:paraId="1200B9CF" w14:textId="77777777" w:rsidR="00CD3B71" w:rsidRDefault="00CF6D77">
      <w:pPr>
        <w:pStyle w:val="Heading2"/>
        <w:widowControl w:val="0"/>
        <w:spacing w:before="200"/>
      </w:pPr>
      <w:bookmarkStart w:id="6" w:name="_Toc120802472"/>
      <w:r>
        <w:t>Element 2: Related Tools, Software and/or Code</w:t>
      </w:r>
      <w:bookmarkEnd w:id="6"/>
    </w:p>
    <w:p w14:paraId="1200B9D0" w14:textId="77777777" w:rsidR="00CD3B71" w:rsidRDefault="00CD3B71"/>
    <w:p w14:paraId="1200B9D1" w14:textId="77777777" w:rsidR="00CD3B71" w:rsidRDefault="00CF6D77">
      <w:pPr>
        <w:widowControl w:val="0"/>
        <w:spacing w:line="240" w:lineRule="auto"/>
        <w:ind w:right="280" w:firstLine="720"/>
        <w:rPr>
          <w:sz w:val="20"/>
          <w:szCs w:val="20"/>
        </w:rPr>
      </w:pPr>
      <w:r>
        <w:rPr>
          <w:sz w:val="20"/>
          <w:szCs w:val="20"/>
        </w:rPr>
        <w:t>State whether specialized tools, software, and/or code are needed to access or manipulate shared scientific data, and if so, provide the name(s) of the needed tool(s) and software and specify how they can be accessed.</w:t>
      </w:r>
    </w:p>
    <w:p w14:paraId="1200B9D2" w14:textId="77777777" w:rsidR="00CD3B71" w:rsidRDefault="00CF6D77">
      <w:pPr>
        <w:widowControl w:val="0"/>
        <w:spacing w:line="240" w:lineRule="auto"/>
        <w:ind w:right="280" w:firstLine="720"/>
        <w:rPr>
          <w:sz w:val="20"/>
          <w:szCs w:val="20"/>
        </w:rPr>
      </w:pPr>
      <w:r>
        <w:rPr>
          <w:sz w:val="20"/>
          <w:szCs w:val="20"/>
        </w:rPr>
        <w:t>Indicate whether specialized tools are needed to access or manipulate shared scientific data to support replication or reuse, and name(s) of the needed tool(s) and software. If applicable, specify how needed tools can be accessed.</w:t>
      </w:r>
    </w:p>
    <w:p w14:paraId="1200B9D3" w14:textId="77777777" w:rsidR="00CD3B71" w:rsidRDefault="00CD3B71">
      <w:pPr>
        <w:widowControl w:val="0"/>
        <w:spacing w:line="240" w:lineRule="auto"/>
        <w:ind w:right="280" w:firstLine="720"/>
        <w:rPr>
          <w:sz w:val="20"/>
          <w:szCs w:val="20"/>
        </w:rPr>
      </w:pPr>
    </w:p>
    <w:p w14:paraId="1200B9D4" w14:textId="77777777" w:rsidR="00CD3B71" w:rsidRDefault="00CF6D77">
      <w:pPr>
        <w:widowControl w:val="0"/>
        <w:shd w:val="clear" w:color="auto" w:fill="FFFFFF"/>
        <w:spacing w:before="120" w:line="240" w:lineRule="auto"/>
        <w:rPr>
          <w:i/>
          <w:sz w:val="20"/>
          <w:szCs w:val="20"/>
        </w:rPr>
      </w:pPr>
      <w:r>
        <w:rPr>
          <w:i/>
          <w:sz w:val="20"/>
          <w:szCs w:val="20"/>
        </w:rPr>
        <w:t>Fred Hutch Data Science Lab practical guidance:</w:t>
      </w:r>
    </w:p>
    <w:p w14:paraId="1200B9D5" w14:textId="77777777" w:rsidR="00CD3B71" w:rsidRDefault="00CF6D77">
      <w:pPr>
        <w:widowControl w:val="0"/>
        <w:numPr>
          <w:ilvl w:val="0"/>
          <w:numId w:val="15"/>
        </w:numPr>
        <w:shd w:val="clear" w:color="auto" w:fill="FFFFFF"/>
        <w:spacing w:before="120" w:line="240" w:lineRule="auto"/>
        <w:rPr>
          <w:sz w:val="20"/>
          <w:szCs w:val="20"/>
        </w:rPr>
      </w:pPr>
      <w:r>
        <w:rPr>
          <w:sz w:val="20"/>
          <w:szCs w:val="20"/>
        </w:rPr>
        <w:t xml:space="preserve">GitHub is an excellent resource to store, share and manage versioning of research software and </w:t>
      </w:r>
      <w:proofErr w:type="gramStart"/>
      <w:r>
        <w:rPr>
          <w:sz w:val="20"/>
          <w:szCs w:val="20"/>
        </w:rPr>
        <w:t>code based</w:t>
      </w:r>
      <w:proofErr w:type="gramEnd"/>
      <w:r>
        <w:rPr>
          <w:sz w:val="20"/>
          <w:szCs w:val="20"/>
        </w:rPr>
        <w:t xml:space="preserve"> assets that are involved in your data analysis. </w:t>
      </w:r>
    </w:p>
    <w:p w14:paraId="1200B9D6" w14:textId="77777777" w:rsidR="00CD3B71" w:rsidRDefault="00CF6D77">
      <w:pPr>
        <w:widowControl w:val="0"/>
        <w:numPr>
          <w:ilvl w:val="0"/>
          <w:numId w:val="15"/>
        </w:numPr>
        <w:shd w:val="clear" w:color="auto" w:fill="FFFFFF"/>
        <w:spacing w:line="240" w:lineRule="auto"/>
        <w:rPr>
          <w:sz w:val="20"/>
          <w:szCs w:val="20"/>
        </w:rPr>
      </w:pPr>
      <w:r>
        <w:rPr>
          <w:sz w:val="20"/>
          <w:szCs w:val="20"/>
        </w:rPr>
        <w:t>For non-</w:t>
      </w:r>
      <w:proofErr w:type="gramStart"/>
      <w:r>
        <w:rPr>
          <w:sz w:val="20"/>
          <w:szCs w:val="20"/>
        </w:rPr>
        <w:t>open source</w:t>
      </w:r>
      <w:proofErr w:type="gramEnd"/>
      <w:r>
        <w:rPr>
          <w:sz w:val="20"/>
          <w:szCs w:val="20"/>
        </w:rPr>
        <w:t xml:space="preserve"> software and code, recording specific instructions about how the software was obtained can help others access those software resources in the future.  </w:t>
      </w:r>
    </w:p>
    <w:p w14:paraId="1200B9D7" w14:textId="77777777" w:rsidR="00CD3B71" w:rsidRDefault="00CF6D77">
      <w:pPr>
        <w:pStyle w:val="Heading2"/>
        <w:widowControl w:val="0"/>
        <w:spacing w:before="200"/>
      </w:pPr>
      <w:bookmarkStart w:id="7" w:name="_Toc120802473"/>
      <w:r>
        <w:t>Element 3: Standards</w:t>
      </w:r>
      <w:bookmarkEnd w:id="7"/>
    </w:p>
    <w:p w14:paraId="1200B9D8" w14:textId="77777777" w:rsidR="00CD3B71" w:rsidRDefault="00CF6D77">
      <w:pPr>
        <w:widowControl w:val="0"/>
        <w:spacing w:before="200" w:line="240" w:lineRule="auto"/>
        <w:rPr>
          <w:sz w:val="20"/>
          <w:szCs w:val="20"/>
        </w:rPr>
      </w:pPr>
      <w:r>
        <w:rPr>
          <w:sz w:val="20"/>
          <w:szCs w:val="20"/>
        </w:rPr>
        <w:t xml:space="preserve">State what common data standards will be applied to the scientific data and associated metadata to enable interoperability of datasets and </w:t>
      </w:r>
      <w:proofErr w:type="gramStart"/>
      <w:r>
        <w:rPr>
          <w:sz w:val="20"/>
          <w:szCs w:val="20"/>
        </w:rPr>
        <w:t>resources, and</w:t>
      </w:r>
      <w:proofErr w:type="gramEnd"/>
      <w:r>
        <w:rPr>
          <w:sz w:val="20"/>
          <w:szCs w:val="20"/>
        </w:rPr>
        <w:t xml:space="preserve"> provide the name(s) of the data standards that will be applied and describe how these data standards will be applied to the scientific data generated by the research proposed in this project. If applicable, indicate that no consensus standards exist.</w:t>
      </w:r>
    </w:p>
    <w:p w14:paraId="1200B9D9" w14:textId="77777777" w:rsidR="00CD3B71" w:rsidRDefault="00CF6D77">
      <w:pPr>
        <w:widowControl w:val="0"/>
        <w:spacing w:line="240" w:lineRule="auto"/>
        <w:rPr>
          <w:sz w:val="20"/>
          <w:szCs w:val="20"/>
        </w:rPr>
      </w:pPr>
      <w:r>
        <w:rPr>
          <w:sz w:val="20"/>
          <w:szCs w:val="20"/>
        </w:rPr>
        <w:t xml:space="preserve"> </w:t>
      </w:r>
    </w:p>
    <w:p w14:paraId="1200B9DA" w14:textId="77777777" w:rsidR="00CD3B71" w:rsidRDefault="00CF6D77">
      <w:pPr>
        <w:widowControl w:val="0"/>
        <w:shd w:val="clear" w:color="auto" w:fill="FFFFFF"/>
        <w:spacing w:before="120" w:line="240" w:lineRule="auto"/>
        <w:rPr>
          <w:i/>
          <w:sz w:val="20"/>
          <w:szCs w:val="20"/>
        </w:rPr>
      </w:pPr>
      <w:r>
        <w:rPr>
          <w:i/>
          <w:sz w:val="20"/>
          <w:szCs w:val="20"/>
        </w:rPr>
        <w:t>Fred Hutch Data Science Lab practical guidance:</w:t>
      </w:r>
    </w:p>
    <w:p w14:paraId="1200B9DB" w14:textId="77777777" w:rsidR="00CD3B71" w:rsidRDefault="00CF6D77">
      <w:pPr>
        <w:widowControl w:val="0"/>
        <w:spacing w:line="240" w:lineRule="auto"/>
        <w:ind w:firstLine="720"/>
        <w:rPr>
          <w:sz w:val="20"/>
          <w:szCs w:val="20"/>
        </w:rPr>
      </w:pPr>
      <w:r>
        <w:rPr>
          <w:sz w:val="20"/>
          <w:szCs w:val="20"/>
        </w:rPr>
        <w:t>Often you can learn about what standards exist for your data from the repository (if there is one) where you intend to deposit the data for sharing.  When no clear standard exists for a data type, it is useful to think about the FAIR guiding principles for data being Findable, Accessible, Interoperable and Reusable  (</w:t>
      </w:r>
      <w:hyperlink r:id="rId14">
        <w:r>
          <w:rPr>
            <w:sz w:val="20"/>
            <w:szCs w:val="20"/>
            <w:u w:val="single"/>
          </w:rPr>
          <w:t>https://www.nature.com/articles/sdata201618</w:t>
        </w:r>
      </w:hyperlink>
      <w:r>
        <w:rPr>
          <w:sz w:val="20"/>
          <w:szCs w:val="20"/>
        </w:rPr>
        <w:t xml:space="preserve">). Sometimes knowing how you work with your own data </w:t>
      </w:r>
      <w:proofErr w:type="gramStart"/>
      <w:r>
        <w:rPr>
          <w:sz w:val="20"/>
          <w:szCs w:val="20"/>
        </w:rPr>
        <w:t>type,</w:t>
      </w:r>
      <w:proofErr w:type="gramEnd"/>
      <w:r>
        <w:rPr>
          <w:sz w:val="20"/>
          <w:szCs w:val="20"/>
        </w:rPr>
        <w:t xml:space="preserve"> the FAIR principles will help you identify what makes the most sense to share and in what format or what standard.  </w:t>
      </w:r>
    </w:p>
    <w:p w14:paraId="1200B9DC" w14:textId="77777777" w:rsidR="00CD3B71" w:rsidRDefault="00CD3B71">
      <w:pPr>
        <w:widowControl w:val="0"/>
        <w:spacing w:line="240" w:lineRule="auto"/>
        <w:ind w:firstLine="720"/>
        <w:rPr>
          <w:b/>
          <w:sz w:val="20"/>
          <w:szCs w:val="20"/>
        </w:rPr>
      </w:pPr>
    </w:p>
    <w:p w14:paraId="1200B9DD" w14:textId="77777777" w:rsidR="00CD3B71" w:rsidRDefault="00CD3B71">
      <w:pPr>
        <w:widowControl w:val="0"/>
        <w:spacing w:line="240" w:lineRule="auto"/>
        <w:ind w:firstLine="720"/>
        <w:rPr>
          <w:b/>
          <w:sz w:val="20"/>
          <w:szCs w:val="20"/>
        </w:rPr>
      </w:pPr>
    </w:p>
    <w:p w14:paraId="1200B9DE" w14:textId="77777777" w:rsidR="00CD3B71" w:rsidRDefault="00CF6D77">
      <w:pPr>
        <w:pStyle w:val="Heading2"/>
        <w:widowControl w:val="0"/>
      </w:pPr>
      <w:bookmarkStart w:id="8" w:name="_Toc120802474"/>
      <w:r>
        <w:t>Element 4: Data Preservation, Access, and Associated Timelines</w:t>
      </w:r>
      <w:bookmarkEnd w:id="8"/>
    </w:p>
    <w:p w14:paraId="1200B9DF" w14:textId="77777777" w:rsidR="00CD3B71" w:rsidRDefault="00CD3B71"/>
    <w:p w14:paraId="1200B9E0" w14:textId="77777777" w:rsidR="00CD3B71" w:rsidRDefault="00CF6D77">
      <w:pPr>
        <w:widowControl w:val="0"/>
        <w:spacing w:line="240" w:lineRule="auto"/>
        <w:rPr>
          <w:sz w:val="20"/>
          <w:szCs w:val="20"/>
        </w:rPr>
      </w:pPr>
      <w:r>
        <w:rPr>
          <w:sz w:val="20"/>
          <w:szCs w:val="20"/>
        </w:rPr>
        <w:t>Describe plans and timelines for data preservation and access, including:</w:t>
      </w:r>
    </w:p>
    <w:p w14:paraId="1200B9E1" w14:textId="77777777" w:rsidR="00CD3B71" w:rsidRDefault="00CF6D77">
      <w:pPr>
        <w:widowControl w:val="0"/>
        <w:numPr>
          <w:ilvl w:val="0"/>
          <w:numId w:val="4"/>
        </w:numPr>
        <w:spacing w:line="240" w:lineRule="auto"/>
        <w:rPr>
          <w:sz w:val="20"/>
          <w:szCs w:val="20"/>
        </w:rPr>
      </w:pPr>
      <w:r>
        <w:rPr>
          <w:sz w:val="20"/>
          <w:szCs w:val="20"/>
        </w:rPr>
        <w:lastRenderedPageBreak/>
        <w:t>The name of the repository(</w:t>
      </w:r>
      <w:proofErr w:type="spellStart"/>
      <w:r>
        <w:rPr>
          <w:sz w:val="20"/>
          <w:szCs w:val="20"/>
        </w:rPr>
        <w:t>ies</w:t>
      </w:r>
      <w:proofErr w:type="spellEnd"/>
      <w:r>
        <w:rPr>
          <w:sz w:val="20"/>
          <w:szCs w:val="20"/>
        </w:rPr>
        <w:t xml:space="preserve">) where scientific data and metadata arising from the project will be archived. See </w:t>
      </w:r>
      <w:hyperlink r:id="rId15">
        <w:r>
          <w:rPr>
            <w:sz w:val="20"/>
            <w:szCs w:val="20"/>
          </w:rPr>
          <w:t>Selecting a Data Repository</w:t>
        </w:r>
      </w:hyperlink>
      <w:r>
        <w:rPr>
          <w:sz w:val="20"/>
          <w:szCs w:val="20"/>
        </w:rPr>
        <w:t xml:space="preserve"> for information on selecting an appropriate repository.</w:t>
      </w:r>
    </w:p>
    <w:p w14:paraId="1200B9E2" w14:textId="77777777" w:rsidR="00CD3B71" w:rsidRDefault="00CF6D77">
      <w:pPr>
        <w:widowControl w:val="0"/>
        <w:numPr>
          <w:ilvl w:val="0"/>
          <w:numId w:val="4"/>
        </w:numPr>
        <w:spacing w:line="240" w:lineRule="auto"/>
        <w:rPr>
          <w:sz w:val="20"/>
          <w:szCs w:val="20"/>
        </w:rPr>
      </w:pPr>
      <w:r>
        <w:rPr>
          <w:sz w:val="20"/>
          <w:szCs w:val="20"/>
        </w:rPr>
        <w:t>How the scientific data will be findable and identifiable, i.e., via a persistent unique identifier or other standard indexing tools.</w:t>
      </w:r>
    </w:p>
    <w:p w14:paraId="1200B9E3" w14:textId="77777777" w:rsidR="00CD3B71" w:rsidRDefault="00CF6D77">
      <w:pPr>
        <w:widowControl w:val="0"/>
        <w:numPr>
          <w:ilvl w:val="0"/>
          <w:numId w:val="4"/>
        </w:numPr>
        <w:spacing w:line="240" w:lineRule="auto"/>
        <w:rPr>
          <w:sz w:val="20"/>
          <w:szCs w:val="20"/>
        </w:rPr>
      </w:pPr>
      <w:r>
        <w:rPr>
          <w:sz w:val="20"/>
          <w:szCs w:val="20"/>
        </w:rPr>
        <w:t>When the scientific data will be made available to other users and for how long. Identify any differences in timelines for different subsets of scientific data to be shared.</w:t>
      </w:r>
    </w:p>
    <w:p w14:paraId="1200B9E4" w14:textId="77777777" w:rsidR="00CD3B71" w:rsidRDefault="00CF6D77">
      <w:pPr>
        <w:widowControl w:val="0"/>
        <w:numPr>
          <w:ilvl w:val="1"/>
          <w:numId w:val="4"/>
        </w:numPr>
        <w:spacing w:line="240" w:lineRule="auto"/>
        <w:rPr>
          <w:sz w:val="20"/>
          <w:szCs w:val="20"/>
        </w:rPr>
      </w:pPr>
      <w:r>
        <w:rPr>
          <w:sz w:val="20"/>
          <w:szCs w:val="20"/>
        </w:rPr>
        <w:t>Note that NIH encourages scientific data to be shared as soon as possible, and no later than the time of an associated publication or end of the performance period, whichever comes first. NIH also encourages researchers to make scientific data available for as long as they anticipate it being useful for the larger research community, institutions, and/or the broader public.</w:t>
      </w:r>
    </w:p>
    <w:p w14:paraId="1200B9E5" w14:textId="77777777" w:rsidR="00CD3B71" w:rsidRDefault="00CF6D77">
      <w:pPr>
        <w:widowControl w:val="0"/>
        <w:numPr>
          <w:ilvl w:val="0"/>
          <w:numId w:val="4"/>
        </w:numPr>
        <w:spacing w:line="240" w:lineRule="auto"/>
        <w:rPr>
          <w:sz w:val="20"/>
          <w:szCs w:val="20"/>
        </w:rPr>
      </w:pPr>
      <w:r>
        <w:rPr>
          <w:b/>
          <w:sz w:val="20"/>
          <w:szCs w:val="20"/>
        </w:rPr>
        <w:t>For data subject to the GDS Policy:</w:t>
      </w:r>
    </w:p>
    <w:p w14:paraId="1200B9E6" w14:textId="77777777" w:rsidR="00CD3B71" w:rsidRDefault="00CF6D77">
      <w:pPr>
        <w:widowControl w:val="0"/>
        <w:numPr>
          <w:ilvl w:val="1"/>
          <w:numId w:val="4"/>
        </w:numPr>
        <w:spacing w:line="240" w:lineRule="auto"/>
        <w:rPr>
          <w:sz w:val="20"/>
          <w:szCs w:val="20"/>
        </w:rPr>
      </w:pPr>
      <w:r>
        <w:rPr>
          <w:sz w:val="20"/>
          <w:szCs w:val="20"/>
        </w:rPr>
        <w:t xml:space="preserve"> For human genomic data:</w:t>
      </w:r>
    </w:p>
    <w:p w14:paraId="1200B9E7" w14:textId="77777777" w:rsidR="00CD3B71" w:rsidRDefault="00CF6D77">
      <w:pPr>
        <w:widowControl w:val="0"/>
        <w:numPr>
          <w:ilvl w:val="2"/>
          <w:numId w:val="4"/>
        </w:numPr>
        <w:spacing w:line="240" w:lineRule="auto"/>
        <w:rPr>
          <w:sz w:val="20"/>
          <w:szCs w:val="20"/>
        </w:rPr>
      </w:pPr>
      <w:proofErr w:type="gramStart"/>
      <w:r>
        <w:rPr>
          <w:sz w:val="20"/>
          <w:szCs w:val="20"/>
        </w:rPr>
        <w:t>§  Investigators</w:t>
      </w:r>
      <w:proofErr w:type="gramEnd"/>
      <w:r>
        <w:rPr>
          <w:sz w:val="20"/>
          <w:szCs w:val="20"/>
        </w:rPr>
        <w:t xml:space="preserve"> are expected to submit data to a repository acceptable under the Genomic Data Sharing Policy. See </w:t>
      </w:r>
      <w:hyperlink r:id="rId16">
        <w:r>
          <w:rPr>
            <w:sz w:val="20"/>
            <w:szCs w:val="20"/>
          </w:rPr>
          <w:t>Where to Submit Genomic Data</w:t>
        </w:r>
      </w:hyperlink>
      <w:r>
        <w:rPr>
          <w:sz w:val="20"/>
          <w:szCs w:val="20"/>
        </w:rPr>
        <w:t>.</w:t>
      </w:r>
    </w:p>
    <w:p w14:paraId="1200B9E8" w14:textId="77777777" w:rsidR="00CD3B71" w:rsidRDefault="00CF6D77">
      <w:pPr>
        <w:widowControl w:val="0"/>
        <w:numPr>
          <w:ilvl w:val="2"/>
          <w:numId w:val="4"/>
        </w:numPr>
        <w:spacing w:line="240" w:lineRule="auto"/>
        <w:rPr>
          <w:sz w:val="20"/>
          <w:szCs w:val="20"/>
        </w:rPr>
      </w:pPr>
      <w:r>
        <w:rPr>
          <w:sz w:val="20"/>
          <w:szCs w:val="20"/>
        </w:rPr>
        <w:t xml:space="preserve">§  Human genomic data is expected to be shared according to NIH’s </w:t>
      </w:r>
      <w:hyperlink r:id="rId17">
        <w:r>
          <w:rPr>
            <w:sz w:val="20"/>
            <w:szCs w:val="20"/>
          </w:rPr>
          <w:t>Data Submission and Release Expectations</w:t>
        </w:r>
      </w:hyperlink>
      <w:r>
        <w:rPr>
          <w:sz w:val="20"/>
          <w:szCs w:val="20"/>
        </w:rPr>
        <w:t xml:space="preserve">, but no later than the end of the performance period, whichever comes first. </w:t>
      </w:r>
    </w:p>
    <w:p w14:paraId="1200B9E9" w14:textId="77777777" w:rsidR="00CD3B71" w:rsidRDefault="00CF6D77">
      <w:pPr>
        <w:widowControl w:val="0"/>
        <w:numPr>
          <w:ilvl w:val="1"/>
          <w:numId w:val="4"/>
        </w:numPr>
        <w:spacing w:line="240" w:lineRule="auto"/>
        <w:rPr>
          <w:sz w:val="20"/>
          <w:szCs w:val="20"/>
        </w:rPr>
      </w:pPr>
      <w:r>
        <w:rPr>
          <w:sz w:val="20"/>
          <w:szCs w:val="20"/>
        </w:rPr>
        <w:t>For Non-human genomic data:</w:t>
      </w:r>
    </w:p>
    <w:p w14:paraId="1200B9EA" w14:textId="77777777" w:rsidR="00CD3B71" w:rsidRDefault="00CF6D77">
      <w:pPr>
        <w:widowControl w:val="0"/>
        <w:numPr>
          <w:ilvl w:val="2"/>
          <w:numId w:val="4"/>
        </w:numPr>
        <w:spacing w:line="240" w:lineRule="auto"/>
        <w:rPr>
          <w:sz w:val="20"/>
          <w:szCs w:val="20"/>
        </w:rPr>
      </w:pPr>
      <w:proofErr w:type="gramStart"/>
      <w:r>
        <w:rPr>
          <w:sz w:val="20"/>
          <w:szCs w:val="20"/>
        </w:rPr>
        <w:t>§  Investigators</w:t>
      </w:r>
      <w:proofErr w:type="gramEnd"/>
      <w:r>
        <w:rPr>
          <w:sz w:val="20"/>
          <w:szCs w:val="20"/>
        </w:rPr>
        <w:t xml:space="preserve"> may submit data to any widely used repository.</w:t>
      </w:r>
    </w:p>
    <w:p w14:paraId="1200B9EB" w14:textId="77777777" w:rsidR="00CD3B71" w:rsidRDefault="00CF6D77">
      <w:pPr>
        <w:widowControl w:val="0"/>
        <w:numPr>
          <w:ilvl w:val="2"/>
          <w:numId w:val="4"/>
        </w:numPr>
        <w:spacing w:line="240" w:lineRule="auto"/>
        <w:rPr>
          <w:sz w:val="20"/>
          <w:szCs w:val="20"/>
        </w:rPr>
      </w:pPr>
      <w:proofErr w:type="gramStart"/>
      <w:r>
        <w:rPr>
          <w:sz w:val="20"/>
          <w:szCs w:val="20"/>
        </w:rPr>
        <w:t>§  Non</w:t>
      </w:r>
      <w:proofErr w:type="gramEnd"/>
      <w:r>
        <w:rPr>
          <w:sz w:val="20"/>
          <w:szCs w:val="20"/>
        </w:rPr>
        <w:t>-human genomic data is expected to be shared as soon as possible, but no later than the time of an associated publication, or end of the performance period, whichever is first.</w:t>
      </w:r>
    </w:p>
    <w:p w14:paraId="1200B9EC" w14:textId="77777777" w:rsidR="00CD3B71" w:rsidRDefault="00CD3B71">
      <w:pPr>
        <w:widowControl w:val="0"/>
        <w:spacing w:line="240" w:lineRule="auto"/>
        <w:rPr>
          <w:b/>
          <w:sz w:val="20"/>
          <w:szCs w:val="20"/>
        </w:rPr>
      </w:pPr>
    </w:p>
    <w:p w14:paraId="1200B9ED" w14:textId="77777777" w:rsidR="00CD3B71" w:rsidRDefault="00CF6D77">
      <w:pPr>
        <w:pStyle w:val="Heading3"/>
        <w:widowControl w:val="0"/>
        <w:numPr>
          <w:ilvl w:val="0"/>
          <w:numId w:val="2"/>
        </w:numPr>
        <w:rPr>
          <w:color w:val="000000"/>
        </w:rPr>
      </w:pPr>
      <w:r>
        <w:rPr>
          <w:color w:val="000000"/>
        </w:rPr>
        <w:t xml:space="preserve"> </w:t>
      </w:r>
      <w:bookmarkStart w:id="9" w:name="_Toc120802475"/>
      <w:r>
        <w:rPr>
          <w:color w:val="000000"/>
        </w:rPr>
        <w:t>Repository where scientific data and metadata will be archived</w:t>
      </w:r>
      <w:bookmarkEnd w:id="9"/>
    </w:p>
    <w:p w14:paraId="1200B9EE" w14:textId="77777777" w:rsidR="00CD3B71" w:rsidRDefault="00CD3B71">
      <w:pPr>
        <w:widowControl w:val="0"/>
        <w:spacing w:line="240" w:lineRule="auto"/>
        <w:rPr>
          <w:b/>
          <w:sz w:val="20"/>
          <w:szCs w:val="20"/>
        </w:rPr>
      </w:pPr>
    </w:p>
    <w:p w14:paraId="1200B9EF" w14:textId="77777777" w:rsidR="00CD3B71" w:rsidRDefault="00CF6D77">
      <w:pPr>
        <w:widowControl w:val="0"/>
        <w:spacing w:line="240" w:lineRule="auto"/>
        <w:rPr>
          <w:sz w:val="20"/>
          <w:szCs w:val="20"/>
        </w:rPr>
      </w:pPr>
      <w:r>
        <w:rPr>
          <w:sz w:val="20"/>
          <w:szCs w:val="20"/>
        </w:rPr>
        <w:t>Provide the name of the repository(</w:t>
      </w:r>
      <w:proofErr w:type="spellStart"/>
      <w:r>
        <w:rPr>
          <w:sz w:val="20"/>
          <w:szCs w:val="20"/>
        </w:rPr>
        <w:t>ies</w:t>
      </w:r>
      <w:proofErr w:type="spellEnd"/>
      <w:r>
        <w:rPr>
          <w:sz w:val="20"/>
          <w:szCs w:val="20"/>
        </w:rPr>
        <w:t>) where scientific data and metadata arising from the project will be archived; see</w:t>
      </w:r>
      <w:hyperlink r:id="rId18">
        <w:r>
          <w:rPr>
            <w:sz w:val="20"/>
            <w:szCs w:val="20"/>
          </w:rPr>
          <w:t xml:space="preserve"> </w:t>
        </w:r>
      </w:hyperlink>
      <w:hyperlink r:id="rId19">
        <w:r>
          <w:rPr>
            <w:sz w:val="20"/>
            <w:szCs w:val="20"/>
            <w:u w:val="single"/>
          </w:rPr>
          <w:t>Selecting a Data Repository</w:t>
        </w:r>
      </w:hyperlink>
      <w:r>
        <w:rPr>
          <w:sz w:val="20"/>
          <w:szCs w:val="20"/>
        </w:rPr>
        <w:t xml:space="preserve">). </w:t>
      </w:r>
    </w:p>
    <w:p w14:paraId="1200B9F0" w14:textId="77777777" w:rsidR="00CD3B71" w:rsidRDefault="00CD3B71">
      <w:pPr>
        <w:widowControl w:val="0"/>
        <w:spacing w:line="240" w:lineRule="auto"/>
        <w:ind w:firstLine="720"/>
        <w:rPr>
          <w:i/>
          <w:sz w:val="20"/>
          <w:szCs w:val="20"/>
        </w:rPr>
      </w:pPr>
    </w:p>
    <w:p w14:paraId="1200B9F1" w14:textId="77777777" w:rsidR="00CD3B71" w:rsidRDefault="00CF6D77">
      <w:pPr>
        <w:widowControl w:val="0"/>
        <w:spacing w:line="240" w:lineRule="auto"/>
        <w:rPr>
          <w:i/>
          <w:sz w:val="20"/>
          <w:szCs w:val="20"/>
        </w:rPr>
      </w:pPr>
      <w:r>
        <w:rPr>
          <w:i/>
          <w:sz w:val="20"/>
          <w:szCs w:val="20"/>
        </w:rPr>
        <w:t>Fred Hutch Data Science Lab practical guidance:</w:t>
      </w:r>
    </w:p>
    <w:p w14:paraId="1200B9F2" w14:textId="77777777" w:rsidR="00CD3B71" w:rsidRDefault="00CF6D77">
      <w:pPr>
        <w:widowControl w:val="0"/>
        <w:spacing w:line="240" w:lineRule="auto"/>
        <w:rPr>
          <w:sz w:val="20"/>
          <w:szCs w:val="20"/>
        </w:rPr>
      </w:pPr>
      <w:r>
        <w:rPr>
          <w:sz w:val="20"/>
          <w:szCs w:val="20"/>
        </w:rPr>
        <w:t>Some things to consider about where you will share your data include:</w:t>
      </w:r>
    </w:p>
    <w:p w14:paraId="1200B9F3" w14:textId="77777777" w:rsidR="00CD3B71" w:rsidRDefault="00CF6D77">
      <w:pPr>
        <w:widowControl w:val="0"/>
        <w:numPr>
          <w:ilvl w:val="0"/>
          <w:numId w:val="13"/>
        </w:numPr>
        <w:spacing w:line="240" w:lineRule="auto"/>
        <w:rPr>
          <w:sz w:val="20"/>
          <w:szCs w:val="20"/>
        </w:rPr>
      </w:pPr>
      <w:r>
        <w:rPr>
          <w:sz w:val="20"/>
          <w:szCs w:val="20"/>
        </w:rPr>
        <w:t>What kind of data is it?</w:t>
      </w:r>
    </w:p>
    <w:p w14:paraId="1200B9F4" w14:textId="77777777" w:rsidR="00CD3B71" w:rsidRDefault="00CF6D77">
      <w:pPr>
        <w:widowControl w:val="0"/>
        <w:numPr>
          <w:ilvl w:val="0"/>
          <w:numId w:val="13"/>
        </w:numPr>
        <w:spacing w:line="240" w:lineRule="auto"/>
        <w:rPr>
          <w:sz w:val="20"/>
          <w:szCs w:val="20"/>
        </w:rPr>
      </w:pPr>
      <w:r>
        <w:rPr>
          <w:sz w:val="20"/>
          <w:szCs w:val="20"/>
        </w:rPr>
        <w:t>What existing repositories exist for that type?</w:t>
      </w:r>
    </w:p>
    <w:p w14:paraId="1200B9F5" w14:textId="77777777" w:rsidR="00CD3B71" w:rsidRDefault="00CF6D77">
      <w:pPr>
        <w:widowControl w:val="0"/>
        <w:numPr>
          <w:ilvl w:val="1"/>
          <w:numId w:val="13"/>
        </w:numPr>
        <w:spacing w:line="240" w:lineRule="auto"/>
        <w:rPr>
          <w:sz w:val="20"/>
          <w:szCs w:val="20"/>
        </w:rPr>
      </w:pPr>
      <w:r>
        <w:rPr>
          <w:sz w:val="20"/>
          <w:szCs w:val="20"/>
        </w:rPr>
        <w:t>What metadata will be required for you to submit/deposit data there?</w:t>
      </w:r>
    </w:p>
    <w:p w14:paraId="1200B9F6" w14:textId="77777777" w:rsidR="00CD3B71" w:rsidRDefault="00CF6D77">
      <w:pPr>
        <w:widowControl w:val="0"/>
        <w:numPr>
          <w:ilvl w:val="0"/>
          <w:numId w:val="13"/>
        </w:numPr>
        <w:spacing w:line="240" w:lineRule="auto"/>
        <w:rPr>
          <w:sz w:val="20"/>
          <w:szCs w:val="20"/>
        </w:rPr>
      </w:pPr>
      <w:r>
        <w:rPr>
          <w:sz w:val="20"/>
          <w:szCs w:val="20"/>
        </w:rPr>
        <w:t>If there is not a known repository, how will you design a sharing strategy?</w:t>
      </w:r>
    </w:p>
    <w:p w14:paraId="1200B9F7" w14:textId="77777777" w:rsidR="00CD3B71" w:rsidRDefault="00CF6D77">
      <w:pPr>
        <w:widowControl w:val="0"/>
        <w:numPr>
          <w:ilvl w:val="1"/>
          <w:numId w:val="13"/>
        </w:numPr>
        <w:spacing w:line="240" w:lineRule="auto"/>
        <w:rPr>
          <w:sz w:val="20"/>
          <w:szCs w:val="20"/>
        </w:rPr>
      </w:pPr>
      <w:r>
        <w:rPr>
          <w:sz w:val="20"/>
          <w:szCs w:val="20"/>
        </w:rPr>
        <w:t xml:space="preserve">What metadata do you think someone would need </w:t>
      </w:r>
      <w:proofErr w:type="gramStart"/>
      <w:r>
        <w:rPr>
          <w:sz w:val="20"/>
          <w:szCs w:val="20"/>
        </w:rPr>
        <w:t>in order to</w:t>
      </w:r>
      <w:proofErr w:type="gramEnd"/>
      <w:r>
        <w:rPr>
          <w:sz w:val="20"/>
          <w:szCs w:val="20"/>
        </w:rPr>
        <w:t xml:space="preserve"> leverage the data you share?</w:t>
      </w:r>
    </w:p>
    <w:p w14:paraId="1200B9F8" w14:textId="77777777" w:rsidR="00CD3B71" w:rsidRDefault="00CD3B71">
      <w:pPr>
        <w:widowControl w:val="0"/>
        <w:spacing w:line="240" w:lineRule="auto"/>
        <w:rPr>
          <w:sz w:val="20"/>
          <w:szCs w:val="20"/>
        </w:rPr>
      </w:pPr>
    </w:p>
    <w:p w14:paraId="1200B9F9" w14:textId="77777777" w:rsidR="00CD3B71" w:rsidRDefault="00CF6D77">
      <w:pPr>
        <w:widowControl w:val="0"/>
        <w:spacing w:line="240" w:lineRule="auto"/>
        <w:rPr>
          <w:sz w:val="20"/>
          <w:szCs w:val="20"/>
        </w:rPr>
      </w:pPr>
      <w:r>
        <w:rPr>
          <w:sz w:val="20"/>
          <w:szCs w:val="20"/>
        </w:rPr>
        <w:t>Here are some specific examples:</w:t>
      </w:r>
    </w:p>
    <w:p w14:paraId="1200B9FA" w14:textId="77777777" w:rsidR="00CD3B71" w:rsidRDefault="00CF6D77">
      <w:pPr>
        <w:widowControl w:val="0"/>
        <w:numPr>
          <w:ilvl w:val="0"/>
          <w:numId w:val="5"/>
        </w:numPr>
        <w:spacing w:line="240" w:lineRule="auto"/>
        <w:rPr>
          <w:sz w:val="20"/>
          <w:szCs w:val="20"/>
        </w:rPr>
      </w:pPr>
      <w:r>
        <w:rPr>
          <w:sz w:val="20"/>
          <w:szCs w:val="20"/>
        </w:rPr>
        <w:t>Genomics data</w:t>
      </w:r>
    </w:p>
    <w:p w14:paraId="1200B9FB" w14:textId="77777777" w:rsidR="00CD3B71" w:rsidRDefault="00CF6D77">
      <w:pPr>
        <w:widowControl w:val="0"/>
        <w:spacing w:line="240" w:lineRule="auto"/>
        <w:ind w:firstLine="720"/>
        <w:rPr>
          <w:sz w:val="20"/>
          <w:szCs w:val="20"/>
        </w:rPr>
      </w:pPr>
      <w:r>
        <w:rPr>
          <w:sz w:val="20"/>
          <w:szCs w:val="20"/>
        </w:rPr>
        <w:t xml:space="preserve">Primary repositories for raw sequence data will be the Gene Expression Omnibus for data that can be made publicly available and </w:t>
      </w:r>
      <w:proofErr w:type="spellStart"/>
      <w:r>
        <w:rPr>
          <w:sz w:val="20"/>
          <w:szCs w:val="20"/>
        </w:rPr>
        <w:t>dbGaP</w:t>
      </w:r>
      <w:proofErr w:type="spellEnd"/>
      <w:r>
        <w:rPr>
          <w:sz w:val="20"/>
          <w:szCs w:val="20"/>
        </w:rPr>
        <w:t xml:space="preserve"> for data that require access controls. Both repositories are backed by the Sequence Read Archive (SRA) for storage of raw sequence data, typically in </w:t>
      </w:r>
      <w:proofErr w:type="spellStart"/>
      <w:r>
        <w:rPr>
          <w:sz w:val="20"/>
          <w:szCs w:val="20"/>
        </w:rPr>
        <w:t>Fastq</w:t>
      </w:r>
      <w:proofErr w:type="spellEnd"/>
      <w:r>
        <w:rPr>
          <w:sz w:val="20"/>
          <w:szCs w:val="20"/>
        </w:rPr>
        <w:t xml:space="preserve"> format although </w:t>
      </w:r>
      <w:proofErr w:type="spellStart"/>
      <w:r>
        <w:rPr>
          <w:sz w:val="20"/>
          <w:szCs w:val="20"/>
        </w:rPr>
        <w:t>uBAM</w:t>
      </w:r>
      <w:proofErr w:type="spellEnd"/>
      <w:r>
        <w:rPr>
          <w:sz w:val="20"/>
          <w:szCs w:val="20"/>
        </w:rPr>
        <w:t xml:space="preserve"> can also be submitted. The SRA is managed and supported by the NCBI, and there is no current charge for data hosting (although you’d figure this would have to change at some point). </w:t>
      </w:r>
    </w:p>
    <w:p w14:paraId="1200B9FC" w14:textId="77777777" w:rsidR="00CD3B71" w:rsidRDefault="00CF6D77">
      <w:pPr>
        <w:widowControl w:val="0"/>
        <w:spacing w:line="240" w:lineRule="auto"/>
        <w:rPr>
          <w:sz w:val="20"/>
          <w:szCs w:val="20"/>
        </w:rPr>
      </w:pPr>
      <w:r>
        <w:rPr>
          <w:sz w:val="20"/>
          <w:szCs w:val="20"/>
        </w:rPr>
        <w:t xml:space="preserve"> </w:t>
      </w:r>
    </w:p>
    <w:p w14:paraId="1200B9FD" w14:textId="77777777" w:rsidR="00CD3B71" w:rsidRDefault="00CF6D77">
      <w:pPr>
        <w:widowControl w:val="0"/>
        <w:spacing w:line="240" w:lineRule="auto"/>
        <w:ind w:firstLine="720"/>
        <w:rPr>
          <w:sz w:val="20"/>
          <w:szCs w:val="20"/>
        </w:rPr>
      </w:pPr>
      <w:r>
        <w:rPr>
          <w:sz w:val="20"/>
          <w:szCs w:val="20"/>
        </w:rPr>
        <w:t xml:space="preserve">In addition to raw data, both GEO and </w:t>
      </w:r>
      <w:proofErr w:type="spellStart"/>
      <w:r>
        <w:rPr>
          <w:sz w:val="20"/>
          <w:szCs w:val="20"/>
        </w:rPr>
        <w:t>dbGaP</w:t>
      </w:r>
      <w:proofErr w:type="spellEnd"/>
      <w:r>
        <w:rPr>
          <w:sz w:val="20"/>
          <w:szCs w:val="20"/>
        </w:rPr>
        <w:t xml:space="preserve"> can accept derived results (</w:t>
      </w:r>
      <w:proofErr w:type="gramStart"/>
      <w:r>
        <w:rPr>
          <w:sz w:val="20"/>
          <w:szCs w:val="20"/>
        </w:rPr>
        <w:t>e.g.</w:t>
      </w:r>
      <w:proofErr w:type="gramEnd"/>
      <w:r>
        <w:rPr>
          <w:sz w:val="20"/>
          <w:szCs w:val="20"/>
        </w:rPr>
        <w:t xml:space="preserve"> gene-barcode matrices, CRISPR sgRNA counts, etc.), but the supporting unmanipulated raw data is absolutely required. </w:t>
      </w:r>
    </w:p>
    <w:p w14:paraId="1200B9FE" w14:textId="77777777" w:rsidR="00CD3B71" w:rsidRDefault="00CF6D77">
      <w:pPr>
        <w:widowControl w:val="0"/>
        <w:spacing w:line="240" w:lineRule="auto"/>
        <w:ind w:left="1080"/>
        <w:rPr>
          <w:sz w:val="20"/>
          <w:szCs w:val="20"/>
        </w:rPr>
      </w:pPr>
      <w:r>
        <w:rPr>
          <w:sz w:val="20"/>
          <w:szCs w:val="20"/>
        </w:rPr>
        <w:t xml:space="preserve"> </w:t>
      </w:r>
    </w:p>
    <w:p w14:paraId="1200B9FF" w14:textId="77777777" w:rsidR="00CD3B71" w:rsidRDefault="00CF6D77">
      <w:pPr>
        <w:widowControl w:val="0"/>
        <w:spacing w:line="240" w:lineRule="auto"/>
        <w:ind w:firstLine="720"/>
        <w:rPr>
          <w:sz w:val="20"/>
          <w:szCs w:val="20"/>
        </w:rPr>
      </w:pPr>
      <w:r>
        <w:rPr>
          <w:sz w:val="20"/>
          <w:szCs w:val="20"/>
        </w:rPr>
        <w:t xml:space="preserve">The Fred Hutch Bioinformatics group can and has assisted with submission to </w:t>
      </w:r>
      <w:proofErr w:type="gramStart"/>
      <w:r>
        <w:rPr>
          <w:sz w:val="20"/>
          <w:szCs w:val="20"/>
        </w:rPr>
        <w:t>both of these</w:t>
      </w:r>
      <w:proofErr w:type="gramEnd"/>
      <w:r>
        <w:rPr>
          <w:sz w:val="20"/>
          <w:szCs w:val="20"/>
        </w:rPr>
        <w:t xml:space="preserve"> resources, typically on a fee-for-service basis.  We can assist with assembly of metadata and with data transfer for GEO/SRA. For </w:t>
      </w:r>
      <w:proofErr w:type="spellStart"/>
      <w:r>
        <w:rPr>
          <w:sz w:val="20"/>
          <w:szCs w:val="20"/>
        </w:rPr>
        <w:t>dbGaP</w:t>
      </w:r>
      <w:proofErr w:type="spellEnd"/>
      <w:r>
        <w:rPr>
          <w:sz w:val="20"/>
          <w:szCs w:val="20"/>
        </w:rPr>
        <w:t xml:space="preserve"> the investigator is solely responsible for assembly and submission of metadata; this triggers generation of a metadata sheet and protected upload area from the SRA, which Bioinformatics can then assist with. </w:t>
      </w:r>
    </w:p>
    <w:p w14:paraId="1200BA00" w14:textId="77777777" w:rsidR="00CD3B71" w:rsidRDefault="00CF6D77">
      <w:pPr>
        <w:widowControl w:val="0"/>
        <w:spacing w:line="240" w:lineRule="auto"/>
        <w:ind w:left="1080"/>
        <w:rPr>
          <w:sz w:val="20"/>
          <w:szCs w:val="20"/>
        </w:rPr>
      </w:pPr>
      <w:r>
        <w:rPr>
          <w:sz w:val="20"/>
          <w:szCs w:val="20"/>
        </w:rPr>
        <w:lastRenderedPageBreak/>
        <w:t xml:space="preserve"> </w:t>
      </w:r>
    </w:p>
    <w:p w14:paraId="1200BA01" w14:textId="77777777" w:rsidR="00CD3B71" w:rsidRDefault="00CF6D77">
      <w:pPr>
        <w:widowControl w:val="0"/>
        <w:spacing w:line="240" w:lineRule="auto"/>
        <w:ind w:firstLine="720"/>
        <w:rPr>
          <w:sz w:val="20"/>
          <w:szCs w:val="20"/>
        </w:rPr>
      </w:pPr>
      <w:r>
        <w:rPr>
          <w:sz w:val="20"/>
          <w:szCs w:val="20"/>
        </w:rPr>
        <w:t xml:space="preserve">GEO, </w:t>
      </w:r>
      <w:proofErr w:type="spellStart"/>
      <w:r>
        <w:rPr>
          <w:sz w:val="20"/>
          <w:szCs w:val="20"/>
        </w:rPr>
        <w:t>dbGaP</w:t>
      </w:r>
      <w:proofErr w:type="spellEnd"/>
      <w:r>
        <w:rPr>
          <w:sz w:val="20"/>
          <w:szCs w:val="20"/>
        </w:rPr>
        <w:t xml:space="preserve">, and SRA all provide stable IDs to various levels (Project accession, SRA read accession, sequencing platform, etc.). Primary references would be to a GEO series accession (e.g. GSE198265), </w:t>
      </w:r>
      <w:proofErr w:type="spellStart"/>
      <w:r>
        <w:rPr>
          <w:sz w:val="20"/>
          <w:szCs w:val="20"/>
        </w:rPr>
        <w:t>dbGaP</w:t>
      </w:r>
      <w:proofErr w:type="spellEnd"/>
      <w:r>
        <w:rPr>
          <w:sz w:val="20"/>
          <w:szCs w:val="20"/>
        </w:rPr>
        <w:t xml:space="preserve"> study accession (e.g. phs001805.v</w:t>
      </w:r>
      <w:proofErr w:type="gramStart"/>
      <w:r>
        <w:rPr>
          <w:sz w:val="20"/>
          <w:szCs w:val="20"/>
        </w:rPr>
        <w:t>1.p</w:t>
      </w:r>
      <w:proofErr w:type="gramEnd"/>
      <w:r>
        <w:rPr>
          <w:sz w:val="20"/>
          <w:szCs w:val="20"/>
        </w:rPr>
        <w:t xml:space="preserve">1 to pick a random yet compelling example), or Sequence Read Archive run accession (e.g. SRR18284544). </w:t>
      </w:r>
    </w:p>
    <w:p w14:paraId="1200BA02" w14:textId="77777777" w:rsidR="00CD3B71" w:rsidRDefault="00CF6D77">
      <w:pPr>
        <w:widowControl w:val="0"/>
        <w:spacing w:line="240" w:lineRule="auto"/>
        <w:rPr>
          <w:sz w:val="20"/>
          <w:szCs w:val="20"/>
        </w:rPr>
      </w:pPr>
      <w:r>
        <w:rPr>
          <w:sz w:val="20"/>
          <w:szCs w:val="20"/>
        </w:rPr>
        <w:t xml:space="preserve"> </w:t>
      </w:r>
    </w:p>
    <w:p w14:paraId="1200BA03" w14:textId="77777777" w:rsidR="00CD3B71" w:rsidRDefault="00CF6D77">
      <w:pPr>
        <w:pStyle w:val="Heading3"/>
        <w:widowControl w:val="0"/>
        <w:numPr>
          <w:ilvl w:val="0"/>
          <w:numId w:val="2"/>
        </w:numPr>
        <w:rPr>
          <w:color w:val="000000"/>
        </w:rPr>
      </w:pPr>
      <w:r>
        <w:rPr>
          <w:i/>
          <w:color w:val="000000"/>
        </w:rPr>
        <w:t xml:space="preserve"> </w:t>
      </w:r>
      <w:bookmarkStart w:id="10" w:name="_Toc120802476"/>
      <w:r>
        <w:rPr>
          <w:color w:val="000000"/>
        </w:rPr>
        <w:t>How scientific data will be findable and identifiable</w:t>
      </w:r>
      <w:bookmarkEnd w:id="10"/>
    </w:p>
    <w:p w14:paraId="1200BA04" w14:textId="77777777" w:rsidR="00CD3B71" w:rsidRDefault="00CF6D77">
      <w:pPr>
        <w:widowControl w:val="0"/>
        <w:spacing w:line="240" w:lineRule="auto"/>
        <w:ind w:firstLine="720"/>
        <w:rPr>
          <w:sz w:val="20"/>
          <w:szCs w:val="20"/>
        </w:rPr>
      </w:pPr>
      <w:r>
        <w:rPr>
          <w:sz w:val="20"/>
          <w:szCs w:val="20"/>
        </w:rPr>
        <w:t>Describe how the scientific data will be findable and identifiable, i.e., via a persistent unique identifier or other standard indexing tools.</w:t>
      </w:r>
    </w:p>
    <w:p w14:paraId="1200BA05" w14:textId="77777777" w:rsidR="00CD3B71" w:rsidRDefault="00CF6D77">
      <w:pPr>
        <w:widowControl w:val="0"/>
        <w:shd w:val="clear" w:color="auto" w:fill="FFFFFF"/>
        <w:spacing w:before="120" w:line="240" w:lineRule="auto"/>
        <w:ind w:left="720"/>
        <w:rPr>
          <w:i/>
          <w:sz w:val="20"/>
          <w:szCs w:val="20"/>
        </w:rPr>
      </w:pPr>
      <w:r>
        <w:rPr>
          <w:i/>
          <w:sz w:val="20"/>
          <w:szCs w:val="20"/>
        </w:rPr>
        <w:t>Fred Hutch Data Science Lab practical guidance:</w:t>
      </w:r>
    </w:p>
    <w:p w14:paraId="1200BA06" w14:textId="77777777" w:rsidR="00CD3B71" w:rsidRDefault="00CF6D77">
      <w:pPr>
        <w:widowControl w:val="0"/>
        <w:spacing w:line="240" w:lineRule="auto"/>
        <w:rPr>
          <w:i/>
          <w:sz w:val="20"/>
          <w:szCs w:val="20"/>
        </w:rPr>
      </w:pPr>
      <w:r>
        <w:rPr>
          <w:i/>
          <w:sz w:val="20"/>
          <w:szCs w:val="20"/>
        </w:rPr>
        <w:t xml:space="preserve"> </w:t>
      </w:r>
    </w:p>
    <w:p w14:paraId="1200BA07" w14:textId="77777777" w:rsidR="00CD3B71" w:rsidRDefault="00CF6D77">
      <w:pPr>
        <w:pStyle w:val="Heading3"/>
        <w:widowControl w:val="0"/>
        <w:numPr>
          <w:ilvl w:val="0"/>
          <w:numId w:val="2"/>
        </w:numPr>
        <w:rPr>
          <w:color w:val="000000"/>
        </w:rPr>
      </w:pPr>
      <w:bookmarkStart w:id="11" w:name="_Toc120802477"/>
      <w:r>
        <w:rPr>
          <w:color w:val="000000"/>
        </w:rPr>
        <w:t>When and how long the scientific data will be made available</w:t>
      </w:r>
      <w:bookmarkEnd w:id="11"/>
    </w:p>
    <w:p w14:paraId="1200BA08" w14:textId="77777777" w:rsidR="00CD3B71" w:rsidRDefault="00CF6D77">
      <w:pPr>
        <w:widowControl w:val="0"/>
        <w:spacing w:line="240" w:lineRule="auto"/>
        <w:ind w:firstLine="720"/>
        <w:rPr>
          <w:sz w:val="20"/>
          <w:szCs w:val="20"/>
        </w:rPr>
      </w:pPr>
      <w:r>
        <w:rPr>
          <w:sz w:val="20"/>
          <w:szCs w:val="20"/>
        </w:rPr>
        <w:t>Describe when the scientific data will be made available to other users (i.e., no later than time of an associated publication or end of the performance period, whichever comes first) and for how long data will be available.</w:t>
      </w:r>
    </w:p>
    <w:p w14:paraId="1200BA09" w14:textId="77777777" w:rsidR="00CD3B71" w:rsidRDefault="00CF6D77">
      <w:pPr>
        <w:widowControl w:val="0"/>
        <w:shd w:val="clear" w:color="auto" w:fill="FFFFFF"/>
        <w:spacing w:before="120" w:line="240" w:lineRule="auto"/>
        <w:ind w:left="720"/>
        <w:rPr>
          <w:i/>
          <w:sz w:val="20"/>
          <w:szCs w:val="20"/>
        </w:rPr>
      </w:pPr>
      <w:r>
        <w:rPr>
          <w:i/>
          <w:sz w:val="20"/>
          <w:szCs w:val="20"/>
        </w:rPr>
        <w:t>Fred Hutch Data Science Lab practical guidance:</w:t>
      </w:r>
    </w:p>
    <w:p w14:paraId="1200BA0A" w14:textId="77777777" w:rsidR="00CD3B71" w:rsidRDefault="00CF6D77">
      <w:pPr>
        <w:widowControl w:val="0"/>
        <w:spacing w:line="240" w:lineRule="auto"/>
        <w:ind w:left="860" w:right="280"/>
        <w:rPr>
          <w:i/>
          <w:sz w:val="20"/>
          <w:szCs w:val="20"/>
        </w:rPr>
      </w:pPr>
      <w:r>
        <w:rPr>
          <w:i/>
          <w:sz w:val="20"/>
          <w:szCs w:val="20"/>
        </w:rPr>
        <w:t xml:space="preserve"> </w:t>
      </w:r>
    </w:p>
    <w:p w14:paraId="1200BA0B" w14:textId="77777777" w:rsidR="00CD3B71" w:rsidRDefault="00CF6D77">
      <w:pPr>
        <w:widowControl w:val="0"/>
        <w:spacing w:line="240" w:lineRule="auto"/>
        <w:ind w:left="860" w:right="280"/>
        <w:rPr>
          <w:i/>
          <w:sz w:val="20"/>
          <w:szCs w:val="20"/>
        </w:rPr>
      </w:pPr>
      <w:r>
        <w:rPr>
          <w:i/>
          <w:sz w:val="20"/>
          <w:szCs w:val="20"/>
        </w:rPr>
        <w:t xml:space="preserve"> </w:t>
      </w:r>
    </w:p>
    <w:p w14:paraId="1200BA0C" w14:textId="77777777" w:rsidR="00CD3B71" w:rsidRDefault="00CD3B71">
      <w:pPr>
        <w:widowControl w:val="0"/>
        <w:spacing w:line="240" w:lineRule="auto"/>
        <w:rPr>
          <w:i/>
          <w:sz w:val="20"/>
          <w:szCs w:val="20"/>
        </w:rPr>
      </w:pPr>
    </w:p>
    <w:p w14:paraId="1200BA0D" w14:textId="77777777" w:rsidR="00CD3B71" w:rsidRDefault="00CF6D77">
      <w:pPr>
        <w:pStyle w:val="Heading2"/>
      </w:pPr>
      <w:bookmarkStart w:id="12" w:name="_Toc120802478"/>
      <w:r>
        <w:t>Element 5: Access, Distribution, or Reuse Considerations</w:t>
      </w:r>
      <w:bookmarkEnd w:id="12"/>
      <w:r>
        <w:t xml:space="preserve"> </w:t>
      </w:r>
    </w:p>
    <w:p w14:paraId="1200BA0E" w14:textId="77777777" w:rsidR="00CD3B71" w:rsidRDefault="00CF6D77">
      <w:pPr>
        <w:pStyle w:val="Heading3"/>
        <w:numPr>
          <w:ilvl w:val="0"/>
          <w:numId w:val="17"/>
        </w:numPr>
        <w:ind w:left="360"/>
        <w:rPr>
          <w:color w:val="000000"/>
        </w:rPr>
      </w:pPr>
      <w:r>
        <w:rPr>
          <w:color w:val="000000"/>
        </w:rPr>
        <w:t xml:space="preserve"> </w:t>
      </w:r>
      <w:bookmarkStart w:id="13" w:name="_Toc120802479"/>
      <w:r>
        <w:rPr>
          <w:color w:val="000000"/>
        </w:rPr>
        <w:t>Factors affecting subsequent access, distribution, or reuse of scientific data</w:t>
      </w:r>
      <w:bookmarkEnd w:id="13"/>
    </w:p>
    <w:p w14:paraId="1200BA0F" w14:textId="77777777" w:rsidR="00CD3B71" w:rsidRDefault="00CF6D77">
      <w:pPr>
        <w:widowControl w:val="0"/>
        <w:spacing w:line="240" w:lineRule="auto"/>
        <w:ind w:firstLine="720"/>
        <w:rPr>
          <w:sz w:val="20"/>
          <w:szCs w:val="20"/>
        </w:rPr>
      </w:pPr>
      <w:r>
        <w:rPr>
          <w:sz w:val="20"/>
          <w:szCs w:val="20"/>
        </w:rPr>
        <w:t>NIH expects that in drafting Plans, researchers maximize the appropriate sharing of scientific data. Describe and justify any applicable factors or data use limitations affecting subsequent access, distribution, or reuse of scientific data related to informed consent, privacy and confidentiality protections, and any other considerations that may limit the extent of data sharing. See</w:t>
      </w:r>
      <w:hyperlink r:id="rId20">
        <w:r>
          <w:rPr>
            <w:sz w:val="20"/>
            <w:szCs w:val="20"/>
          </w:rPr>
          <w:t xml:space="preserve"> </w:t>
        </w:r>
      </w:hyperlink>
      <w:hyperlink r:id="rId21">
        <w:r>
          <w:rPr>
            <w:sz w:val="20"/>
            <w:szCs w:val="20"/>
            <w:u w:val="single"/>
          </w:rPr>
          <w:t>Frequently</w:t>
        </w:r>
      </w:hyperlink>
      <w:hyperlink r:id="rId22">
        <w:r>
          <w:rPr>
            <w:sz w:val="20"/>
            <w:szCs w:val="20"/>
          </w:rPr>
          <w:t xml:space="preserve"> </w:t>
        </w:r>
      </w:hyperlink>
      <w:hyperlink r:id="rId23">
        <w:r>
          <w:rPr>
            <w:sz w:val="20"/>
            <w:szCs w:val="20"/>
            <w:u w:val="single"/>
          </w:rPr>
          <w:t>Asked Questions</w:t>
        </w:r>
      </w:hyperlink>
      <w:r>
        <w:rPr>
          <w:sz w:val="20"/>
          <w:szCs w:val="20"/>
        </w:rPr>
        <w:t xml:space="preserve"> for examples of justifiable reasons for limiting sharing of data.</w:t>
      </w:r>
    </w:p>
    <w:p w14:paraId="1200BA10" w14:textId="77777777" w:rsidR="00CD3B71" w:rsidRDefault="00CF6D77">
      <w:pPr>
        <w:widowControl w:val="0"/>
        <w:spacing w:line="240" w:lineRule="auto"/>
        <w:ind w:firstLine="720"/>
        <w:rPr>
          <w:sz w:val="20"/>
          <w:szCs w:val="20"/>
        </w:rPr>
      </w:pPr>
      <w:r>
        <w:rPr>
          <w:sz w:val="20"/>
          <w:szCs w:val="20"/>
        </w:rPr>
        <w:t>Describe any applicable factors affecting subsequent access, distribution, or reuse of scientific data related to:</w:t>
      </w:r>
    </w:p>
    <w:p w14:paraId="1200BA11" w14:textId="77777777" w:rsidR="00CD3B71" w:rsidRDefault="00CF6D77">
      <w:pPr>
        <w:widowControl w:val="0"/>
        <w:numPr>
          <w:ilvl w:val="0"/>
          <w:numId w:val="10"/>
        </w:numPr>
        <w:spacing w:line="240" w:lineRule="auto"/>
        <w:rPr>
          <w:sz w:val="20"/>
          <w:szCs w:val="20"/>
        </w:rPr>
      </w:pPr>
      <w:r>
        <w:rPr>
          <w:sz w:val="20"/>
          <w:szCs w:val="20"/>
        </w:rPr>
        <w:t>Informed consent</w:t>
      </w:r>
    </w:p>
    <w:p w14:paraId="1200BA12" w14:textId="77777777" w:rsidR="00CD3B71" w:rsidRDefault="00CF6D77">
      <w:pPr>
        <w:widowControl w:val="0"/>
        <w:numPr>
          <w:ilvl w:val="0"/>
          <w:numId w:val="10"/>
        </w:numPr>
        <w:spacing w:line="240" w:lineRule="auto"/>
        <w:rPr>
          <w:sz w:val="20"/>
          <w:szCs w:val="20"/>
        </w:rPr>
      </w:pPr>
      <w:r>
        <w:rPr>
          <w:sz w:val="20"/>
          <w:szCs w:val="20"/>
        </w:rPr>
        <w:t>Privacy and confidentiality protections consistent with applicable federal, Tribal, state, and local laws, regulations, and policies</w:t>
      </w:r>
    </w:p>
    <w:p w14:paraId="1200BA13" w14:textId="77777777" w:rsidR="00CD3B71" w:rsidRDefault="00CF6D77">
      <w:pPr>
        <w:widowControl w:val="0"/>
        <w:numPr>
          <w:ilvl w:val="0"/>
          <w:numId w:val="10"/>
        </w:numPr>
        <w:spacing w:line="240" w:lineRule="auto"/>
        <w:rPr>
          <w:sz w:val="20"/>
          <w:szCs w:val="20"/>
        </w:rPr>
      </w:pPr>
      <w:r>
        <w:rPr>
          <w:sz w:val="20"/>
          <w:szCs w:val="20"/>
        </w:rPr>
        <w:t xml:space="preserve">Whether access to scientific data derived from humans will be controlled </w:t>
      </w:r>
    </w:p>
    <w:p w14:paraId="1200BA14" w14:textId="77777777" w:rsidR="00CD3B71" w:rsidRDefault="00CF6D77">
      <w:pPr>
        <w:widowControl w:val="0"/>
        <w:numPr>
          <w:ilvl w:val="0"/>
          <w:numId w:val="10"/>
        </w:numPr>
        <w:spacing w:line="240" w:lineRule="auto"/>
        <w:rPr>
          <w:sz w:val="20"/>
          <w:szCs w:val="20"/>
        </w:rPr>
      </w:pPr>
      <w:r>
        <w:rPr>
          <w:sz w:val="20"/>
          <w:szCs w:val="20"/>
        </w:rPr>
        <w:t>Any restrictions imposed by federal, Tribal, or state laws, regulations, or policies, or existing or anticipated agreements</w:t>
      </w:r>
    </w:p>
    <w:p w14:paraId="1200BA15" w14:textId="77777777" w:rsidR="00CD3B71" w:rsidRDefault="00CF6D77">
      <w:pPr>
        <w:widowControl w:val="0"/>
        <w:numPr>
          <w:ilvl w:val="0"/>
          <w:numId w:val="10"/>
        </w:numPr>
        <w:spacing w:line="240" w:lineRule="auto"/>
        <w:rPr>
          <w:sz w:val="20"/>
          <w:szCs w:val="20"/>
        </w:rPr>
      </w:pPr>
      <w:r>
        <w:rPr>
          <w:sz w:val="20"/>
          <w:szCs w:val="20"/>
        </w:rPr>
        <w:t xml:space="preserve">Any other considerations that may limit the extent of data sharing. Any potential limitations on subsequent data use should be communicated to the individuals or entities (for example, data repository managers) that will preserve and share the scientific data. </w:t>
      </w:r>
    </w:p>
    <w:p w14:paraId="1200BA16" w14:textId="77777777" w:rsidR="00CD3B71" w:rsidRDefault="00CF6D77">
      <w:pPr>
        <w:widowControl w:val="0"/>
        <w:spacing w:line="240" w:lineRule="auto"/>
        <w:ind w:firstLine="720"/>
        <w:rPr>
          <w:sz w:val="20"/>
          <w:szCs w:val="20"/>
        </w:rPr>
      </w:pPr>
      <w:r>
        <w:rPr>
          <w:sz w:val="20"/>
          <w:szCs w:val="20"/>
        </w:rPr>
        <w:t xml:space="preserve">The NIH ICO will assess whether an applicant’s DMS plan appropriately considers and describes these factors. For more examples, see </w:t>
      </w:r>
      <w:hyperlink r:id="rId24" w:anchor="/data-management-and-sharing-policy.htm">
        <w:r>
          <w:rPr>
            <w:sz w:val="20"/>
            <w:szCs w:val="20"/>
          </w:rPr>
          <w:t>Frequently Asked Questions</w:t>
        </w:r>
      </w:hyperlink>
      <w:r>
        <w:rPr>
          <w:sz w:val="20"/>
          <w:szCs w:val="20"/>
        </w:rPr>
        <w:t xml:space="preserve"> for examples of justifiable reasons for limiting sharing of data.</w:t>
      </w:r>
    </w:p>
    <w:p w14:paraId="1200BA17" w14:textId="77777777" w:rsidR="00CD3B71" w:rsidRDefault="00CF6D77">
      <w:pPr>
        <w:widowControl w:val="0"/>
        <w:shd w:val="clear" w:color="auto" w:fill="FFFFFF"/>
        <w:spacing w:before="120" w:line="240" w:lineRule="auto"/>
        <w:ind w:firstLine="720"/>
        <w:rPr>
          <w:b/>
          <w:sz w:val="20"/>
          <w:szCs w:val="20"/>
        </w:rPr>
      </w:pPr>
      <w:r>
        <w:rPr>
          <w:b/>
          <w:sz w:val="20"/>
          <w:szCs w:val="20"/>
        </w:rPr>
        <w:t>Expectations for human genomic data subject to the GDS Policy:</w:t>
      </w:r>
    </w:p>
    <w:p w14:paraId="1200BA18" w14:textId="77777777" w:rsidR="00CD3B71" w:rsidRDefault="00CF6D77">
      <w:pPr>
        <w:widowControl w:val="0"/>
        <w:numPr>
          <w:ilvl w:val="0"/>
          <w:numId w:val="11"/>
        </w:numPr>
        <w:shd w:val="clear" w:color="auto" w:fill="FFFFFF"/>
        <w:spacing w:before="120" w:line="240" w:lineRule="auto"/>
        <w:rPr>
          <w:sz w:val="20"/>
          <w:szCs w:val="20"/>
        </w:rPr>
      </w:pPr>
      <w:r>
        <w:rPr>
          <w:sz w:val="20"/>
          <w:szCs w:val="20"/>
        </w:rPr>
        <w:t xml:space="preserve">Informed Consent Expectations: </w:t>
      </w:r>
    </w:p>
    <w:p w14:paraId="1200BA19" w14:textId="77777777" w:rsidR="00CD3B71" w:rsidRDefault="00CF6D77">
      <w:pPr>
        <w:widowControl w:val="0"/>
        <w:numPr>
          <w:ilvl w:val="1"/>
          <w:numId w:val="11"/>
        </w:numPr>
        <w:shd w:val="clear" w:color="auto" w:fill="FFFFFF"/>
        <w:spacing w:line="240" w:lineRule="auto"/>
        <w:rPr>
          <w:sz w:val="20"/>
          <w:szCs w:val="20"/>
        </w:rPr>
      </w:pPr>
      <w:proofErr w:type="gramStart"/>
      <w:r>
        <w:rPr>
          <w:sz w:val="20"/>
          <w:szCs w:val="20"/>
        </w:rPr>
        <w:t>§  For</w:t>
      </w:r>
      <w:proofErr w:type="gramEnd"/>
      <w:r>
        <w:rPr>
          <w:sz w:val="20"/>
          <w:szCs w:val="20"/>
        </w:rPr>
        <w:t xml:space="preserve"> research involving the generation of large-scale human genomic data from cell lines or clinical specimens that were created or collected </w:t>
      </w:r>
      <w:r>
        <w:rPr>
          <w:b/>
          <w:sz w:val="20"/>
          <w:szCs w:val="20"/>
          <w:u w:val="single"/>
        </w:rPr>
        <w:t>AFTER</w:t>
      </w:r>
      <w:r>
        <w:rPr>
          <w:b/>
          <w:sz w:val="20"/>
          <w:szCs w:val="20"/>
        </w:rPr>
        <w:t xml:space="preserve"> the effective date of the GDS Policy (January 25, 2015):</w:t>
      </w:r>
    </w:p>
    <w:p w14:paraId="1200BA1A" w14:textId="77777777" w:rsidR="00CD3B71" w:rsidRDefault="00CF6D77">
      <w:pPr>
        <w:widowControl w:val="0"/>
        <w:numPr>
          <w:ilvl w:val="1"/>
          <w:numId w:val="11"/>
        </w:numPr>
        <w:shd w:val="clear" w:color="auto" w:fill="FFFFFF"/>
        <w:spacing w:line="240" w:lineRule="auto"/>
        <w:rPr>
          <w:sz w:val="20"/>
          <w:szCs w:val="20"/>
        </w:rPr>
      </w:pPr>
      <w:proofErr w:type="gramStart"/>
      <w:r>
        <w:rPr>
          <w:sz w:val="20"/>
          <w:szCs w:val="20"/>
        </w:rPr>
        <w:t>§  NIH</w:t>
      </w:r>
      <w:proofErr w:type="gramEnd"/>
      <w:r>
        <w:rPr>
          <w:sz w:val="20"/>
          <w:szCs w:val="20"/>
        </w:rPr>
        <w:t xml:space="preserve"> expects that informed consent for future research use and broad data sharing will have been obtained. This expectation applies to de-identified cell lines or clinical specimens regardless of whether the data meet technical and/or legal definitions of de-identified (</w:t>
      </w:r>
      <w:proofErr w:type="gramStart"/>
      <w:r>
        <w:rPr>
          <w:sz w:val="20"/>
          <w:szCs w:val="20"/>
        </w:rPr>
        <w:t>i.e.</w:t>
      </w:r>
      <w:proofErr w:type="gramEnd"/>
      <w:r>
        <w:rPr>
          <w:sz w:val="20"/>
          <w:szCs w:val="20"/>
        </w:rPr>
        <w:t xml:space="preserve"> the research does not meet the definition of “human subjects research” under the Common Rule).</w:t>
      </w:r>
    </w:p>
    <w:p w14:paraId="1200BA1B" w14:textId="77777777" w:rsidR="00CD3B71" w:rsidRDefault="00CF6D77">
      <w:pPr>
        <w:widowControl w:val="0"/>
        <w:numPr>
          <w:ilvl w:val="1"/>
          <w:numId w:val="11"/>
        </w:numPr>
        <w:shd w:val="clear" w:color="auto" w:fill="FFFFFF"/>
        <w:spacing w:line="240" w:lineRule="auto"/>
        <w:rPr>
          <w:sz w:val="20"/>
          <w:szCs w:val="20"/>
        </w:rPr>
      </w:pPr>
      <w:proofErr w:type="gramStart"/>
      <w:r>
        <w:rPr>
          <w:sz w:val="20"/>
          <w:szCs w:val="20"/>
        </w:rPr>
        <w:t>§  For</w:t>
      </w:r>
      <w:proofErr w:type="gramEnd"/>
      <w:r>
        <w:rPr>
          <w:sz w:val="20"/>
          <w:szCs w:val="20"/>
        </w:rPr>
        <w:t xml:space="preserve"> research involving the generation of large-scale human genomic data from cell lines or clinical specimens that were created or collected </w:t>
      </w:r>
      <w:r>
        <w:rPr>
          <w:b/>
          <w:sz w:val="20"/>
          <w:szCs w:val="20"/>
          <w:u w:val="single"/>
        </w:rPr>
        <w:t>BEFORE</w:t>
      </w:r>
      <w:r>
        <w:rPr>
          <w:b/>
          <w:sz w:val="20"/>
          <w:szCs w:val="20"/>
        </w:rPr>
        <w:t xml:space="preserve"> the </w:t>
      </w:r>
      <w:r>
        <w:rPr>
          <w:b/>
          <w:sz w:val="20"/>
          <w:szCs w:val="20"/>
        </w:rPr>
        <w:lastRenderedPageBreak/>
        <w:t>effective date of the GDS Policy:</w:t>
      </w:r>
    </w:p>
    <w:p w14:paraId="1200BA1C" w14:textId="77777777" w:rsidR="00CD3B71" w:rsidRDefault="00CF6D77">
      <w:pPr>
        <w:widowControl w:val="0"/>
        <w:numPr>
          <w:ilvl w:val="1"/>
          <w:numId w:val="11"/>
        </w:numPr>
        <w:shd w:val="clear" w:color="auto" w:fill="FFFFFF"/>
        <w:spacing w:line="240" w:lineRule="auto"/>
        <w:rPr>
          <w:sz w:val="20"/>
          <w:szCs w:val="20"/>
        </w:rPr>
      </w:pPr>
      <w:proofErr w:type="gramStart"/>
      <w:r>
        <w:rPr>
          <w:sz w:val="20"/>
          <w:szCs w:val="20"/>
        </w:rPr>
        <w:t>§  There</w:t>
      </w:r>
      <w:proofErr w:type="gramEnd"/>
      <w:r>
        <w:rPr>
          <w:sz w:val="20"/>
          <w:szCs w:val="20"/>
        </w:rPr>
        <w:t xml:space="preserve"> may or may not have been consent for research use and broad data sharing. NIH will accept data derived from de-identified cell lines or clinical specimens lacking consent for research use that were created or collected before the effective date of this Policy. </w:t>
      </w:r>
    </w:p>
    <w:p w14:paraId="1200BA1D" w14:textId="77777777" w:rsidR="00CD3B71" w:rsidRDefault="00CF6D77">
      <w:pPr>
        <w:widowControl w:val="0"/>
        <w:numPr>
          <w:ilvl w:val="0"/>
          <w:numId w:val="11"/>
        </w:numPr>
        <w:shd w:val="clear" w:color="auto" w:fill="FFFFFF"/>
        <w:spacing w:line="240" w:lineRule="auto"/>
        <w:rPr>
          <w:sz w:val="20"/>
          <w:szCs w:val="20"/>
        </w:rPr>
      </w:pPr>
      <w:r>
        <w:rPr>
          <w:sz w:val="20"/>
          <w:szCs w:val="20"/>
        </w:rPr>
        <w:t xml:space="preserve"> Institutional Certifications and Data Sharing Limitation Expectations:</w:t>
      </w:r>
    </w:p>
    <w:p w14:paraId="1200BA1E" w14:textId="77777777" w:rsidR="00CD3B71" w:rsidRDefault="00CF6D77">
      <w:pPr>
        <w:widowControl w:val="0"/>
        <w:numPr>
          <w:ilvl w:val="1"/>
          <w:numId w:val="11"/>
        </w:numPr>
        <w:shd w:val="clear" w:color="auto" w:fill="FFFFFF"/>
        <w:spacing w:line="240" w:lineRule="auto"/>
        <w:rPr>
          <w:sz w:val="20"/>
          <w:szCs w:val="20"/>
        </w:rPr>
      </w:pPr>
      <w:r>
        <w:rPr>
          <w:sz w:val="20"/>
          <w:szCs w:val="20"/>
        </w:rPr>
        <w:t xml:space="preserve">§  DMS Plans should address limitations on sharing by anticipating sharing according to the criteria of the </w:t>
      </w:r>
      <w:hyperlink r:id="rId25">
        <w:r>
          <w:rPr>
            <w:sz w:val="20"/>
            <w:szCs w:val="20"/>
          </w:rPr>
          <w:t>Institutional Certification</w:t>
        </w:r>
      </w:hyperlink>
      <w:r>
        <w:rPr>
          <w:sz w:val="20"/>
          <w:szCs w:val="20"/>
        </w:rPr>
        <w:t>.</w:t>
      </w:r>
    </w:p>
    <w:p w14:paraId="1200BA1F" w14:textId="77777777" w:rsidR="00CD3B71" w:rsidRDefault="00CF6D77">
      <w:pPr>
        <w:widowControl w:val="0"/>
        <w:numPr>
          <w:ilvl w:val="1"/>
          <w:numId w:val="11"/>
        </w:numPr>
        <w:shd w:val="clear" w:color="auto" w:fill="FFFFFF"/>
        <w:spacing w:line="240" w:lineRule="auto"/>
        <w:rPr>
          <w:sz w:val="20"/>
          <w:szCs w:val="20"/>
        </w:rPr>
      </w:pPr>
      <w:r>
        <w:rPr>
          <w:sz w:val="20"/>
          <w:szCs w:val="20"/>
        </w:rPr>
        <w:t>§  In cases where it is anticipated that Institutional Certification criteria cannot be met (i.e., data cannot be shared as expected by the GDS Policy), investigators should state the institutional Certification criteria in their DMS Plan, explaining why the element cannot be met, and indicating what data, if any, can be shared and how to enable sharing to the maximal extent possible (for example, sharing data in a summary format). In some instances, the funding NIH ICO may need to determine whether to grant an exception to the data submission expectation under the GDS Policy.</w:t>
      </w:r>
    </w:p>
    <w:p w14:paraId="1200BA20" w14:textId="77777777" w:rsidR="00CD3B71" w:rsidRDefault="00CF6D77">
      <w:pPr>
        <w:widowControl w:val="0"/>
        <w:numPr>
          <w:ilvl w:val="0"/>
          <w:numId w:val="11"/>
        </w:numPr>
        <w:shd w:val="clear" w:color="auto" w:fill="FFFFFF"/>
        <w:spacing w:line="240" w:lineRule="auto"/>
        <w:rPr>
          <w:sz w:val="20"/>
          <w:szCs w:val="20"/>
        </w:rPr>
      </w:pPr>
      <w:r>
        <w:rPr>
          <w:sz w:val="20"/>
          <w:szCs w:val="20"/>
        </w:rPr>
        <w:t xml:space="preserve">Genomic Summary Results: </w:t>
      </w:r>
    </w:p>
    <w:p w14:paraId="1200BA21" w14:textId="77777777" w:rsidR="00CD3B71" w:rsidRDefault="00CF6D77">
      <w:pPr>
        <w:widowControl w:val="0"/>
        <w:numPr>
          <w:ilvl w:val="1"/>
          <w:numId w:val="11"/>
        </w:numPr>
        <w:shd w:val="clear" w:color="auto" w:fill="FFFFFF"/>
        <w:spacing w:line="240" w:lineRule="auto"/>
        <w:rPr>
          <w:sz w:val="20"/>
          <w:szCs w:val="20"/>
        </w:rPr>
      </w:pPr>
      <w:r>
        <w:rPr>
          <w:sz w:val="20"/>
          <w:szCs w:val="20"/>
        </w:rPr>
        <w:t xml:space="preserve">§  Investigators conducting research subject to the GDS Policy should indicate in their DMS Plan if a study should be designated as “sensitive” for the purposes of access to Genomic Summary Results (GSR), as described in </w:t>
      </w:r>
      <w:hyperlink r:id="rId26">
        <w:r>
          <w:rPr>
            <w:sz w:val="20"/>
            <w:szCs w:val="20"/>
          </w:rPr>
          <w:t>NOT-OD-19-023</w:t>
        </w:r>
      </w:hyperlink>
      <w:r>
        <w:rPr>
          <w:sz w:val="20"/>
          <w:szCs w:val="20"/>
        </w:rPr>
        <w:t>.</w:t>
      </w:r>
    </w:p>
    <w:p w14:paraId="1200BA22" w14:textId="77777777" w:rsidR="00CD3B71" w:rsidRDefault="00CD3B71">
      <w:pPr>
        <w:widowControl w:val="0"/>
        <w:shd w:val="clear" w:color="auto" w:fill="FFFFFF"/>
        <w:spacing w:before="120" w:line="240" w:lineRule="auto"/>
        <w:ind w:left="720"/>
        <w:rPr>
          <w:i/>
          <w:sz w:val="20"/>
          <w:szCs w:val="20"/>
        </w:rPr>
      </w:pPr>
    </w:p>
    <w:p w14:paraId="1200BA23" w14:textId="77777777" w:rsidR="00CD3B71" w:rsidRDefault="00CF6D77">
      <w:pPr>
        <w:widowControl w:val="0"/>
        <w:shd w:val="clear" w:color="auto" w:fill="FFFFFF"/>
        <w:spacing w:before="120" w:line="240" w:lineRule="auto"/>
        <w:rPr>
          <w:i/>
          <w:sz w:val="20"/>
          <w:szCs w:val="20"/>
        </w:rPr>
      </w:pPr>
      <w:r>
        <w:rPr>
          <w:i/>
          <w:sz w:val="20"/>
          <w:szCs w:val="20"/>
        </w:rPr>
        <w:t>Fred Hutch Data Science Lab practical guidance:</w:t>
      </w:r>
    </w:p>
    <w:p w14:paraId="1200BA24" w14:textId="77777777" w:rsidR="00CD3B71" w:rsidRDefault="00CD3B71">
      <w:pPr>
        <w:widowControl w:val="0"/>
        <w:shd w:val="clear" w:color="auto" w:fill="FFFFFF"/>
        <w:spacing w:before="120" w:line="240" w:lineRule="auto"/>
        <w:rPr>
          <w:i/>
          <w:sz w:val="20"/>
          <w:szCs w:val="20"/>
        </w:rPr>
      </w:pPr>
    </w:p>
    <w:p w14:paraId="1200BA25" w14:textId="77777777" w:rsidR="00CD3B71" w:rsidRDefault="00CD3B71">
      <w:pPr>
        <w:widowControl w:val="0"/>
        <w:shd w:val="clear" w:color="auto" w:fill="FFFFFF"/>
        <w:spacing w:before="120" w:line="240" w:lineRule="auto"/>
        <w:rPr>
          <w:i/>
          <w:sz w:val="20"/>
          <w:szCs w:val="20"/>
        </w:rPr>
      </w:pPr>
    </w:p>
    <w:p w14:paraId="1200BA26" w14:textId="77777777" w:rsidR="00CD3B71" w:rsidRDefault="00CF6D77">
      <w:pPr>
        <w:pStyle w:val="Heading3"/>
        <w:widowControl w:val="0"/>
        <w:spacing w:before="100"/>
        <w:rPr>
          <w:color w:val="000000"/>
        </w:rPr>
      </w:pPr>
      <w:bookmarkStart w:id="14" w:name="_Toc120802480"/>
      <w:r>
        <w:rPr>
          <w:color w:val="000000"/>
        </w:rPr>
        <w:t>B.  Whether access to scientific data will be controlled</w:t>
      </w:r>
      <w:bookmarkEnd w:id="14"/>
    </w:p>
    <w:p w14:paraId="1200BA27" w14:textId="77777777" w:rsidR="00CD3B71" w:rsidRDefault="00CF6D77">
      <w:pPr>
        <w:widowControl w:val="0"/>
        <w:spacing w:line="240" w:lineRule="auto"/>
        <w:ind w:right="280" w:firstLine="720"/>
        <w:rPr>
          <w:sz w:val="20"/>
          <w:szCs w:val="20"/>
        </w:rPr>
      </w:pPr>
      <w:r>
        <w:rPr>
          <w:sz w:val="20"/>
          <w:szCs w:val="20"/>
        </w:rPr>
        <w:t>State whether access to the scientific data will be controlled (i.e., made available by a data repository only after approval).</w:t>
      </w:r>
    </w:p>
    <w:p w14:paraId="1200BA28" w14:textId="77777777" w:rsidR="00CD3B71" w:rsidRDefault="00CF6D77">
      <w:pPr>
        <w:widowControl w:val="0"/>
        <w:spacing w:line="240" w:lineRule="auto"/>
        <w:ind w:left="720"/>
        <w:rPr>
          <w:i/>
          <w:sz w:val="20"/>
          <w:szCs w:val="20"/>
        </w:rPr>
      </w:pPr>
      <w:r>
        <w:rPr>
          <w:i/>
          <w:sz w:val="20"/>
          <w:szCs w:val="20"/>
        </w:rPr>
        <w:t xml:space="preserve"> </w:t>
      </w:r>
    </w:p>
    <w:p w14:paraId="1200BA29" w14:textId="77777777" w:rsidR="00CD3B71" w:rsidRDefault="00CF6D77">
      <w:pPr>
        <w:widowControl w:val="0"/>
        <w:shd w:val="clear" w:color="auto" w:fill="FFFFFF"/>
        <w:spacing w:before="120" w:line="240" w:lineRule="auto"/>
        <w:ind w:left="720"/>
        <w:rPr>
          <w:i/>
          <w:sz w:val="20"/>
          <w:szCs w:val="20"/>
        </w:rPr>
      </w:pPr>
      <w:r>
        <w:rPr>
          <w:i/>
          <w:sz w:val="20"/>
          <w:szCs w:val="20"/>
        </w:rPr>
        <w:t>Fred Hutch Data Science Lab practical guidance:</w:t>
      </w:r>
    </w:p>
    <w:p w14:paraId="1200BA2A" w14:textId="77777777" w:rsidR="00CD3B71" w:rsidRDefault="00CF6D77">
      <w:pPr>
        <w:widowControl w:val="0"/>
        <w:shd w:val="clear" w:color="auto" w:fill="FFFFFF"/>
        <w:spacing w:before="120" w:line="240" w:lineRule="auto"/>
        <w:ind w:firstLine="720"/>
        <w:rPr>
          <w:sz w:val="20"/>
          <w:szCs w:val="20"/>
        </w:rPr>
      </w:pPr>
      <w:r>
        <w:rPr>
          <w:sz w:val="20"/>
          <w:szCs w:val="20"/>
        </w:rPr>
        <w:t xml:space="preserve">For sensitive data or those that originate from humans that pose a potential risk to the research participant, it is often the case that a review of the conditions under which the data can be shared based on patient or participant consent forms, or other legal or regulatory oversight is performed at your institution.  These restrictions then can be placed on the data so they can be shared, but only under specific limitations that ensure the rights and privacy of those participants can be respected. </w:t>
      </w:r>
    </w:p>
    <w:p w14:paraId="1200BA2B" w14:textId="77777777" w:rsidR="00CD3B71" w:rsidRDefault="00CD3B71">
      <w:pPr>
        <w:widowControl w:val="0"/>
        <w:shd w:val="clear" w:color="auto" w:fill="FFFFFF"/>
        <w:spacing w:before="120" w:line="240" w:lineRule="auto"/>
        <w:ind w:left="720"/>
        <w:rPr>
          <w:i/>
          <w:sz w:val="20"/>
          <w:szCs w:val="20"/>
        </w:rPr>
      </w:pPr>
    </w:p>
    <w:p w14:paraId="1200BA2C" w14:textId="77777777" w:rsidR="00CD3B71" w:rsidRDefault="00CD3B71">
      <w:pPr>
        <w:widowControl w:val="0"/>
        <w:shd w:val="clear" w:color="auto" w:fill="FFFFFF"/>
        <w:spacing w:before="120" w:line="240" w:lineRule="auto"/>
        <w:ind w:left="720"/>
        <w:rPr>
          <w:i/>
          <w:sz w:val="20"/>
          <w:szCs w:val="20"/>
        </w:rPr>
      </w:pPr>
    </w:p>
    <w:p w14:paraId="1200BA2D" w14:textId="77777777" w:rsidR="00CD3B71" w:rsidRDefault="00CF6D77">
      <w:pPr>
        <w:pStyle w:val="Heading3"/>
        <w:widowControl w:val="0"/>
        <w:shd w:val="clear" w:color="auto" w:fill="FFFFFF"/>
        <w:spacing w:before="120"/>
        <w:rPr>
          <w:color w:val="000000"/>
        </w:rPr>
      </w:pPr>
      <w:bookmarkStart w:id="15" w:name="_Toc120802481"/>
      <w:r>
        <w:rPr>
          <w:color w:val="000000"/>
        </w:rPr>
        <w:t>C.  Protections for privacy, rights, and confidentiality of human research participants</w:t>
      </w:r>
      <w:bookmarkEnd w:id="15"/>
    </w:p>
    <w:p w14:paraId="1200BA2E" w14:textId="77777777" w:rsidR="00CD3B71" w:rsidRDefault="00CF6D77">
      <w:pPr>
        <w:widowControl w:val="0"/>
        <w:spacing w:line="240" w:lineRule="auto"/>
        <w:ind w:firstLine="720"/>
        <w:rPr>
          <w:sz w:val="20"/>
          <w:szCs w:val="20"/>
        </w:rPr>
      </w:pPr>
      <w:r>
        <w:rPr>
          <w:sz w:val="20"/>
          <w:szCs w:val="20"/>
        </w:rPr>
        <w:t>If generating scientific data derived from humans, describe how the privacy, rights, and confidentiality of human research participants will be protected (e.g., through de-identification, Certificates of Confidentiality, and other protective measures).</w:t>
      </w:r>
    </w:p>
    <w:p w14:paraId="1200BA2F" w14:textId="77777777" w:rsidR="00CD3B71" w:rsidRDefault="00CF6D77">
      <w:pPr>
        <w:widowControl w:val="0"/>
        <w:spacing w:line="240" w:lineRule="auto"/>
        <w:rPr>
          <w:i/>
          <w:sz w:val="20"/>
          <w:szCs w:val="20"/>
        </w:rPr>
      </w:pPr>
      <w:r>
        <w:rPr>
          <w:i/>
          <w:sz w:val="20"/>
          <w:szCs w:val="20"/>
        </w:rPr>
        <w:t xml:space="preserve"> </w:t>
      </w:r>
    </w:p>
    <w:p w14:paraId="1200BA30" w14:textId="77777777" w:rsidR="00CD3B71" w:rsidRDefault="00CF6D77">
      <w:pPr>
        <w:widowControl w:val="0"/>
        <w:shd w:val="clear" w:color="auto" w:fill="FFFFFF"/>
        <w:spacing w:before="120" w:line="240" w:lineRule="auto"/>
        <w:ind w:left="720"/>
        <w:rPr>
          <w:i/>
          <w:sz w:val="20"/>
          <w:szCs w:val="20"/>
        </w:rPr>
      </w:pPr>
      <w:r>
        <w:rPr>
          <w:i/>
          <w:sz w:val="20"/>
          <w:szCs w:val="20"/>
        </w:rPr>
        <w:t>Fred Hutch Data Science Lab practical guidance:</w:t>
      </w:r>
    </w:p>
    <w:p w14:paraId="1200BA31" w14:textId="77777777" w:rsidR="00CD3B71" w:rsidRDefault="00CF6D77">
      <w:pPr>
        <w:widowControl w:val="0"/>
        <w:spacing w:line="240" w:lineRule="auto"/>
        <w:rPr>
          <w:sz w:val="20"/>
          <w:szCs w:val="20"/>
        </w:rPr>
      </w:pPr>
      <w:r>
        <w:rPr>
          <w:sz w:val="20"/>
          <w:szCs w:val="20"/>
        </w:rPr>
        <w:tab/>
      </w:r>
    </w:p>
    <w:p w14:paraId="1200BA32" w14:textId="77777777" w:rsidR="00CD3B71" w:rsidRDefault="00CF6D77">
      <w:pPr>
        <w:widowControl w:val="0"/>
        <w:spacing w:before="200" w:line="240" w:lineRule="auto"/>
        <w:ind w:left="140"/>
        <w:rPr>
          <w:sz w:val="20"/>
          <w:szCs w:val="20"/>
        </w:rPr>
      </w:pPr>
      <w:r>
        <w:rPr>
          <w:sz w:val="20"/>
          <w:szCs w:val="20"/>
        </w:rPr>
        <w:t xml:space="preserve"> </w:t>
      </w:r>
    </w:p>
    <w:p w14:paraId="1200BA33" w14:textId="77777777" w:rsidR="00CD3B71" w:rsidRDefault="00CF6D77">
      <w:pPr>
        <w:pStyle w:val="Heading2"/>
        <w:widowControl w:val="0"/>
        <w:spacing w:before="200"/>
      </w:pPr>
      <w:bookmarkStart w:id="16" w:name="_Toc120802482"/>
      <w:r>
        <w:t>Element 6: Oversight of Data Management and Sharing</w:t>
      </w:r>
      <w:bookmarkEnd w:id="16"/>
    </w:p>
    <w:p w14:paraId="1200BA34" w14:textId="77777777" w:rsidR="00CD3B71" w:rsidRDefault="00CF6D77">
      <w:pPr>
        <w:widowControl w:val="0"/>
        <w:spacing w:line="240" w:lineRule="auto"/>
        <w:ind w:firstLine="720"/>
        <w:rPr>
          <w:sz w:val="20"/>
          <w:szCs w:val="20"/>
        </w:rPr>
      </w:pPr>
      <w:r>
        <w:rPr>
          <w:sz w:val="20"/>
          <w:szCs w:val="20"/>
        </w:rPr>
        <w:t xml:space="preserve">Describe how compliance with this Plan will be monitored and managed, frequency of oversight, </w:t>
      </w:r>
      <w:r>
        <w:rPr>
          <w:sz w:val="20"/>
          <w:szCs w:val="20"/>
        </w:rPr>
        <w:lastRenderedPageBreak/>
        <w:t>and by whom at your institution (e.g., titles, roles).</w:t>
      </w:r>
    </w:p>
    <w:p w14:paraId="1200BA35" w14:textId="77777777" w:rsidR="00CD3B71" w:rsidRDefault="00CF6D77">
      <w:pPr>
        <w:widowControl w:val="0"/>
        <w:spacing w:line="240" w:lineRule="auto"/>
        <w:ind w:left="860"/>
        <w:rPr>
          <w:i/>
          <w:sz w:val="20"/>
          <w:szCs w:val="20"/>
        </w:rPr>
      </w:pPr>
      <w:r>
        <w:rPr>
          <w:i/>
          <w:sz w:val="20"/>
          <w:szCs w:val="20"/>
        </w:rPr>
        <w:t xml:space="preserve"> </w:t>
      </w:r>
    </w:p>
    <w:p w14:paraId="1200BA36" w14:textId="77777777" w:rsidR="00CD3B71" w:rsidRDefault="00CF6D77">
      <w:pPr>
        <w:widowControl w:val="0"/>
        <w:shd w:val="clear" w:color="auto" w:fill="FFFFFF"/>
        <w:spacing w:before="120" w:line="240" w:lineRule="auto"/>
        <w:rPr>
          <w:i/>
          <w:sz w:val="20"/>
          <w:szCs w:val="20"/>
        </w:rPr>
      </w:pPr>
      <w:r>
        <w:rPr>
          <w:i/>
          <w:sz w:val="20"/>
          <w:szCs w:val="20"/>
        </w:rPr>
        <w:t>Fred Hutch Data Science Lab practical guidance:</w:t>
      </w:r>
    </w:p>
    <w:p w14:paraId="1200BA37" w14:textId="3F36C8D2" w:rsidR="00CD3B71" w:rsidRDefault="00CF6D77">
      <w:pPr>
        <w:widowControl w:val="0"/>
        <w:shd w:val="clear" w:color="auto" w:fill="FFFFFF"/>
        <w:spacing w:before="120" w:line="240" w:lineRule="auto"/>
        <w:ind w:firstLine="720"/>
        <w:rPr>
          <w:sz w:val="20"/>
          <w:szCs w:val="20"/>
        </w:rPr>
      </w:pPr>
      <w:r>
        <w:rPr>
          <w:sz w:val="20"/>
          <w:szCs w:val="20"/>
        </w:rPr>
        <w:t xml:space="preserve">Remember that DMS Plans can and should be updated during multiple stages of a grant lifecycle, though this requires NIH approval.  Designating who will be primarily responsible for updating the plan itself, ensuring compliance with it, and reporting on the work and processes involved during the annual RPPR process is important here.  At the Fred Hutch we currently do not have plans to review all data management and sharing plans submitted by Fred Hutch staff, nor to ensure compliance.  Currently the primary mechanism for oversight and compliance with these plans rests with the team executing the research that generates the datasets.  It is important for you to describe a plan for how you will identify when data needs to be shared, define who will be responsible for work of processing and sharing of the data, and how often or at what specific milestones in the project you will assess your compliance with the plan you outlined.  </w:t>
      </w:r>
    </w:p>
    <w:p w14:paraId="1200BA38" w14:textId="77777777" w:rsidR="00CD3B71" w:rsidRDefault="00CD3B71">
      <w:pPr>
        <w:widowControl w:val="0"/>
        <w:spacing w:line="240" w:lineRule="auto"/>
        <w:rPr>
          <w:sz w:val="20"/>
          <w:szCs w:val="20"/>
        </w:rPr>
      </w:pPr>
    </w:p>
    <w:sectPr w:rsidR="00CD3B71">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B1C1B" w14:textId="77777777" w:rsidR="006F554D" w:rsidRDefault="006F554D">
      <w:pPr>
        <w:spacing w:line="240" w:lineRule="auto"/>
      </w:pPr>
      <w:r>
        <w:separator/>
      </w:r>
    </w:p>
  </w:endnote>
  <w:endnote w:type="continuationSeparator" w:id="0">
    <w:p w14:paraId="54F97555" w14:textId="77777777" w:rsidR="006F554D" w:rsidRDefault="006F5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27B2F" w14:textId="77777777" w:rsidR="004D5528" w:rsidRPr="004D5528" w:rsidRDefault="004D5528" w:rsidP="004D5528">
    <w:pPr>
      <w:widowControl w:val="0"/>
      <w:spacing w:before="20" w:line="240" w:lineRule="auto"/>
      <w:jc w:val="center"/>
      <w:rPr>
        <w:bCs/>
        <w:sz w:val="20"/>
        <w:szCs w:val="20"/>
      </w:rPr>
    </w:pPr>
    <w:r w:rsidRPr="004D5528">
      <w:rPr>
        <w:bCs/>
        <w:sz w:val="20"/>
        <w:szCs w:val="20"/>
      </w:rPr>
      <w:t>Last Modified: 12/05/2022</w:t>
    </w:r>
  </w:p>
  <w:p w14:paraId="1200BA3E" w14:textId="30B38F4F" w:rsidR="00CD3B71" w:rsidRPr="004D5528" w:rsidRDefault="00CF6D77">
    <w:pPr>
      <w:jc w:val="right"/>
      <w:rPr>
        <w:bCs/>
      </w:rPr>
    </w:pPr>
    <w:r w:rsidRPr="004D5528">
      <w:rPr>
        <w:bCs/>
        <w:sz w:val="20"/>
        <w:szCs w:val="20"/>
      </w:rPr>
      <w:fldChar w:fldCharType="begin"/>
    </w:r>
    <w:r w:rsidRPr="004D5528">
      <w:rPr>
        <w:bCs/>
        <w:sz w:val="20"/>
        <w:szCs w:val="20"/>
      </w:rPr>
      <w:instrText>PAGE</w:instrText>
    </w:r>
    <w:r w:rsidRPr="004D5528">
      <w:rPr>
        <w:bCs/>
        <w:sz w:val="20"/>
        <w:szCs w:val="20"/>
      </w:rPr>
      <w:fldChar w:fldCharType="separate"/>
    </w:r>
    <w:r w:rsidRPr="004D5528">
      <w:rPr>
        <w:bCs/>
        <w:noProof/>
        <w:sz w:val="20"/>
        <w:szCs w:val="20"/>
      </w:rPr>
      <w:t>1</w:t>
    </w:r>
    <w:r w:rsidRPr="004D5528">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401CE" w14:textId="77777777" w:rsidR="006F554D" w:rsidRDefault="006F554D">
      <w:pPr>
        <w:spacing w:line="240" w:lineRule="auto"/>
      </w:pPr>
      <w:r>
        <w:separator/>
      </w:r>
    </w:p>
  </w:footnote>
  <w:footnote w:type="continuationSeparator" w:id="0">
    <w:p w14:paraId="4A00AC31" w14:textId="77777777" w:rsidR="006F554D" w:rsidRDefault="006F55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BA3D" w14:textId="6B9D974D" w:rsidR="00CD3B71" w:rsidRDefault="006643FF">
    <w:r>
      <w:rPr>
        <w:noProof/>
        <w:color w:val="000000"/>
      </w:rPr>
      <w:drawing>
        <wp:inline distT="0" distB="0" distL="0" distR="0" wp14:anchorId="7AF6408B" wp14:editId="5417039D">
          <wp:extent cx="3564108" cy="316809"/>
          <wp:effectExtent l="0" t="0" r="0" b="0"/>
          <wp:docPr id="2"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shape&#10;&#10;Description automatically generated"/>
                  <pic:cNvPicPr preferRelativeResize="0"/>
                </pic:nvPicPr>
                <pic:blipFill>
                  <a:blip r:embed="rId1"/>
                  <a:srcRect/>
                  <a:stretch>
                    <a:fillRect/>
                  </a:stretch>
                </pic:blipFill>
                <pic:spPr>
                  <a:xfrm>
                    <a:off x="0" y="0"/>
                    <a:ext cx="3564108" cy="31680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70B"/>
    <w:multiLevelType w:val="multilevel"/>
    <w:tmpl w:val="E870C826"/>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041CEC"/>
    <w:multiLevelType w:val="multilevel"/>
    <w:tmpl w:val="6636C5E8"/>
    <w:lvl w:ilvl="0">
      <w:start w:val="3"/>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CA78E0"/>
    <w:multiLevelType w:val="multilevel"/>
    <w:tmpl w:val="04E63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F42CE6"/>
    <w:multiLevelType w:val="multilevel"/>
    <w:tmpl w:val="4B3C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E775F"/>
    <w:multiLevelType w:val="multilevel"/>
    <w:tmpl w:val="AA2289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EB1ABC"/>
    <w:multiLevelType w:val="multilevel"/>
    <w:tmpl w:val="C5909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C67055"/>
    <w:multiLevelType w:val="multilevel"/>
    <w:tmpl w:val="84AC39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8C7A01"/>
    <w:multiLevelType w:val="multilevel"/>
    <w:tmpl w:val="70EEB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3F199D"/>
    <w:multiLevelType w:val="multilevel"/>
    <w:tmpl w:val="8DE4FB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0901363"/>
    <w:multiLevelType w:val="multilevel"/>
    <w:tmpl w:val="DAC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BA5B58"/>
    <w:multiLevelType w:val="multilevel"/>
    <w:tmpl w:val="1AC8D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0D325C"/>
    <w:multiLevelType w:val="multilevel"/>
    <w:tmpl w:val="781EA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230592"/>
    <w:multiLevelType w:val="multilevel"/>
    <w:tmpl w:val="C8F040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590C58"/>
    <w:multiLevelType w:val="multilevel"/>
    <w:tmpl w:val="55CA8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8A7056"/>
    <w:multiLevelType w:val="multilevel"/>
    <w:tmpl w:val="CD5E34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FE5125"/>
    <w:multiLevelType w:val="multilevel"/>
    <w:tmpl w:val="642C5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DE43F3"/>
    <w:multiLevelType w:val="multilevel"/>
    <w:tmpl w:val="01766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E23A3D"/>
    <w:multiLevelType w:val="multilevel"/>
    <w:tmpl w:val="003EA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0310477">
    <w:abstractNumId w:val="9"/>
  </w:num>
  <w:num w:numId="2" w16cid:durableId="1660890271">
    <w:abstractNumId w:val="0"/>
  </w:num>
  <w:num w:numId="3" w16cid:durableId="802695077">
    <w:abstractNumId w:val="3"/>
  </w:num>
  <w:num w:numId="4" w16cid:durableId="724647423">
    <w:abstractNumId w:val="5"/>
  </w:num>
  <w:num w:numId="5" w16cid:durableId="318778382">
    <w:abstractNumId w:val="15"/>
  </w:num>
  <w:num w:numId="6" w16cid:durableId="107621941">
    <w:abstractNumId w:val="1"/>
  </w:num>
  <w:num w:numId="7" w16cid:durableId="144855531">
    <w:abstractNumId w:val="14"/>
  </w:num>
  <w:num w:numId="8" w16cid:durableId="892692959">
    <w:abstractNumId w:val="11"/>
  </w:num>
  <w:num w:numId="9" w16cid:durableId="597057734">
    <w:abstractNumId w:val="17"/>
  </w:num>
  <w:num w:numId="10" w16cid:durableId="1715153636">
    <w:abstractNumId w:val="8"/>
  </w:num>
  <w:num w:numId="11" w16cid:durableId="221478662">
    <w:abstractNumId w:val="13"/>
  </w:num>
  <w:num w:numId="12" w16cid:durableId="1708749639">
    <w:abstractNumId w:val="6"/>
  </w:num>
  <w:num w:numId="13" w16cid:durableId="69429658">
    <w:abstractNumId w:val="7"/>
  </w:num>
  <w:num w:numId="14" w16cid:durableId="1005401388">
    <w:abstractNumId w:val="12"/>
  </w:num>
  <w:num w:numId="15" w16cid:durableId="1597058380">
    <w:abstractNumId w:val="16"/>
  </w:num>
  <w:num w:numId="16" w16cid:durableId="1933512963">
    <w:abstractNumId w:val="2"/>
  </w:num>
  <w:num w:numId="17" w16cid:durableId="1128352162">
    <w:abstractNumId w:val="4"/>
  </w:num>
  <w:num w:numId="18" w16cid:durableId="818351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71"/>
    <w:rsid w:val="00372F9C"/>
    <w:rsid w:val="004D5528"/>
    <w:rsid w:val="005719BF"/>
    <w:rsid w:val="006643FF"/>
    <w:rsid w:val="006E5507"/>
    <w:rsid w:val="006F554D"/>
    <w:rsid w:val="008C64DB"/>
    <w:rsid w:val="008E675F"/>
    <w:rsid w:val="00CD3B71"/>
    <w:rsid w:val="00CF6D77"/>
    <w:rsid w:val="00ED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B79E"/>
  <w15:docId w15:val="{B12C0C52-1ED0-DF42-B640-685D198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240" w:lineRule="auto"/>
      <w:outlineLvl w:val="1"/>
    </w:pPr>
    <w:rPr>
      <w:sz w:val="28"/>
      <w:szCs w:val="28"/>
    </w:rPr>
  </w:style>
  <w:style w:type="paragraph" w:styleId="Heading3">
    <w:name w:val="heading 3"/>
    <w:basedOn w:val="Normal"/>
    <w:next w:val="Normal"/>
    <w:uiPriority w:val="9"/>
    <w:unhideWhenUsed/>
    <w:qFormat/>
    <w:pPr>
      <w:keepNext/>
      <w:keepLines/>
      <w:spacing w:after="80" w:line="240" w:lineRule="auto"/>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CF6D77"/>
    <w:pPr>
      <w:spacing w:after="100"/>
    </w:pPr>
  </w:style>
  <w:style w:type="paragraph" w:styleId="TOC2">
    <w:name w:val="toc 2"/>
    <w:basedOn w:val="Normal"/>
    <w:next w:val="Normal"/>
    <w:autoRedefine/>
    <w:uiPriority w:val="39"/>
    <w:unhideWhenUsed/>
    <w:rsid w:val="00CF6D77"/>
    <w:pPr>
      <w:spacing w:after="100"/>
      <w:ind w:left="220"/>
    </w:pPr>
  </w:style>
  <w:style w:type="paragraph" w:styleId="TOC3">
    <w:name w:val="toc 3"/>
    <w:basedOn w:val="Normal"/>
    <w:next w:val="Normal"/>
    <w:autoRedefine/>
    <w:uiPriority w:val="39"/>
    <w:unhideWhenUsed/>
    <w:rsid w:val="00CF6D77"/>
    <w:pPr>
      <w:spacing w:after="100"/>
      <w:ind w:left="440"/>
    </w:pPr>
  </w:style>
  <w:style w:type="character" w:styleId="Hyperlink">
    <w:name w:val="Hyperlink"/>
    <w:basedOn w:val="DefaultParagraphFont"/>
    <w:uiPriority w:val="99"/>
    <w:unhideWhenUsed/>
    <w:rsid w:val="00CF6D77"/>
    <w:rPr>
      <w:color w:val="0000FF" w:themeColor="hyperlink"/>
      <w:u w:val="single"/>
    </w:rPr>
  </w:style>
  <w:style w:type="paragraph" w:styleId="Header">
    <w:name w:val="header"/>
    <w:basedOn w:val="Normal"/>
    <w:link w:val="HeaderChar"/>
    <w:uiPriority w:val="99"/>
    <w:unhideWhenUsed/>
    <w:rsid w:val="00ED03BB"/>
    <w:pPr>
      <w:tabs>
        <w:tab w:val="center" w:pos="4680"/>
        <w:tab w:val="right" w:pos="9360"/>
      </w:tabs>
      <w:spacing w:line="240" w:lineRule="auto"/>
    </w:pPr>
  </w:style>
  <w:style w:type="character" w:customStyle="1" w:styleId="HeaderChar">
    <w:name w:val="Header Char"/>
    <w:basedOn w:val="DefaultParagraphFont"/>
    <w:link w:val="Header"/>
    <w:uiPriority w:val="99"/>
    <w:rsid w:val="00ED03BB"/>
  </w:style>
  <w:style w:type="paragraph" w:styleId="Footer">
    <w:name w:val="footer"/>
    <w:basedOn w:val="Normal"/>
    <w:link w:val="FooterChar"/>
    <w:uiPriority w:val="99"/>
    <w:unhideWhenUsed/>
    <w:rsid w:val="00ED03BB"/>
    <w:pPr>
      <w:tabs>
        <w:tab w:val="center" w:pos="4680"/>
        <w:tab w:val="right" w:pos="9360"/>
      </w:tabs>
      <w:spacing w:line="240" w:lineRule="auto"/>
    </w:pPr>
  </w:style>
  <w:style w:type="character" w:customStyle="1" w:styleId="FooterChar">
    <w:name w:val="Footer Char"/>
    <w:basedOn w:val="DefaultParagraphFont"/>
    <w:link w:val="Footer"/>
    <w:uiPriority w:val="99"/>
    <w:rsid w:val="00ED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haring.nih.gov/genomic-data-sharing-policy/submitting-genomic-data/data-submission-and-release-expectations" TargetMode="External"/><Relationship Id="rId18" Type="http://schemas.openxmlformats.org/officeDocument/2006/relationships/hyperlink" Target="https://sharing.nih.gov/data-management-and-sharing-policy/sharing-scientific-data/selecting-a-data-repository" TargetMode="External"/><Relationship Id="rId26" Type="http://schemas.openxmlformats.org/officeDocument/2006/relationships/hyperlink" Target="https://grants.nih.gov/grants/guide/notice-files/NOT-OD-19-023.html" TargetMode="External"/><Relationship Id="rId3" Type="http://schemas.openxmlformats.org/officeDocument/2006/relationships/numbering" Target="numbering.xml"/><Relationship Id="rId21" Type="http://schemas.openxmlformats.org/officeDocument/2006/relationships/hyperlink" Target="https://sharing.nih.gov/faqs%23/data-management-and-sharing-policy.htm" TargetMode="External"/><Relationship Id="rId7" Type="http://schemas.openxmlformats.org/officeDocument/2006/relationships/footnotes" Target="footnotes.xml"/><Relationship Id="rId12" Type="http://schemas.openxmlformats.org/officeDocument/2006/relationships/hyperlink" Target="https://sharing.nih.gov/" TargetMode="External"/><Relationship Id="rId17" Type="http://schemas.openxmlformats.org/officeDocument/2006/relationships/hyperlink" Target="https://sharing.nih.gov/genomic-data-sharing-policy/submitting-genomic-data/data-submission-and-release-expectations" TargetMode="External"/><Relationship Id="rId25" Type="http://schemas.openxmlformats.org/officeDocument/2006/relationships/hyperlink" Target="https://sharing.nih.gov/genomic-data-sharing-policy/institutional-certifications/about-institutional-certifications" TargetMode="External"/><Relationship Id="rId2" Type="http://schemas.openxmlformats.org/officeDocument/2006/relationships/customXml" Target="../customXml/item2.xml"/><Relationship Id="rId16" Type="http://schemas.openxmlformats.org/officeDocument/2006/relationships/hyperlink" Target="https://sharing.nih.gov/genomic-data-sharing-policy/submitting-genomic-data/where-to-submit-genomic-data" TargetMode="External"/><Relationship Id="rId20" Type="http://schemas.openxmlformats.org/officeDocument/2006/relationships/hyperlink" Target="https://sharing.nih.gov/faqs%23/data-management-and-sharing-policy.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haring.nih.gov/" TargetMode="External"/><Relationship Id="rId24" Type="http://schemas.openxmlformats.org/officeDocument/2006/relationships/hyperlink" Target="https://sharing.nih.gov/faqs" TargetMode="External"/><Relationship Id="rId5" Type="http://schemas.openxmlformats.org/officeDocument/2006/relationships/settings" Target="settings.xml"/><Relationship Id="rId15" Type="http://schemas.openxmlformats.org/officeDocument/2006/relationships/hyperlink" Target="https://sharing.nih.gov/data-management-and-sharing-policy/sharing-scientific-data/selecting-a-data-repository" TargetMode="External"/><Relationship Id="rId23" Type="http://schemas.openxmlformats.org/officeDocument/2006/relationships/hyperlink" Target="https://sharing.nih.gov/faqs%23/data-management-and-sharing-policy.htm" TargetMode="External"/><Relationship Id="rId28" Type="http://schemas.openxmlformats.org/officeDocument/2006/relationships/footer" Target="footer1.xml"/><Relationship Id="rId10" Type="http://schemas.openxmlformats.org/officeDocument/2006/relationships/hyperlink" Target="https://sharing.nih.gov/" TargetMode="External"/><Relationship Id="rId19" Type="http://schemas.openxmlformats.org/officeDocument/2006/relationships/hyperlink" Target="https://sharing.nih.gov/data-management-and-sharing-policy/sharing-scientific-data/selecting-a-data-repository" TargetMode="External"/><Relationship Id="rId4" Type="http://schemas.openxmlformats.org/officeDocument/2006/relationships/styles" Target="styles.xml"/><Relationship Id="rId9" Type="http://schemas.openxmlformats.org/officeDocument/2006/relationships/hyperlink" Target="https://osf.io/uadxr/" TargetMode="External"/><Relationship Id="rId14" Type="http://schemas.openxmlformats.org/officeDocument/2006/relationships/hyperlink" Target="https://www.nature.com/articles/sdata201618" TargetMode="External"/><Relationship Id="rId22" Type="http://schemas.openxmlformats.org/officeDocument/2006/relationships/hyperlink" Target="https://sharing.nih.gov/faqs%23/data-management-and-sharing-policy.ht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41A1F4F93324E95CF13DA73BEA887" ma:contentTypeVersion="10" ma:contentTypeDescription="Create a new document." ma:contentTypeScope="" ma:versionID="8b3f294e66df113709f8ff544eb8a441">
  <xsd:schema xmlns:xsd="http://www.w3.org/2001/XMLSchema" xmlns:xs="http://www.w3.org/2001/XMLSchema" xmlns:p="http://schemas.microsoft.com/office/2006/metadata/properties" xmlns:ns2="8c4613ad-5d37-44d6-a5da-7441448105c2" xmlns:ns3="cce4eec5-ea4d-4f9d-b06b-b36f648e65b0" targetNamespace="http://schemas.microsoft.com/office/2006/metadata/properties" ma:root="true" ma:fieldsID="daa146c01807b5ddcb53c484d965d39c" ns2:_="" ns3:_="">
    <xsd:import namespace="8c4613ad-5d37-44d6-a5da-7441448105c2"/>
    <xsd:import namespace="cce4eec5-ea4d-4f9d-b06b-b36f648e6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13ad-5d37-44d6-a5da-744144810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24e6e45-2433-4efa-90ac-389e9d1bba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4eec5-ea4d-4f9d-b06b-b36f648e6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30206b-37ef-455b-be1b-e4f5ccbdf512}" ma:internalName="TaxCatchAll" ma:showField="CatchAllData" ma:web="cce4eec5-ea4d-4f9d-b06b-b36f648e65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89D5FF-7AE9-449D-BDCD-CF4DEA84C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13ad-5d37-44d6-a5da-7441448105c2"/>
    <ds:schemaRef ds:uri="cce4eec5-ea4d-4f9d-b06b-b36f648e6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68910F-CE21-430F-9419-777C82B91C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3254</Words>
  <Characters>18552</Characters>
  <Application>Microsoft Office Word</Application>
  <DocSecurity>0</DocSecurity>
  <Lines>154</Lines>
  <Paragraphs>43</Paragraphs>
  <ScaleCrop>false</ScaleCrop>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Paguirigan, Amy L</cp:lastModifiedBy>
  <cp:revision>8</cp:revision>
  <dcterms:created xsi:type="dcterms:W3CDTF">2022-12-01T23:53:00Z</dcterms:created>
  <dcterms:modified xsi:type="dcterms:W3CDTF">2022-12-05T17:08:00Z</dcterms:modified>
</cp:coreProperties>
</file>