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USER(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USERNAME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PASSWORD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IS_STAFF boolean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PRIMARY KEY (USERNAME)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STAFF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USERNAME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PASSWORD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PRIMARY KEY (USERNAME),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FOREIGN KEY (USERNAME) REFERENCES USER(USERNAME)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ENGINE=InnoDB;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REGULARUSER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USERNAME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PASSWORD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NAME varchar(50),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DATE_OF_BIRTH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GENDER char(1),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IS_DEBARRED boolean,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EMAIL varchar(50),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ADDRESS varchar(100),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IS_FACULTY boolean,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PENALTY decimal(10,2) DEFAULT '0.00',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DEPT varchar(50),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PRIMARY KEY (USERNAME),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FOREIGN KEY (USERNAME) REFERENCES USER(USERNAME)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ENGINE=InnoDB;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FLOOR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FLOOR_NUM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NUM_STUD_ASSIST 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NUM_OF_COPIERS 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PRIMARY KEY(FLOOR_NUM)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SUBJECT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SUBJECT_NAME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NUM_JOURNALS 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FLOOR_NUM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PRIMARY KEY(SUBJECT_NAME),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FOREIGN KEY(FLOOR_NUM) REFERENCES FLOOR(FLOOR_NUM)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ENGINE=InnoDB;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SHELF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SHELF_NUM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AISLE_NUM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FLOOR_NUM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PRIMARY KEY(SHELF_NUM),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FOREIGN KEY(FLOOR_NUM) REFERENCES FLOOR(FLOOR_NUM)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ENGINE=InnoDB;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BOOK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TITLE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ISBN char(10)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COST decimal(10,2)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IS_BOOK_ON_RESERVE boolean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EDITION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PUBLISHER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PLACE_OF_PUBLIC varchar(100)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COPYRIGHT_YEAR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SHELF_NUM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SUBJECT_NAME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PRIMARY KEY(ISBN),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FOREIGN KEY(SHELF_NUM) REFERENCES SHELF(SHELF_NUM),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FOREIGN KEY(SUBJECT_NAME) REFERENCES SUBJECT(SUBJECT_NAME)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ENGINE=InnoDB;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BOOK_COPY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ISBN char(10)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COPY_NUM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IS_ON_HOLD boolean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IS_CHECKED_OUT boolean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IS_DAMAGED boolean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FUTURE_REQUESTER varchar(50),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PRIMARY KEY(ISBN, COPY_NUM),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FOREIGN KEY(ISBN) REFERENCES BOOK(ISBN),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FOREIGN KEY(FUTURE_REQUESTER) REFERENCES REGULARUSER(USERNAME)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ENGINE=InnoDB;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ISSUES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ISSUES_ID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USERNAME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ISBN char(10)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COPY_NUM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DATE_OF_ISSUES date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EXTENSION_DATE date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RETURN_DATE date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COUNT_OF_EXTENSIONS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PRIMARY KEY (ISSUES_ID),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FOREIGN KEY (USERNAME) REFERENCES REGULARUSER(USERNAME),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FOREIGN KEY (ISBN, COPY_NUM) REFERENCES BOOK_COPY(ISBN, COPY_NUM)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ENGINE=InnoDB;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KEYWORDS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NAME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KEYWORDS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PRIMARY KEY(NAME, KEYWORDS),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FOREIGN KEY(NAME) REFERENCES SUBJECT(SUBJECT_NAME)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ENGINE=InnoDB;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AUTHORS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ISBN char(10)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AUTHORS 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PRIMARY KEY(ISBN, AUTHORS),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FOREIGN KEY(ISBN) REFERENCES BOOK(ISBN)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ENGINE=InnoDB;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