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3B4A"/>
          <w:sz w:val="44"/>
          <w:szCs w:val="44"/>
        </w:rPr>
        <w:t xml:space="preserve">PPMT — de la V1 à la V2</w:t>
      </w:r>
    </w:p>
    <w:p>
      <w:pPr>
        <w:spacing w:after="200"/>
      </w:pPr>
      <w:r>
        <w:rPr>
          <w:rFonts w:ascii="Calibri" w:cs="Calibri" w:eastAsia="Calibri" w:hAnsi="Calibri"/>
          <w:color w:val="4A5A62"/>
          <w:sz w:val="20"/>
          <w:szCs w:val="20"/>
        </w:rPr>
        <w:t xml:space="preserve">Fiche de révision technique · Soutenance RNCP37827BC01 · 15 octobre 2026 · Claire Lucie DIOUF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Pour chaque dimension : ce qu’il y avait en V1, ce qui a été fait en V2, et à quoi ça sert. Projet mené en binôme avec Bernard GBOHOUGNON.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600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V1 (mai 2026)</w:t>
            </w:r>
          </w:p>
        </w:tc>
        <w:tc>
          <w:tcPr>
            <w:tcW w:type="dxa" w:w="4038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V2 (octobre 2026)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 France Travail de test (10 offres, Paris) ; collecte Adzuna hors dépôt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collect.py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2 API + 2 fichiers de référence, pagination, reprise sur erreur, logs, idempotence</w:t>
            </w:r>
          </w:p>
        </w:tc>
      </w:tr>
      <w:tr>
        <w:tc>
          <w:tcPr>
            <w:tcW w:type="dxa" w:w="20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Préparation</w:t>
            </w:r>
          </w:p>
        </w:tc>
        <w:tc>
          <w:tcPr>
            <w:tcW w:type="dxa" w:w="36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séparés, chiffres codés en dur</w:t>
            </w:r>
          </w:p>
        </w:tc>
        <w:tc>
          <w:tcPr>
            <w:tcW w:type="dxa" w:w="40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prepare.py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règles unitaires testées, schéma commun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table remplie sur 3, sans clé étrangère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tables normalisées, clés, CHECK / UNIQUE, 6 index</w:t>
            </w:r>
          </w:p>
        </w:tc>
      </w:tr>
      <w:tr>
        <w:tc>
          <w:tcPr>
            <w:tcW w:type="dxa" w:w="20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Agrégation</w:t>
            </w:r>
          </w:p>
        </w:tc>
        <w:tc>
          <w:tcPr>
            <w:tcW w:type="dxa" w:w="36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 pandas</w:t>
            </w:r>
          </w:p>
        </w:tc>
        <w:tc>
          <w:tcPr>
            <w:tcW w:type="dxa" w:w="40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Requête SQL (GROUP BY + fonction fenêtre)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Mise à disposition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Streamlit uniquement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REST FastAPI sécurisée + Swagger + Docker, dashboard conservé</w:t>
            </w:r>
          </w:p>
        </w:tc>
      </w:tr>
      <w:tr>
        <w:tc>
          <w:tcPr>
            <w:tcW w:type="dxa" w:w="20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RGPD</w:t>
            </w:r>
          </w:p>
        </w:tc>
        <w:tc>
          <w:tcPr>
            <w:tcW w:type="dxa" w:w="36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traité</w:t>
            </w:r>
          </w:p>
        </w:tc>
        <w:tc>
          <w:tcPr>
            <w:tcW w:type="dxa" w:w="40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Pseudonymisation, purge 12 mois, registre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 tests pytest</w:t>
            </w:r>
          </w:p>
        </w:tc>
      </w:tr>
      <w:tr>
        <w:tc>
          <w:tcPr>
            <w:tcW w:type="dxa" w:w="20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6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R² = 0,995 annoncé</w:t>
            </w:r>
          </w:p>
        </w:tc>
        <w:tc>
          <w:tcPr>
            <w:tcW w:type="dxa" w:w="40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Fuite de données identifiée et corrigée</w:t>
            </w:r>
          </w:p>
        </w:tc>
      </w:tr>
    </w:tbl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1. Collecte (C1) — src/collect.py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 script de test appelait France Travail pour 10 offres à Paris seulement. La collecte Adzuna avait été faite à part et son code n’était pas dans le dépôt : on ne pouvait pas refaire la collecte.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 seul module collecte les 4 sources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France Travail (API REST, OAuth2).</w:t>
      </w:r>
      <w:r>
        <w:rPr>
          <w:rFonts w:ascii="Calibri" w:cs="Calibri" w:eastAsia="Calibri" w:hAnsi="Calibri"/>
        </w:rPr>
        <w:t xml:space="preserve"> Le script obtient d’abord un jeton d’accès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client_credentials</w:t>
      </w:r>
      <w:r>
        <w:rPr>
          <w:rFonts w:ascii="Calibri" w:cs="Calibri" w:eastAsia="Calibri" w:hAnsi="Calibri"/>
        </w:rPr>
        <w:t xml:space="preserve">), puis parcourt les 8 départements un par un. L’API ne renvoie que 150 offres par appel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range=0-149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150-299</w:t>
      </w:r>
      <w:r>
        <w:rPr>
          <w:rFonts w:ascii="Calibri" w:cs="Calibri" w:eastAsia="Calibri" w:hAnsi="Calibri"/>
        </w:rPr>
        <w:t xml:space="preserve">…) et refuse une plage qui commence après 3 000 : d’où la boucle par département jusqu’à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3000-3149</w:t>
      </w:r>
      <w:r>
        <w:rPr>
          <w:rFonts w:ascii="Calibri" w:cs="Calibri" w:eastAsia="Calibri" w:hAnsi="Calibri"/>
        </w:rPr>
        <w:t xml:space="preserve">, soit environ 3 000 offres par département et 24 051 au total. Une pause de 100 ms entre deux pages respecte le quota de 10 appels par seconde.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Adzuna (API REST, app_id + app_key).</w:t>
      </w:r>
      <w:r>
        <w:rPr>
          <w:rFonts w:ascii="Calibri" w:cs="Calibri" w:eastAsia="Calibri" w:hAnsi="Calibri"/>
        </w:rPr>
        <w:t xml:space="preserve"> Pagination jusqu’à la dernière page : 12 500 offres brutes.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Deux fichiers de référence :</w:t>
      </w:r>
      <w:r>
        <w:rPr>
          <w:rFonts w:ascii="Calibri" w:cs="Calibri" w:eastAsia="Calibri" w:hAnsi="Calibri"/>
        </w:rPr>
        <w:t xml:space="preserve"> les contours des 8 départements (GeoJSON) et la liste des 1 276 communes d’Île-de-France.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Mécanismes de robustesse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Reprise sur erreur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get_with_retry</w:t>
      </w:r>
      <w:r>
        <w:rPr>
          <w:rFonts w:ascii="Calibri" w:cs="Calibri" w:eastAsia="Calibri" w:hAnsi="Calibri"/>
        </w:rPr>
        <w:t xml:space="preserve">) : 3 tentatives avec une attente qui double (1 s, 2 s, 4 s). En cas de HTTP 429 (« trop de requêtes »), le script attend le délai indiqué par l’API.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Une source en échec n’arrête pas les autres</w:t>
      </w:r>
      <w:r>
        <w:rPr>
          <w:rFonts w:ascii="Calibri" w:cs="Calibri" w:eastAsia="Calibri" w:hAnsi="Calibri"/>
        </w:rPr>
        <w:t xml:space="preserve"> ; le code retour du script signale l’échec à cron.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Secrets</w:t>
      </w:r>
      <w:r>
        <w:rPr>
          <w:rFonts w:ascii="Calibri" w:cs="Calibri" w:eastAsia="Calibri" w:hAnsi="Calibri"/>
        </w:rPr>
        <w:t xml:space="preserve"> dans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, jamais dans le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Logs</w:t>
      </w:r>
      <w:r>
        <w:rPr>
          <w:rFonts w:ascii="Calibri" w:cs="Calibri" w:eastAsia="Calibri" w:hAnsi="Calibri"/>
        </w:rPr>
        <w:t xml:space="preserve"> (partie de Bernard) : journal horodaté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logs/collect_AAAAMMJJ_HHMMSS.log</w:t>
      </w:r>
      <w:r>
        <w:rPr>
          <w:rFonts w:ascii="Calibri" w:cs="Calibri" w:eastAsia="Calibri" w:hAnsi="Calibri"/>
        </w:rPr>
        <w:t xml:space="preserve">, écrit dans un fichier et dans la console, avec l’empreinte MD5 de chaque fichier collecté.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Idempotence</w:t>
      </w:r>
      <w:r>
        <w:rPr>
          <w:rFonts w:ascii="Calibri" w:cs="Calibri" w:eastAsia="Calibri" w:hAnsi="Calibri"/>
        </w:rPr>
        <w:t xml:space="preserve"> (partie de Bernard) : un fichier par source et par jour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france_travail_20261015.json</w:t>
      </w:r>
      <w:r>
        <w:rPr>
          <w:rFonts w:ascii="Calibri" w:cs="Calibri" w:eastAsia="Calibri" w:hAnsi="Calibri"/>
        </w:rPr>
        <w:t xml:space="preserve">). Relancé le même jour, le script voit que le fichier existe et ne rappelle pas l’API, sauf avec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--force</w:t>
      </w:r>
      <w:r>
        <w:rPr>
          <w:rFonts w:ascii="Calibri" w:cs="Calibri" w:eastAsia="Calibri" w:hAnsi="Calibri"/>
        </w:rPr>
        <w:t xml:space="preserve"> : ni doublon, ni consommation de quota inutile.</w:t>
      </w:r>
    </w:p>
    <w:p>
      <w:pPr>
        <w:pBdr>
          <w:left w:val="single" w:color="0F8577" w:sz="18" w:space="8"/>
        </w:pBdr>
        <w:shd w:fill="E4EFEE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0F8577"/>
        </w:rPr>
        <w:t xml:space="preserve">Ce que ça change : </w:t>
      </w:r>
      <w:r>
        <w:rPr>
          <w:rFonts w:ascii="Calibri" w:cs="Calibri" w:eastAsia="Calibri" w:hAnsi="Calibri"/>
        </w:rPr>
        <w:t xml:space="preserve">une collecte complète, automatique (cron chaque jour à 7 h), reproductible et traçable.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2. Préparation (C2) — src/prepare.py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Plusieurs scripts séparés, un par source, avec des chiffres de rapport écrits en dur dans le code.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Chaque règle de nettoyage est une fonction courte, testée seule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Fonction</w:t>
            </w:r>
          </w:p>
        </w:tc>
        <w:tc>
          <w:tcPr>
            <w:tcW w:type="dxa" w:w="6238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 qu’elle fait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extraire_salaire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normaliser_salaire_annuel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 « 2 000 € mensuel » ou « 35 k€ » et convertit tout en salaire annuel</w:t>
            </w:r>
          </w:p>
        </w:tc>
      </w:tr>
      <w:tr>
        <w:tc>
          <w:tcPr>
            <w:tcW w:type="dxa" w:w="34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code_departement</w:t>
            </w:r>
          </w:p>
        </w:tc>
        <w:tc>
          <w:tcPr>
            <w:tcW w:type="dxa" w:w="62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Retrouve le département à partir du lieu, grâce au référentiel des communes (accents, « St » → « saint », articles, communes fusionnées)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normaliser_contrat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Ramène les contrats à 7 catégories : CDI, CDD, Intérim, Alternance, Libéral, Autre, Non renseigné</w:t>
            </w:r>
          </w:p>
        </w:tc>
      </w:tr>
      <w:tr>
        <w:tc>
          <w:tcPr>
            <w:tcW w:type="dxa" w:w="34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temps_travail</w:t>
            </w:r>
          </w:p>
        </w:tc>
        <w:tc>
          <w:tcPr>
            <w:tcW w:type="dxa" w:w="62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Range « Temps plein / partiel » dans une colonne à part, sans le confondre avec le contrat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pseudonymiser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Remplace les e-mails et téléphones de recruteurs par [email] et [tel] (RGPD)</w:t>
            </w:r>
          </w:p>
        </w:tc>
      </w:tr>
      <w:tr>
        <w:tc>
          <w:tcPr>
            <w:tcW w:type="dxa" w:w="34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nettoyer_titre</w:t>
            </w:r>
          </w:p>
        </w:tc>
        <w:tc>
          <w:tcPr>
            <w:tcW w:type="dxa" w:w="62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Enlève les « H/F » et les espaces en trop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D3FC4"/>
                <w:sz w:val="19"/>
                <w:szCs w:val="19"/>
              </w:rPr>
              <w:t xml:space="preserve">hash_offre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Empreinte MD5 de titre + entreprise + lieu, pour repérer les doublons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Consolas" w:cs="Consolas" w:eastAsia="Consolas" w:hAnsi="Consolas"/>
          <w:color w:val="6D3FC4"/>
          <w:sz w:val="19"/>
          <w:szCs w:val="19"/>
        </w:rPr>
        <w:t xml:space="preserve">harmoniser()</w:t>
      </w:r>
      <w:r>
        <w:rPr>
          <w:rFonts w:ascii="Calibri" w:cs="Calibri" w:eastAsia="Calibri" w:hAnsi="Calibri"/>
        </w:rPr>
        <w:t xml:space="preserve"> ramène ensuite les deux sources au </w:t>
      </w:r>
      <w:r>
        <w:rPr>
          <w:rFonts w:ascii="Calibri" w:cs="Calibri" w:eastAsia="Calibri" w:hAnsi="Calibri"/>
          <w:b/>
          <w:bCs/>
        </w:rPr>
        <w:t xml:space="preserve">même schéma de 19 colonnes</w:t>
      </w:r>
      <w:r>
        <w:rPr>
          <w:rFonts w:ascii="Calibri" w:cs="Calibri" w:eastAsia="Calibri" w:hAnsi="Calibri"/>
        </w:rPr>
        <w:t xml:space="preserve"> : on peut les empiler et les comparer. Traitements sur l’ensemble des offres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Doublons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dedoublonner</w:t>
      </w:r>
      <w:r>
        <w:rPr>
          <w:rFonts w:ascii="Calibri" w:cs="Calibri" w:eastAsia="Calibri" w:hAnsi="Calibri"/>
        </w:rPr>
        <w:t xml:space="preserve">) : on retire les offres de même URL, puis celles de même empreinte, y compris entre les deux sources. France Travail est prioritaire (codes ROME natifs).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Salaires manquants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imputer_salaires</w:t>
      </w:r>
      <w:r>
        <w:rPr>
          <w:rFonts w:ascii="Calibri" w:cs="Calibri" w:eastAsia="Calibri" w:hAnsi="Calibri"/>
        </w:rPr>
        <w:t xml:space="preserve">, 64 % des offres) : médiane des salaires affichés du groupe le plus précis contenant au moins 3 salaires — métier × département, sinon métier, sinon domaine, sinon département, sinon région. Les colonnes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salaire_impute</w:t>
      </w:r>
      <w:r>
        <w:rPr>
          <w:rFonts w:ascii="Calibri" w:cs="Calibri" w:eastAsia="Calibri" w:hAnsi="Calibri"/>
        </w:rPr>
        <w:t xml:space="preserve"> et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salaire_source</w:t>
      </w:r>
      <w:r>
        <w:rPr>
          <w:rFonts w:ascii="Calibri" w:cs="Calibri" w:eastAsia="Calibri" w:hAnsi="Calibri"/>
        </w:rPr>
        <w:t xml:space="preserve"> indiquent si le salaire est affiché ou calculé.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Codes ROME absents chez Adzuna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affiner_rome_adzuna</w:t>
      </w:r>
      <w:r>
        <w:rPr>
          <w:rFonts w:ascii="Calibri" w:cs="Calibri" w:eastAsia="Calibri" w:hAnsi="Calibri"/>
        </w:rPr>
        <w:t xml:space="preserve">) : intitulé identique chez France Travail, sinon catégorie Adzuna. Le code fourre-tout M1607 est écarté.</w:t>
      </w:r>
    </w:p>
    <w:p>
      <w:pPr>
        <w:pBdr>
          <w:left w:val="single" w:color="0F8577" w:sz="18" w:space="8"/>
        </w:pBdr>
        <w:shd w:fill="E4EFEE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0F8577"/>
        </w:rPr>
        <w:t xml:space="preserve">Ce que ça change : </w:t>
      </w:r>
      <w:r>
        <w:rPr>
          <w:rFonts w:ascii="Calibri" w:cs="Calibri" w:eastAsia="Calibri" w:hAnsi="Calibri"/>
        </w:rPr>
        <w:t xml:space="preserve">des règles vérifiables une par une, deux sources comparables, plus aucun chiffre écrit à la main.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3. Stockage (C4) — src/store.py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Une base de 3 tables dont une seule remplie, sans clé étrangère : rien n’empêchait d’y mettre des données incohérentes.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Une base SQLite de 4 tables en 3e forme normale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6D3FC4"/>
          <w:sz w:val="19"/>
          <w:szCs w:val="19"/>
        </w:rPr>
        <w:t xml:space="preserve">departements</w:t>
      </w:r>
      <w:r>
        <w:rPr>
          <w:rFonts w:ascii="Calibri" w:cs="Calibri" w:eastAsia="Calibri" w:hAnsi="Calibri"/>
        </w:rPr>
        <w:t xml:space="preserve"> : référentiel ; centre géographique et superficie calculés à partir du GeoJSON.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6D3FC4"/>
          <w:sz w:val="19"/>
          <w:szCs w:val="19"/>
        </w:rPr>
        <w:t xml:space="preserve">metiers_rome</w:t>
      </w:r>
      <w:r>
        <w:rPr>
          <w:rFonts w:ascii="Calibri" w:cs="Calibri" w:eastAsia="Calibri" w:hAnsi="Calibri"/>
        </w:rPr>
        <w:t xml:space="preserve"> : référentiel des métiers.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6D3FC4"/>
          <w:sz w:val="19"/>
          <w:szCs w:val="19"/>
        </w:rPr>
        <w:t xml:space="preserve">offres</w:t>
      </w:r>
      <w:r>
        <w:rPr>
          <w:rFonts w:ascii="Calibri" w:cs="Calibri" w:eastAsia="Calibri" w:hAnsi="Calibri"/>
        </w:rPr>
        <w:t xml:space="preserve"> : table principale, avec une clé étrangère vers chacun des deux référentiels.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6D3FC4"/>
          <w:sz w:val="19"/>
          <w:szCs w:val="19"/>
        </w:rPr>
        <w:t xml:space="preserve">indicateurs_tension</w:t>
      </w:r>
      <w:r>
        <w:rPr>
          <w:rFonts w:ascii="Calibri" w:cs="Calibri" w:eastAsia="Calibri" w:hAnsi="Calibri"/>
        </w:rPr>
        <w:t xml:space="preserve"> : une ligne par métier, recalculée à chaque chargement.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La base garantit elle-même la qualité des données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PRIMARY KEY</w:t>
      </w:r>
      <w:r>
        <w:rPr>
          <w:rFonts w:ascii="Calibri" w:cs="Calibri" w:eastAsia="Calibri" w:hAnsi="Calibri"/>
        </w:rPr>
        <w:t xml:space="preserve"> et </w:t>
      </w:r>
      <w:r>
        <w:rPr>
          <w:rFonts w:ascii="Calibri" w:cs="Calibri" w:eastAsia="Calibri" w:hAnsi="Calibri"/>
          <w:b/>
          <w:bCs/>
        </w:rPr>
        <w:t xml:space="preserve">UNIQUE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hash_offre</w:t>
      </w:r>
      <w:r>
        <w:rPr>
          <w:rFonts w:ascii="Calibri" w:cs="Calibri" w:eastAsia="Calibri" w:hAnsi="Calibri"/>
        </w:rPr>
        <w:t xml:space="preserve"> est unique, donc pas de doublon, même si on relance le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FOREIGN KEY</w:t>
      </w:r>
      <w:r>
        <w:rPr>
          <w:rFonts w:ascii="Calibri" w:cs="Calibri" w:eastAsia="Calibri" w:hAnsi="Calibri"/>
        </w:rPr>
        <w:t xml:space="preserve"> : une offre ne peut pas pointer vers un département ou un métier qui n’existe pas.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CHECK</w:t>
      </w:r>
      <w:r>
        <w:rPr>
          <w:rFonts w:ascii="Calibri" w:cs="Calibri" w:eastAsia="Calibri" w:hAnsi="Calibri"/>
        </w:rPr>
        <w:t xml:space="preserve"> : code ROME au format lettre + 4 chiffres, salaire entre 10 000 et 300 000 €, contrat dans la liste, coordonnées en Île-de-France.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6 index</w:t>
      </w:r>
      <w:r>
        <w:rPr>
          <w:rFonts w:ascii="Calibri" w:cs="Calibri" w:eastAsia="Calibri" w:hAnsi="Calibri"/>
        </w:rPr>
        <w:t xml:space="preserve"> (département, métier, source, contrat, date, statut) : les filtres de l’API sont rapides.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Vue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v_offres_analyse</w:t>
      </w:r>
      <w:r>
        <w:rPr>
          <w:rFonts w:ascii="Calibri" w:cs="Calibri" w:eastAsia="Calibri" w:hAnsi="Calibri"/>
        </w:rPr>
        <w:t xml:space="preserve"> : année, mois et âge de l’offre calculés à la volée, sans colonnes en double.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Purge automatique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purger_offres_anciennes</w:t>
      </w:r>
      <w:r>
        <w:rPr>
          <w:rFonts w:ascii="Calibri" w:cs="Calibri" w:eastAsia="Calibri" w:hAnsi="Calibri"/>
        </w:rPr>
        <w:t xml:space="preserve">) : offres de plus de 12 mois supprimées (RGPD).</w:t>
      </w:r>
    </w:p>
    <w:p>
      <w:pPr>
        <w:pBdr>
          <w:left w:val="single" w:color="0F8577" w:sz="18" w:space="8"/>
        </w:pBdr>
        <w:shd w:fill="E4EFEE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0F8577"/>
        </w:rPr>
        <w:t xml:space="preserve">Ce que ça change : </w:t>
      </w:r>
      <w:r>
        <w:rPr>
          <w:rFonts w:ascii="Calibri" w:cs="Calibri" w:eastAsia="Calibri" w:hAnsi="Calibri"/>
        </w:rPr>
        <w:t xml:space="preserve">une base fiable par construction : une ligne incorrecte est refusée dès l’insertion.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4. Agrégation (C3)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Indicateurs calculés en pandas, dans le script de visualisation.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Une requête SQL calcule les indicateurs dans la base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SQL_INDICATEURS</w:t>
      </w:r>
      <w:r>
        <w:rPr>
          <w:rFonts w:ascii="Calibri" w:cs="Calibri" w:eastAsia="Calibri" w:hAnsi="Calibri"/>
        </w:rPr>
        <w:t xml:space="preserve">)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6D3FC4"/>
          <w:sz w:val="19"/>
          <w:szCs w:val="19"/>
        </w:rPr>
        <w:t xml:space="preserve">GROUP BY code_rome</w:t>
      </w:r>
      <w:r>
        <w:rPr>
          <w:rFonts w:ascii="Calibri" w:cs="Calibri" w:eastAsia="Calibri" w:hAnsi="Calibri"/>
        </w:rPr>
        <w:t xml:space="preserve"> : nombre d’offres, nombre d’entreprises distinctes, part de CDI, répartition par source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fonction fenêtre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AVG(nb_offres_total) OVER ()</w:t>
      </w:r>
      <w:r>
        <w:rPr>
          <w:rFonts w:ascii="Calibri" w:cs="Calibri" w:eastAsia="Calibri" w:hAnsi="Calibri"/>
        </w:rPr>
        <w:t xml:space="preserve"> : l’offre moyenne par métier, d’où l’</w:t>
      </w:r>
      <w:r>
        <w:rPr>
          <w:rFonts w:ascii="Calibri" w:cs="Calibri" w:eastAsia="Calibri" w:hAnsi="Calibri"/>
          <w:b/>
          <w:bCs/>
        </w:rPr>
        <w:t xml:space="preserve">indice de tension</w:t>
      </w:r>
      <w:r>
        <w:rPr>
          <w:rFonts w:ascii="Calibri" w:cs="Calibri" w:eastAsia="Calibri" w:hAnsi="Calibri"/>
        </w:rPr>
        <w:t xml:space="preserve"> = offres du métier ÷ moyenne × 100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statut</w:t>
      </w:r>
      <w:r>
        <w:rPr>
          <w:rFonts w:ascii="Calibri" w:cs="Calibri" w:eastAsia="Calibri" w:hAnsi="Calibri"/>
        </w:rPr>
        <w:t xml:space="preserve"> : &gt; 150 très en tension · &gt; 100 en tension · &gt; 50 équilibré · en dessous saturé.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Seul le salaire médian est calculé en Python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calculer_medianes</w:t>
      </w:r>
      <w:r>
        <w:rPr>
          <w:rFonts w:ascii="Calibri" w:cs="Calibri" w:eastAsia="Calibri" w:hAnsi="Calibri"/>
        </w:rPr>
        <w:t xml:space="preserve">), SQLite n’ayant pas de fonction médiane. Il ne prend que les salaires affichés, pour éviter un calcul circulaire.</w:t>
      </w:r>
    </w:p>
    <w:p>
      <w:pPr>
        <w:pBdr>
          <w:left w:val="single" w:color="0F8577" w:sz="18" w:space="8"/>
        </w:pBdr>
        <w:shd w:fill="E4EFEE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0F8577"/>
        </w:rPr>
        <w:t xml:space="preserve">Ce que ça change : </w:t>
      </w:r>
      <w:r>
        <w:rPr>
          <w:rFonts w:ascii="Calibri" w:cs="Calibri" w:eastAsia="Calibri" w:hAnsi="Calibri"/>
        </w:rPr>
        <w:t xml:space="preserve">un calcul au plus près des données, identique à chaque exécution, lu directement par l’API.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5. Mise à disposition (C5) — api/main.py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Seul le dashboard Streamlit donnait accès aux données ; aucun autre outil ne pouvait les récupérer.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Une API REST FastAPI avec 7 routes en lecture seule :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/health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/offres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/offres/{id}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/metiers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/metiers/{code_rome}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/stats/departements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/stats/tension</w:t>
      </w:r>
      <w:r>
        <w:rPr>
          <w:rFonts w:ascii="Calibri" w:cs="Calibri" w:eastAsia="Calibri" w:hAnsi="Calibri"/>
        </w:rPr>
        <w:t xml:space="preserve">. Sécurité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Clé API</w:t>
      </w:r>
      <w:r>
        <w:rPr>
          <w:rFonts w:ascii="Calibri" w:cs="Calibri" w:eastAsia="Calibri" w:hAnsi="Calibri"/>
        </w:rPr>
        <w:t xml:space="preserve"> dans l’en-tête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X-API-Key</w:t>
      </w:r>
      <w:r>
        <w:rPr>
          <w:rFonts w:ascii="Calibri" w:cs="Calibri" w:eastAsia="Calibri" w:hAnsi="Calibri"/>
        </w:rPr>
        <w:t xml:space="preserve"> : sans clé valide, erreur 403. Seule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/health</w:t>
      </w:r>
      <w:r>
        <w:rPr>
          <w:rFonts w:ascii="Calibri" w:cs="Calibri" w:eastAsia="Calibri" w:hAnsi="Calibri"/>
        </w:rPr>
        <w:t xml:space="preserve"> est publique.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Validation Pydantic</w:t>
      </w:r>
      <w:r>
        <w:rPr>
          <w:rFonts w:ascii="Calibri" w:cs="Calibri" w:eastAsia="Calibri" w:hAnsi="Calibri"/>
        </w:rPr>
        <w:t xml:space="preserve"> : un département hors Île-de-France ou un code ROME mal formé renvoie une erreur 422.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Requêtes SQL paramétrées</w:t>
      </w:r>
      <w:r>
        <w:rPr>
          <w:rFonts w:ascii="Calibri" w:cs="Calibri" w:eastAsia="Calibri" w:hAnsi="Calibri"/>
        </w:rPr>
        <w:t xml:space="preserve"> : le texte de l’utilisateur n’est jamais collé dans la requête, donc pas d’injection SQL possible.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Base ouverte en lecture seule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mode=ro</w:t>
      </w:r>
      <w:r>
        <w:rPr>
          <w:rFonts w:ascii="Calibri" w:cs="Calibri" w:eastAsia="Calibri" w:hAnsi="Calibri"/>
        </w:rPr>
        <w:t xml:space="preserve">) ; GET uniquement (405 sinon) ; 500 résultats maximum par appel.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Documentation Swagger</w:t>
      </w:r>
      <w:r>
        <w:rPr>
          <w:rFonts w:ascii="Calibri" w:cs="Calibri" w:eastAsia="Calibri" w:hAnsi="Calibri"/>
        </w:rPr>
        <w:t xml:space="preserve"> générée automatiquement sur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/docs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Docker</w:t>
      </w:r>
      <w:r>
        <w:rPr>
          <w:rFonts w:ascii="Calibri" w:cs="Calibri" w:eastAsia="Calibri" w:hAnsi="Calibri"/>
        </w:rPr>
        <w:t xml:space="preserve"> : l’image n’embarque que FastAPI, Uvicorn et Pydantic.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Le dashboard est conservé et affiche la carte.</w:t>
      </w:r>
    </w:p>
    <w:p>
      <w:pPr>
        <w:pBdr>
          <w:left w:val="single" w:color="0F8577" w:sz="18" w:space="8"/>
        </w:pBdr>
        <w:shd w:fill="E4EFEE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0F8577"/>
        </w:rPr>
        <w:t xml:space="preserve">Ce que ça change : </w:t>
      </w:r>
      <w:r>
        <w:rPr>
          <w:rFonts w:ascii="Calibri" w:cs="Calibri" w:eastAsia="Calibri" w:hAnsi="Calibri"/>
        </w:rPr>
        <w:t xml:space="preserve">des données réutilisables par d’autres outils, de façon sécurisée et documentée.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6. RGPD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Rien n’était prévu.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Aucune donnée de candidat collectée.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E-mails et téléphones de recruteurs masqués avant stockage.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Conservation limitée à 12 mois glissants.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Registre de traitement dans </w:t>
      </w:r>
      <w:r>
        <w:rPr>
          <w:rFonts w:ascii="Consolas" w:cs="Consolas" w:eastAsia="Consolas" w:hAnsi="Consolas"/>
          <w:color w:val="6D3FC4"/>
          <w:sz w:val="19"/>
          <w:szCs w:val="19"/>
        </w:rPr>
        <w:t xml:space="preserve">docs/rgpd.md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Un test vérifie qu’aucun e-mail ni téléphone n’est présent en clair dans la base.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7. Tests — tests/test_pipeline.py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Aucun test.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57 tests pytest, qui passent en 3,6 s environ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138"/>
      </w:tblGrid>
      <w:tr>
        <w:trPr>
          <w:tblHeader/>
        </w:trPr>
        <w:tc>
          <w:tcPr>
            <w:tcW w:type="dxa" w:w="2600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Compétence</w:t>
            </w:r>
          </w:p>
        </w:tc>
        <w:tc>
          <w:tcPr>
            <w:tcW w:type="dxa" w:w="900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6138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 qui est vérifié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 — Collecte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simulées (sans réseau ni quota) : arrêt à la dernière page, plafond de 3 150, reprise après une erreur 429</w:t>
            </w:r>
          </w:p>
        </w:tc>
      </w:tr>
      <w:tr>
        <w:tc>
          <w:tcPr>
            <w:tcW w:type="dxa" w:w="26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C2 / C3 — Préparation</w:t>
            </w:r>
          </w:p>
        </w:tc>
        <w:tc>
          <w:tcPr>
            <w:tcW w:type="dxa" w:w="9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61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règle : salaires, médianes, ROME, communes, contrats, RGPD, doublons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C4 — Base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Intégrité, zéro doublon, périmètre Île-de-France, géolocalisation, aucune donnée personnelle</w:t>
            </w:r>
          </w:p>
        </w:tc>
      </w:tr>
      <w:tr>
        <w:tc>
          <w:tcPr>
            <w:tcW w:type="dxa" w:w="26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C5 — API</w:t>
            </w:r>
          </w:p>
        </w:tc>
        <w:tc>
          <w:tcPr>
            <w:tcW w:type="dxa" w:w="9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1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Erreurs 403, 404, 405 et 422, filtres, pagination</w:t>
            </w:r>
          </w:p>
        </w:tc>
      </w:tr>
    </w:tbl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8. Machine Learning (hors bloc) — notebook/ml_tests.py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A5A62"/>
          <w:sz w:val="22"/>
          <w:szCs w:val="22"/>
        </w:rPr>
        <w:t xml:space="preserve">V1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Un Random Forest prédisait l’indice de tension, avec un R² de 0,995 annoncé. Or l’indice est calculé à partir du nombre d’offres, et ce nombre faisait partie des variables du modèle : c’est une </w:t>
      </w:r>
      <w:r>
        <w:rPr>
          <w:rFonts w:ascii="Calibri" w:cs="Calibri" w:eastAsia="Calibri" w:hAnsi="Calibri"/>
          <w:b/>
          <w:bCs/>
        </w:rPr>
        <w:t xml:space="preserve">fuite de données</w:t>
      </w:r>
      <w:r>
        <w:rPr>
          <w:rFonts w:ascii="Calibri" w:cs="Calibri" w:eastAsia="Calibri" w:hAnsi="Calibri"/>
        </w:rPr>
        <w:t xml:space="preserve">. Le modèle retrouvait une formule, il ne prédisait rien — une simple régression linéaire obtient d’ailleurs le même score.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8577"/>
          <w:sz w:val="22"/>
          <w:szCs w:val="22"/>
        </w:rPr>
        <w:t xml:space="preserve">V2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Le problème est reformulé : prédire si un métier est « en tension » à partir du seul profil de ses offres (types de contrat, temps partiel, longueur des annonces…), </w:t>
      </w:r>
      <w:r>
        <w:rPr>
          <w:rFonts w:ascii="Calibri" w:cs="Calibri" w:eastAsia="Calibri" w:hAnsi="Calibri"/>
          <w:b/>
          <w:bCs/>
        </w:rPr>
        <w:t xml:space="preserve">sans aucune variable de volume</w:t>
      </w:r>
      <w:r>
        <w:rPr>
          <w:rFonts w:ascii="Calibri" w:cs="Calibri" w:eastAsia="Calibri" w:hAnsi="Calibri"/>
        </w:rPr>
        <w:t xml:space="preserve">. Périmètre : 446 métiers ayant au moins 10 offres ; validation croisée à 5 plis.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Modèle</w:t>
            </w:r>
          </w:p>
        </w:tc>
        <w:tc>
          <w:tcPr>
            <w:tcW w:type="dxa" w:w="3000"/>
            <w:shd w:fill="0E3B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ROC-AUC</w:t>
            </w:r>
          </w:p>
        </w:tc>
      </w:tr>
      <w:tr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Régression logistique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0,58</w:t>
            </w:r>
          </w:p>
        </w:tc>
      </w:tr>
      <w:tr>
        <w:tc>
          <w:tcPr>
            <w:tcW w:type="dxa" w:w="66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0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0,82</w:t>
            </w:r>
          </w:p>
        </w:tc>
      </w:tr>
      <w:tr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XGBoost (retenu)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0,84</w:t>
            </w:r>
          </w:p>
        </w:tc>
      </w:tr>
      <w:tr>
        <w:tc>
          <w:tcPr>
            <w:tcW w:type="dxa" w:w="6638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Classement au hasard (repère)</w:t>
            </w:r>
          </w:p>
        </w:tc>
        <w:tc>
          <w:tcPr>
            <w:tcW w:type="dxa" w:w="3000"/>
            <w:shd w:fill="ED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0,50</w:t>
            </w:r>
          </w:p>
        </w:tc>
      </w:tr>
    </w:tbl>
    <w:p>
      <w:pPr>
        <w:pBdr>
          <w:left w:val="single" w:color="0F8577" w:sz="18" w:space="8"/>
        </w:pBdr>
        <w:shd w:fill="E4EFEE" w:color="auto" w:val="clear"/>
        <w:spacing w:after="160" w:before="100"/>
      </w:pPr>
      <w:r>
        <w:rPr>
          <w:rFonts w:ascii="Calibri" w:cs="Calibri" w:eastAsia="Calibri" w:hAnsi="Calibri"/>
          <w:b/>
          <w:bCs/>
          <w:color w:val="0F8577"/>
        </w:rPr>
        <w:t xml:space="preserve">Ce que ça change : </w:t>
      </w:r>
      <w:r>
        <w:rPr>
          <w:rFonts w:ascii="Calibri" w:cs="Calibri" w:eastAsia="Calibri" w:hAnsi="Calibri"/>
        </w:rPr>
        <w:t xml:space="preserve">un score plus modeste, mais réel. Avoir repéré et corrigé une fuite de données est un vrai point fort à mettre en avant.</w:t>
      </w:r>
    </w:p>
    <w:p>
      <w:pPr>
        <w:pStyle w:val="Heading1"/>
        <w:pBdr>
          <w:bottom w:val="single" w:color="0F8577" w:sz="6" w:space="4"/>
        </w:pBdr>
        <w:spacing w:after="120" w:before="320"/>
      </w:pPr>
      <w:r>
        <w:rPr>
          <w:rFonts w:ascii="Calibri" w:cs="Calibri" w:eastAsia="Calibri" w:hAnsi="Calibri"/>
        </w:rPr>
        <w:t xml:space="preserve">En résumé pour le jury</w:t>
      </w:r>
    </w:p>
    <w:p>
      <w:p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La V1 montrait des résultats. La V2 construit une chaîne complète, automatisée, testée et sécurisée, de la collecte jusqu’à l’API : c’est exactement ce qu’évalue le bloc BC01.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A5A62"/>
        <w:sz w:val="18"/>
        <w:szCs w:val="18"/>
      </w:rPr>
      <w:t xml:space="preserve">PPMT · V1 → V2 · </w:t>
    </w:r>
    <w:r>
      <w:rPr>
        <w:rFonts w:ascii="Calibri" w:cs="Calibri" w:eastAsia="Calibri" w:hAnsi="Calibri"/>
        <w:color w:val="4A5A6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E3B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PPMT — de la V1 à la V2</dc:title>
  <dc:creator>Claire Lucie DIOUF</dc:creator>
  <cp:lastModifiedBy>Un-named</cp:lastModifiedBy>
  <cp:revision>1</cp:revision>
  <dcterms:created xsi:type="dcterms:W3CDTF">2026-09-30T13:45:58.287Z</dcterms:created>
  <dcterms:modified xsi:type="dcterms:W3CDTF">2026-09-30T13:45:58.287Z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