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color w:val="003189"/>
          <w:sz w:val="40"/>
          <w:szCs w:val="40"/>
        </w:rPr>
        <w:t xml:space="preserve">PPMT - Rapport Qualite des Donnees</w:t>
      </w:r>
    </w:p>
    <w:p>
      <w:pPr>
        <w:spacing w:after="80" w:before="0"/>
        <w:jc w:val="center"/>
      </w:pPr>
      <w:r>
        <w:rPr>
          <w:rFonts w:ascii="Arial" w:cs="Arial" w:eastAsia="Arial" w:hAnsi="Arial"/>
          <w:color w:val="718096"/>
          <w:sz w:val="24"/>
          <w:szCs w:val="24"/>
        </w:rPr>
        <w:t xml:space="preserve">Plateforme Predictive des Metiers en Tension</w:t>
      </w:r>
    </w:p>
    <w:p>
      <w:pPr>
        <w:spacing w:after="80" w:before="0"/>
        <w:jc w:val="center"/>
      </w:pPr>
      <w:r>
        <w:rPr>
          <w:rFonts w:ascii="Arial" w:cs="Arial" w:eastAsia="Arial" w:hAnsi="Arial"/>
          <w:color w:val="A0AEC0"/>
          <w:sz w:val="20"/>
          <w:szCs w:val="20"/>
        </w:rPr>
        <w:t xml:space="preserve">Equipe : Bernard | Claire  |  Soutenance 29/05/2026</w:t>
      </w:r>
    </w:p>
    <w:p>
      <w:pPr>
        <w:pBdr>
          <w:bottom w:val="single" w:color="003189" w:sz="6" w:space="4"/>
        </w:pBdr>
        <w:spacing w:after="400" w:before="20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1. Resume Executif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 brutes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 clean</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Reduction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12 500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4 626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-63.0%</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25 200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24 051</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-4.6%</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ITM Consolide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1 102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6CB0"/>
                <w:sz w:val="18"/>
                <w:szCs w:val="18"/>
              </w:rPr>
              <w:t xml:space="preserve">Calcule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Predictions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790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B6CB0"/>
                <w:sz w:val="18"/>
                <w:szCs w:val="18"/>
              </w:rPr>
              <w:t xml:space="preserve">Modelise</w:t>
            </w:r>
          </w:p>
        </w:tc>
      </w:tr>
    </w:tbl>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2. Justification de chaque choix de traitement</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2.1 Salaires manquants — Mediane par departement puis par categorie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71.2% des salaires Adzuna etaient manquants (3 544 / 4 980 offres).</w:t>
      </w:r>
    </w:p>
    <w:p>
      <w:pPr>
        <w:spacing w:after="80" w:before="80"/>
      </w:pPr>
      <w:r>
        <w:t xml:space="preserve"/>
      </w:r>
    </w:p>
    <w:p>
      <w:pPr>
        <w:spacing w:after="80" w:before="200"/>
      </w:pPr>
      <w:r>
        <w:rPr>
          <w:rFonts w:ascii="Arial" w:cs="Arial" w:eastAsia="Arial" w:hAnsi="Arial"/>
          <w:b/>
          <w:bCs/>
          <w:color w:val="2B6CB0"/>
          <w:sz w:val="22"/>
          <w:szCs w:val="22"/>
        </w:rPr>
        <w:t xml:space="preserve">Pourquoi la mediane et pas la moyenne ?</w:t>
      </w:r>
    </w:p>
    <w:p>
      <w:pPr>
        <w:spacing w:after="80" w:before="80"/>
      </w:pPr>
      <w:r>
        <w:rPr>
          <w:rFonts w:ascii="Arial" w:cs="Arial" w:eastAsia="Arial" w:hAnsi="Arial"/>
          <w:b w:val="false"/>
          <w:bCs w:val="false"/>
          <w:color w:val="2D3748"/>
          <w:sz w:val="20"/>
          <w:szCs w:val="20"/>
        </w:rPr>
        <w:t xml:space="preserve">Les salaires ont des valeurs extremes (outliers) : un PDG a 500 000 EUR/an ou un stage a 800 EUR/mois faussent completement la moyenne. Exemple :</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Salaires du secteur IT</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Calcul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Resultat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25 000 / 28 000 / 30 000 / 32 000 / 500 000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Moyenne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53030"/>
                <w:sz w:val="18"/>
                <w:szCs w:val="18"/>
              </w:rPr>
              <w:t xml:space="preserve">123 000 EUR - FAUSSE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25 000 / 28 000 / 30 000 / 32 000 / 500 000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Mediane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30 000 EUR - REALISTE</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pas une regression ML ?</w:t>
      </w:r>
    </w:p>
    <w:p>
      <w:pPr>
        <w:spacing w:after="80" w:before="80"/>
      </w:pPr>
      <w:r>
        <w:rPr>
          <w:rFonts w:ascii="Arial" w:cs="Arial" w:eastAsia="Arial" w:hAnsi="Arial"/>
          <w:b w:val="false"/>
          <w:bCs w:val="false"/>
          <w:color w:val="2D3748"/>
          <w:sz w:val="20"/>
          <w:szCs w:val="20"/>
        </w:rPr>
        <w:t xml:space="preserve">Une regression necessiterait suffisamment de features correlees au salaire (experience, diplome, taille entreprise). Ces donnees ne sont pas disponibles dans Adzuna de facon fiable. La mediane est plus robuste avec les donnees disponibles.</w:t>
      </w:r>
    </w:p>
    <w:p>
      <w:pPr>
        <w:spacing w:after="80" w:before="80"/>
      </w:pPr>
      <w:r>
        <w:t xml:space="preserve"/>
      </w:r>
    </w:p>
    <w:p>
      <w:pPr>
        <w:spacing w:after="80" w:before="200"/>
      </w:pPr>
      <w:r>
        <w:rPr>
          <w:rFonts w:ascii="Arial" w:cs="Arial" w:eastAsia="Arial" w:hAnsi="Arial"/>
          <w:b/>
          <w:bCs/>
          <w:color w:val="2B6CB0"/>
          <w:sz w:val="22"/>
          <w:szCs w:val="22"/>
        </w:rPr>
        <w:t xml:space="preserve">Pourquoi pas KNN Imputation ?</w:t>
      </w:r>
    </w:p>
    <w:p>
      <w:pPr>
        <w:spacing w:after="80" w:before="80"/>
      </w:pPr>
      <w:r>
        <w:rPr>
          <w:rFonts w:ascii="Arial" w:cs="Arial" w:eastAsia="Arial" w:hAnsi="Arial"/>
          <w:b w:val="false"/>
          <w:bCs w:val="false"/>
          <w:color w:val="2D3748"/>
          <w:sz w:val="20"/>
          <w:szCs w:val="20"/>
        </w:rPr>
        <w:t xml:space="preserve">Le KNN cherche les k offres les plus similaires et prend leur moyenne. Sur 4 980 lignes c'est pertinent mais lent, et les resultats sont tres proches de la mediane par categorie. Le gain ne justifie pas la complexite pour ce projet.</w:t>
      </w:r>
    </w:p>
    <w:p>
      <w:pPr>
        <w:spacing w:after="80" w:before="80"/>
      </w:pPr>
      <w:r>
        <w:t xml:space="preserve"/>
      </w:r>
    </w:p>
    <w:p>
      <w:pPr>
        <w:spacing w:after="80" w:before="200"/>
      </w:pPr>
      <w:r>
        <w:rPr>
          <w:rFonts w:ascii="Arial" w:cs="Arial" w:eastAsia="Arial" w:hAnsi="Arial"/>
          <w:b/>
          <w:bCs/>
          <w:color w:val="2B6CB0"/>
          <w:sz w:val="22"/>
          <w:szCs w:val="22"/>
        </w:rPr>
        <w:t xml:space="preserve">Methode appliquee en 2 etapes</w:t>
      </w:r>
    </w:p>
    <w:p>
      <w:pPr>
        <w:pStyle w:val="ListParagraph"/>
        <w:numPr>
          <w:ilvl w:val="0"/>
          <w:numId w:val="2"/>
        </w:numPr>
        <w:spacing w:after="60" w:before="60"/>
      </w:pPr>
      <w:r>
        <w:rPr>
          <w:rFonts w:ascii="Arial" w:cs="Arial" w:eastAsia="Arial" w:hAnsi="Arial"/>
          <w:color w:val="2D3748"/>
          <w:sz w:val="20"/>
          <w:szCs w:val="20"/>
        </w:rPr>
        <w:t xml:space="preserve">Etape 1 : remplir avec la mediane des salaires FT du meme departement (source officielle)</w:t>
      </w:r>
    </w:p>
    <w:p>
      <w:pPr>
        <w:pStyle w:val="ListParagraph"/>
        <w:numPr>
          <w:ilvl w:val="0"/>
          <w:numId w:val="2"/>
        </w:numPr>
        <w:spacing w:after="60" w:before="60"/>
      </w:pPr>
      <w:r>
        <w:rPr>
          <w:rFonts w:ascii="Arial" w:cs="Arial" w:eastAsia="Arial" w:hAnsi="Arial"/>
          <w:color w:val="2D3748"/>
          <w:sz w:val="20"/>
          <w:szCs w:val="20"/>
        </w:rPr>
        <w:t xml:space="preserve">Etape 2 : pour les cas restants, remplir avec la mediane du meme secteur (categorie Adzuna)</w:t>
      </w:r>
    </w:p>
    <w:p>
      <w:pPr>
        <w:spacing w:after="80" w:before="80"/>
      </w:pPr>
      <w:r>
        <w:t xml:space="preserve"/>
      </w:r>
    </w:p>
    <w:p>
      <w:pPr>
        <w:spacing w:after="80" w:before="80"/>
      </w:pPr>
      <w:r>
        <w:rPr>
          <w:rFonts w:ascii="Arial" w:cs="Arial" w:eastAsia="Arial" w:hAnsi="Arial"/>
          <w:b/>
          <w:bCs/>
          <w:color w:val="276749"/>
          <w:sz w:val="20"/>
          <w:szCs w:val="20"/>
        </w:rPr>
        <w:t xml:space="preserve">Resultat : 0 salaire manquant - 100% de completude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2.2 Doublons Adzuna — Deduplication sur titre + entreprise + lieu</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6 346 doublons detectes sur 12 500 lignes brutes (50.8%).</w:t>
      </w:r>
    </w:p>
    <w:p>
      <w:pPr>
        <w:spacing w:after="80" w:before="80"/>
      </w:pPr>
      <w:r>
        <w:t xml:space="preserve"/>
      </w:r>
    </w:p>
    <w:p>
      <w:pPr>
        <w:spacing w:after="80" w:before="200"/>
      </w:pPr>
      <w:r>
        <w:rPr>
          <w:rFonts w:ascii="Arial" w:cs="Arial" w:eastAsia="Arial" w:hAnsi="Arial"/>
          <w:b/>
          <w:bCs/>
          <w:color w:val="2B6CB0"/>
          <w:sz w:val="22"/>
          <w:szCs w:val="22"/>
        </w:rPr>
        <w:t xml:space="preserve">Pourquoi sur titre + entreprise + lieu et pas sur l URL ?</w:t>
      </w:r>
    </w:p>
    <w:p>
      <w:pPr>
        <w:spacing w:after="80" w:before="80"/>
      </w:pPr>
      <w:r>
        <w:rPr>
          <w:rFonts w:ascii="Arial" w:cs="Arial" w:eastAsia="Arial" w:hAnsi="Arial"/>
          <w:b w:val="false"/>
          <w:bCs w:val="false"/>
          <w:color w:val="2D3748"/>
          <w:sz w:val="20"/>
          <w:szCs w:val="20"/>
        </w:rPr>
        <w:t xml:space="preserve">Adzuna republie les offres non pourvues chaque semaine en generant une nouvelle URL a chaque fois. Deux offres identiques peuvent donc avoir des URLs differentes. La combinaison titre + entreprise + lieu identifie de facon fiable un meme poste physique.</w:t>
      </w:r>
    </w:p>
    <w:p>
      <w:pPr>
        <w:spacing w:after="80" w:before="80"/>
      </w:pPr>
      <w:r>
        <w:t xml:space="preserve"/>
      </w:r>
    </w:p>
    <w:p>
      <w:pPr>
        <w:spacing w:after="80" w:before="200"/>
      </w:pPr>
      <w:r>
        <w:rPr>
          <w:rFonts w:ascii="Arial" w:cs="Arial" w:eastAsia="Arial" w:hAnsi="Arial"/>
          <w:b/>
          <w:bCs/>
          <w:color w:val="2B6CB0"/>
          <w:sz w:val="22"/>
          <w:szCs w:val="22"/>
        </w:rPr>
        <w:t xml:space="preserve">Pourquoi pas supprimer toutes les offres en double ?</w:t>
      </w:r>
    </w:p>
    <w:p>
      <w:pPr>
        <w:spacing w:after="80" w:before="80"/>
      </w:pPr>
      <w:r>
        <w:rPr>
          <w:rFonts w:ascii="Arial" w:cs="Arial" w:eastAsia="Arial" w:hAnsi="Arial"/>
          <w:b w:val="false"/>
          <w:bCs w:val="false"/>
          <w:color w:val="2D3748"/>
          <w:sz w:val="20"/>
          <w:szCs w:val="20"/>
        </w:rPr>
        <w:t xml:space="preserve">On garde la ligne la plus recente pour chaque combinaison unique. Cela preserve les offres legitimes tout en eliminant les repetitions. On ne supprime pas de postes reels, seulement des publications multiples du meme poste.</w:t>
      </w:r>
    </w:p>
    <w:p>
      <w:pPr>
        <w:spacing w:after="80" w:before="80"/>
      </w:pPr>
      <w:r>
        <w:t xml:space="preserve"/>
      </w:r>
    </w:p>
    <w:p>
      <w:pPr>
        <w:spacing w:after="80" w:before="80"/>
      </w:pPr>
      <w:r>
        <w:rPr>
          <w:rFonts w:ascii="Arial" w:cs="Arial" w:eastAsia="Arial" w:hAnsi="Arial"/>
          <w:b/>
          <w:bCs/>
          <w:color w:val="276749"/>
          <w:sz w:val="20"/>
          <w:szCs w:val="20"/>
        </w:rPr>
        <w:t xml:space="preserve">Resultat : 4 980 offres uniques - 0 doublon</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2.3 Entreprises manquantes France Travail — Remplacees par Non renseigne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16 303 offres FT sans nom d entreprise (64.7%).</w:t>
      </w:r>
    </w:p>
    <w:p>
      <w:pPr>
        <w:spacing w:after="80" w:before="80"/>
      </w:pPr>
      <w:r>
        <w:t xml:space="preserve"/>
      </w:r>
    </w:p>
    <w:p>
      <w:pPr>
        <w:spacing w:after="80" w:before="200"/>
      </w:pPr>
      <w:r>
        <w:rPr>
          <w:rFonts w:ascii="Arial" w:cs="Arial" w:eastAsia="Arial" w:hAnsi="Arial"/>
          <w:b/>
          <w:bCs/>
          <w:color w:val="2B6CB0"/>
          <w:sz w:val="22"/>
          <w:szCs w:val="22"/>
        </w:rPr>
        <w:t xml:space="preserve">Pourquoi pas supprimer ces lignes ?</w:t>
      </w:r>
    </w:p>
    <w:p>
      <w:pPr>
        <w:spacing w:after="80" w:before="80"/>
      </w:pPr>
      <w:r>
        <w:rPr>
          <w:rFonts w:ascii="Arial" w:cs="Arial" w:eastAsia="Arial" w:hAnsi="Arial"/>
          <w:b w:val="false"/>
          <w:bCs w:val="false"/>
          <w:color w:val="2D3748"/>
          <w:sz w:val="20"/>
          <w:szCs w:val="20"/>
        </w:rPr>
        <w:t xml:space="preserve">Supprimer 64.7% du dataset FT rendrait la source inutilisable. L entreprise n est pas une feature utilisee par le modele ML pour predire la tension - on predit par metier (code ROME) et par region, pas par employeur.</w:t>
      </w:r>
    </w:p>
    <w:p>
      <w:pPr>
        <w:spacing w:after="80" w:before="80"/>
      </w:pPr>
      <w:r>
        <w:t xml:space="preserve"/>
      </w:r>
    </w:p>
    <w:p>
      <w:pPr>
        <w:spacing w:after="80" w:before="200"/>
      </w:pPr>
      <w:r>
        <w:rPr>
          <w:rFonts w:ascii="Arial" w:cs="Arial" w:eastAsia="Arial" w:hAnsi="Arial"/>
          <w:b/>
          <w:bCs/>
          <w:color w:val="2B6CB0"/>
          <w:sz w:val="22"/>
          <w:szCs w:val="22"/>
        </w:rPr>
        <w:t xml:space="preserve">Pourquoi Non renseigne et pas une valeur vide ?</w:t>
      </w:r>
    </w:p>
    <w:p>
      <w:pPr>
        <w:spacing w:after="80" w:before="80"/>
      </w:pPr>
      <w:r>
        <w:rPr>
          <w:rFonts w:ascii="Arial" w:cs="Arial" w:eastAsia="Arial" w:hAnsi="Arial"/>
          <w:b w:val="false"/>
          <w:bCs w:val="false"/>
          <w:color w:val="2D3748"/>
          <w:sz w:val="20"/>
          <w:szCs w:val="20"/>
        </w:rPr>
        <w:t xml:space="preserve">Une valeur vide (NaN) provoque des erreurs dans les agregations et les affichages Streamlit. Non renseigne est une valeur neutre explicite qui s affiche proprement dans le dashboard sans casser les calculs.</w:t>
      </w:r>
    </w:p>
    <w:p>
      <w:pPr>
        <w:spacing w:after="80" w:before="80"/>
      </w:pPr>
      <w:r>
        <w:t xml:space="preserve"/>
      </w:r>
    </w:p>
    <w:p>
      <w:pPr>
        <w:spacing w:after="80" w:before="80"/>
      </w:pPr>
      <w:r>
        <w:rPr>
          <w:rFonts w:ascii="Arial" w:cs="Arial" w:eastAsia="Arial" w:hAnsi="Arial"/>
          <w:b/>
          <w:bCs/>
          <w:color w:val="276749"/>
          <w:sz w:val="20"/>
          <w:szCs w:val="20"/>
        </w:rPr>
        <w:t xml:space="preserve">Resultat : 0 valeur nulle dans la colonne entreprise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2.4 Salaires manquants France Travail — Conserves tels quels</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65% des salaires FT sont manquants (15 633 / 24 051 offres).</w:t>
      </w:r>
    </w:p>
    <w:p>
      <w:pPr>
        <w:spacing w:after="80" w:before="80"/>
      </w:pPr>
      <w:r>
        <w:t xml:space="preserve"/>
      </w:r>
    </w:p>
    <w:p>
      <w:pPr>
        <w:spacing w:after="80" w:before="200"/>
      </w:pPr>
      <w:r>
        <w:rPr>
          <w:rFonts w:ascii="Arial" w:cs="Arial" w:eastAsia="Arial" w:hAnsi="Arial"/>
          <w:b/>
          <w:bCs/>
          <w:color w:val="2B6CB0"/>
          <w:sz w:val="22"/>
          <w:szCs w:val="22"/>
        </w:rPr>
        <w:t xml:space="preserve">Pourquoi ne pas enrichir FT comme on a enrichi Adzuna ?</w:t>
      </w:r>
    </w:p>
    <w:p>
      <w:pPr>
        <w:spacing w:after="80" w:before="80"/>
      </w:pPr>
      <w:r>
        <w:rPr>
          <w:rFonts w:ascii="Arial" w:cs="Arial" w:eastAsia="Arial" w:hAnsi="Arial"/>
          <w:b w:val="false"/>
          <w:bCs w:val="false"/>
          <w:color w:val="2D3748"/>
          <w:sz w:val="20"/>
          <w:szCs w:val="20"/>
        </w:rPr>
        <w:t xml:space="preserve">FT est justement la source utilisee pour enrichir Adzuna. Enrichir FT avec ses propres medianes serait circulaire et introduirait un biais. On conserve les nulls car le modele ML utilise principalement l indice de tension (nombre d offres vs candidats) et non le salaire comme feature principale.</w:t>
      </w:r>
    </w:p>
    <w:p>
      <w:pPr>
        <w:spacing w:after="80" w:before="80"/>
      </w:pPr>
      <w:r>
        <w:t xml:space="preserve"/>
      </w:r>
    </w:p>
    <w:p>
      <w:pPr>
        <w:spacing w:after="80" w:before="200"/>
      </w:pPr>
      <w:r>
        <w:rPr>
          <w:rFonts w:ascii="Arial" w:cs="Arial" w:eastAsia="Arial" w:hAnsi="Arial"/>
          <w:b/>
          <w:bCs/>
          <w:color w:val="2B6CB0"/>
          <w:sz w:val="22"/>
          <w:szCs w:val="22"/>
        </w:rPr>
        <w:t xml:space="preserve">Pourquoi pas enrichir FT avec Adzuna ?</w:t>
      </w:r>
    </w:p>
    <w:p>
      <w:pPr>
        <w:spacing w:after="80" w:before="80"/>
      </w:pPr>
      <w:r>
        <w:rPr>
          <w:rFonts w:ascii="Arial" w:cs="Arial" w:eastAsia="Arial" w:hAnsi="Arial"/>
          <w:b w:val="false"/>
          <w:bCs w:val="false"/>
          <w:color w:val="2D3748"/>
          <w:sz w:val="20"/>
          <w:szCs w:val="20"/>
        </w:rPr>
        <w:t xml:space="preserve">Adzuna ne couvre que l Ile-de-France et 4 980 offres. FT couvre toute la France avec 24 051 offres. Enrichir une grande source nationale avec une petite source regionale introduirait un biais geographique important.</w:t>
      </w:r>
    </w:p>
    <w:p>
      <w:pPr>
        <w:spacing w:after="80" w:before="80"/>
      </w:pPr>
      <w:r>
        <w:t xml:space="preserve"/>
      </w:r>
    </w:p>
    <w:p>
      <w:pPr>
        <w:spacing w:after="80" w:before="80"/>
      </w:pPr>
      <w:r>
        <w:rPr>
          <w:rFonts w:ascii="Arial" w:cs="Arial" w:eastAsia="Arial" w:hAnsi="Arial"/>
          <w:b/>
          <w:bCs/>
          <w:color w:val="C05621"/>
          <w:sz w:val="20"/>
          <w:szCs w:val="20"/>
        </w:rPr>
        <w:t xml:space="preserve">Resultat : Nulls conserves - utilises comme indicateur de transparence salariale</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2.5 Contrats heterogenes — Normalisation CDI / CDD / Interim / Autre</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Adzuna et France Travail utilisent des libelles differents pour les memes types de contrats.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Libelle original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Apres normalisation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Full-time, Permanent</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CDI</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Contract, Temporary</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5621"/>
                <w:sz w:val="18"/>
                <w:szCs w:val="18"/>
              </w:rPr>
              <w:t xml:space="preserve">CDD</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CDI</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CDI</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MIS (Mission Interim)</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B6CB0"/>
                <w:sz w:val="18"/>
                <w:szCs w:val="18"/>
              </w:rPr>
              <w:t xml:space="preserve">Interim</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SAI (Saisonnier)</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718096"/>
                <w:sz w:val="18"/>
                <w:szCs w:val="18"/>
              </w:rPr>
              <w:t xml:space="preserve">Autre</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normaliser ?</w:t>
      </w:r>
    </w:p>
    <w:p>
      <w:pPr>
        <w:spacing w:after="80" w:before="80"/>
      </w:pPr>
      <w:r>
        <w:rPr>
          <w:rFonts w:ascii="Arial" w:cs="Arial" w:eastAsia="Arial" w:hAnsi="Arial"/>
          <w:b w:val="false"/>
          <w:bCs w:val="false"/>
          <w:color w:val="2D3748"/>
          <w:sz w:val="20"/>
          <w:szCs w:val="20"/>
        </w:rPr>
        <w:t xml:space="preserve">Sans normalisation, un filtre CDI dans Streamlit ne retournerait que les offres FT et manquerait les offres Adzuna taggees Permanent. La normalisation permet de croiser les deux sources et de rendre les filtres du dashboard coherents.</w:t>
      </w:r>
    </w:p>
    <w:p>
      <w:pPr>
        <w:spacing w:after="80" w:before="80"/>
      </w:pPr>
      <w:r>
        <w:t xml:space="preserve"/>
      </w:r>
    </w:p>
    <w:p>
      <w:pPr>
        <w:spacing w:after="80" w:before="80"/>
      </w:pPr>
      <w:r>
        <w:rPr>
          <w:rFonts w:ascii="Arial" w:cs="Arial" w:eastAsia="Arial" w:hAnsi="Arial"/>
          <w:b/>
          <w:bCs/>
          <w:color w:val="276749"/>
          <w:sz w:val="20"/>
          <w:szCs w:val="20"/>
        </w:rPr>
        <w:t xml:space="preserve">Resultat : 4 categories uniformes utilisables comme filtre dans le dashboard</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2.6 Dates — Conversion au format ISO 8601</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les deux sources utilisent des formats de dates incompatibles.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 original</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 normalise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2026-05-20T14:32:00Z</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2026-05-20</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France Travail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20/05/2026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2026-05-20</w:t>
            </w:r>
          </w:p>
        </w:tc>
      </w:tr>
    </w:tbl>
    <w:p>
      <w:pPr>
        <w:spacing w:after="80" w:before="80"/>
      </w:pPr>
      <w:r>
        <w:t xml:space="preserve"/>
      </w:r>
    </w:p>
    <w:p>
      <w:pPr>
        <w:spacing w:after="80" w:before="200"/>
      </w:pPr>
      <w:r>
        <w:rPr>
          <w:rFonts w:ascii="Arial" w:cs="Arial" w:eastAsia="Arial" w:hAnsi="Arial"/>
          <w:b/>
          <w:bCs/>
          <w:color w:val="2B6CB0"/>
          <w:sz w:val="22"/>
          <w:szCs w:val="22"/>
        </w:rPr>
        <w:t xml:space="preserve">Pourquoi ISO 8601 ?</w:t>
      </w:r>
    </w:p>
    <w:p>
      <w:pPr>
        <w:spacing w:after="80" w:before="80"/>
      </w:pPr>
      <w:r>
        <w:rPr>
          <w:rFonts w:ascii="Arial" w:cs="Arial" w:eastAsia="Arial" w:hAnsi="Arial"/>
          <w:b w:val="false"/>
          <w:bCs w:val="false"/>
          <w:color w:val="2D3748"/>
          <w:sz w:val="20"/>
          <w:szCs w:val="20"/>
        </w:rPr>
        <w:t xml:space="preserve">Le format YYYY-MM-DD permet de trier les offres chronologiquement, calculer l age des offres en jours (colonne age_jours), filtrer par periode dans Streamlit, et extraire facilement l annee, le mois et la semaine.</w:t>
      </w:r>
    </w:p>
    <w:p>
      <w:pPr>
        <w:spacing w:after="80" w:before="80"/>
      </w:pPr>
      <w:r>
        <w:t xml:space="preserve"/>
      </w:r>
    </w:p>
    <w:p>
      <w:pPr>
        <w:spacing w:after="80" w:before="200"/>
      </w:pPr>
      <w:r>
        <w:rPr>
          <w:rFonts w:ascii="Arial" w:cs="Arial" w:eastAsia="Arial" w:hAnsi="Arial"/>
          <w:b/>
          <w:bCs/>
          <w:color w:val="2B6CB0"/>
          <w:sz w:val="22"/>
          <w:szCs w:val="22"/>
        </w:rPr>
        <w:t xml:space="preserve">Colonnes derivees creees</w:t>
      </w:r>
    </w:p>
    <w:p>
      <w:pPr>
        <w:pStyle w:val="ListParagraph"/>
        <w:numPr>
          <w:ilvl w:val="0"/>
          <w:numId w:val="2"/>
        </w:numPr>
        <w:spacing w:after="60" w:before="60"/>
      </w:pPr>
      <w:r>
        <w:rPr>
          <w:rFonts w:ascii="Arial" w:cs="Arial" w:eastAsia="Arial" w:hAnsi="Arial"/>
          <w:color w:val="2D3748"/>
          <w:sz w:val="20"/>
          <w:szCs w:val="20"/>
        </w:rPr>
        <w:t xml:space="preserve">annee - pour analyser les tendances annuelles</w:t>
      </w:r>
    </w:p>
    <w:p>
      <w:pPr>
        <w:pStyle w:val="ListParagraph"/>
        <w:numPr>
          <w:ilvl w:val="0"/>
          <w:numId w:val="2"/>
        </w:numPr>
        <w:spacing w:after="60" w:before="60"/>
      </w:pPr>
      <w:r>
        <w:rPr>
          <w:rFonts w:ascii="Arial" w:cs="Arial" w:eastAsia="Arial" w:hAnsi="Arial"/>
          <w:color w:val="2D3748"/>
          <w:sz w:val="20"/>
          <w:szCs w:val="20"/>
        </w:rPr>
        <w:t xml:space="preserve">mois - pour detecter la saisonnalite des recrutements</w:t>
      </w:r>
    </w:p>
    <w:p>
      <w:pPr>
        <w:pStyle w:val="ListParagraph"/>
        <w:numPr>
          <w:ilvl w:val="0"/>
          <w:numId w:val="2"/>
        </w:numPr>
        <w:spacing w:after="60" w:before="60"/>
      </w:pPr>
      <w:r>
        <w:rPr>
          <w:rFonts w:ascii="Arial" w:cs="Arial" w:eastAsia="Arial" w:hAnsi="Arial"/>
          <w:color w:val="2D3748"/>
          <w:sz w:val="20"/>
          <w:szCs w:val="20"/>
        </w:rPr>
        <w:t xml:space="preserve">semaine - pour un suivi hebdomadaire</w:t>
      </w:r>
    </w:p>
    <w:p>
      <w:pPr>
        <w:pStyle w:val="ListParagraph"/>
        <w:numPr>
          <w:ilvl w:val="0"/>
          <w:numId w:val="2"/>
        </w:numPr>
        <w:spacing w:after="60" w:before="60"/>
      </w:pPr>
      <w:r>
        <w:rPr>
          <w:rFonts w:ascii="Arial" w:cs="Arial" w:eastAsia="Arial" w:hAnsi="Arial"/>
          <w:color w:val="2D3748"/>
          <w:sz w:val="20"/>
          <w:szCs w:val="20"/>
        </w:rPr>
        <w:t xml:space="preserve">age_jours - pour filtrer les offres recentes (is_recente)</w:t>
      </w:r>
    </w:p>
    <w:p>
      <w:pPr>
        <w:spacing w:after="80" w:before="80"/>
      </w:pPr>
      <w:r>
        <w:t xml:space="preserve"/>
      </w:r>
    </w:p>
    <w:p>
      <w:pPr>
        <w:spacing w:after="80" w:before="80"/>
      </w:pPr>
      <w:r>
        <w:rPr>
          <w:rFonts w:ascii="Arial" w:cs="Arial" w:eastAsia="Arial" w:hAnsi="Arial"/>
          <w:b/>
          <w:bCs/>
          <w:color w:val="276749"/>
          <w:sz w:val="20"/>
          <w:szCs w:val="20"/>
        </w:rPr>
        <w:t xml:space="preserve">Resultat : dates uniformes + 4 colonnes analytiques generees</w:t>
      </w:r>
    </w:p>
    <w:p>
      <w:pPr>
        <w:spacing w:after="80" w:before="80"/>
      </w:pPr>
      <w:r>
        <w:t xml:space="preserve"/>
      </w:r>
    </w:p>
    <w:p>
      <w:pPr>
        <w:pStyle w:val="Heading2"/>
        <w:spacing w:after="120" w:before="280"/>
      </w:pPr>
      <w:r>
        <w:rPr>
          <w:rFonts w:ascii="Arial" w:cs="Arial" w:eastAsia="Arial" w:hAnsi="Arial"/>
          <w:b/>
          <w:bCs/>
          <w:color w:val="2B6CB0"/>
          <w:sz w:val="26"/>
          <w:szCs w:val="26"/>
        </w:rPr>
        <w:t xml:space="preserve">2.7 Codes ROME manquants — Mapping via referentiel ROME 4.0</w:t>
      </w:r>
    </w:p>
    <w:p>
      <w:pPr>
        <w:spacing w:after="80" w:before="80"/>
      </w:pPr>
      <w:r>
        <w:t xml:space="preserve"/>
      </w:r>
    </w:p>
    <w:p>
      <w:pPr>
        <w:spacing w:after="80" w:before="80"/>
      </w:pPr>
      <w:r>
        <w:rPr>
          <w:rFonts w:ascii="Arial" w:cs="Arial" w:eastAsia="Arial" w:hAnsi="Arial"/>
          <w:b w:val="false"/>
          <w:bCs w:val="false"/>
          <w:color w:val="2D3748"/>
          <w:sz w:val="20"/>
          <w:szCs w:val="20"/>
        </w:rPr>
        <w:t xml:space="preserve">Probleme : Adzuna ne fournit pas de codes ROME. Il classe les offres par categories textuelles libres (IT, Finance, Marketing...).</w:t>
      </w:r>
    </w:p>
    <w:p>
      <w:pPr>
        <w:spacing w:after="80" w:before="80"/>
      </w:pPr>
      <w:r>
        <w:t xml:space="preserve"/>
      </w:r>
    </w:p>
    <w:p>
      <w:pPr>
        <w:spacing w:after="80" w:before="200"/>
      </w:pPr>
      <w:r>
        <w:rPr>
          <w:rFonts w:ascii="Arial" w:cs="Arial" w:eastAsia="Arial" w:hAnsi="Arial"/>
          <w:b/>
          <w:bCs/>
          <w:color w:val="2B6CB0"/>
          <w:sz w:val="22"/>
          <w:szCs w:val="22"/>
        </w:rPr>
        <w:t xml:space="preserve">Pourquoi mapper vers ROME ?</w:t>
      </w:r>
    </w:p>
    <w:p>
      <w:pPr>
        <w:spacing w:after="80" w:before="80"/>
      </w:pPr>
      <w:r>
        <w:rPr>
          <w:rFonts w:ascii="Arial" w:cs="Arial" w:eastAsia="Arial" w:hAnsi="Arial"/>
          <w:b w:val="false"/>
          <w:bCs w:val="false"/>
          <w:color w:val="2D3748"/>
          <w:sz w:val="20"/>
          <w:szCs w:val="20"/>
        </w:rPr>
        <w:t xml:space="preserve">L Indice de Tension des Metiers (ITM) de France Travail est calcule par code ROME. Sans ce code il est impossible de croiser les offres Adzuna avec les statistiques FT et de calculer si un metier est en tension ou non. Le code ROME est le pivot central du projet PPMT.</w:t>
      </w:r>
    </w:p>
    <w:p>
      <w:pPr>
        <w:spacing w:after="80" w:before="80"/>
      </w:pPr>
      <w:r>
        <w:t xml:space="preserve"/>
      </w:r>
    </w:p>
    <w:p>
      <w:pPr>
        <w:spacing w:after="80" w:before="200"/>
      </w:pPr>
      <w:r>
        <w:rPr>
          <w:rFonts w:ascii="Arial" w:cs="Arial" w:eastAsia="Arial" w:hAnsi="Arial"/>
          <w:b/>
          <w:bCs/>
          <w:color w:val="2B6CB0"/>
          <w:sz w:val="22"/>
          <w:szCs w:val="22"/>
        </w:rPr>
        <w:t xml:space="preserve">Comment le mapping a ete realise ?</w:t>
      </w:r>
    </w:p>
    <w:p>
      <w:pPr>
        <w:pStyle w:val="ListParagraph"/>
        <w:numPr>
          <w:ilvl w:val="0"/>
          <w:numId w:val="2"/>
        </w:numPr>
        <w:spacing w:after="60" w:before="60"/>
      </w:pPr>
      <w:r>
        <w:rPr>
          <w:rFonts w:ascii="Arial" w:cs="Arial" w:eastAsia="Arial" w:hAnsi="Arial"/>
          <w:color w:val="2D3748"/>
          <w:sz w:val="20"/>
          <w:szCs w:val="20"/>
        </w:rPr>
        <w:t xml:space="preserve">Chargement du referentiel ROME 4.0 (tous_les_codes_rome.json)</w:t>
      </w:r>
    </w:p>
    <w:p>
      <w:pPr>
        <w:pStyle w:val="ListParagraph"/>
        <w:numPr>
          <w:ilvl w:val="0"/>
          <w:numId w:val="2"/>
        </w:numPr>
        <w:spacing w:after="60" w:before="60"/>
      </w:pPr>
      <w:r>
        <w:rPr>
          <w:rFonts w:ascii="Arial" w:cs="Arial" w:eastAsia="Arial" w:hAnsi="Arial"/>
          <w:color w:val="2D3748"/>
          <w:sz w:val="20"/>
          <w:szCs w:val="20"/>
        </w:rPr>
        <w:t xml:space="preserve">Correspondance entre categories Adzuna et codes ROME par similarite de libelle</w:t>
      </w:r>
    </w:p>
    <w:p>
      <w:pPr>
        <w:pStyle w:val="ListParagraph"/>
        <w:numPr>
          <w:ilvl w:val="0"/>
          <w:numId w:val="2"/>
        </w:numPr>
        <w:spacing w:after="60" w:before="60"/>
      </w:pPr>
      <w:r>
        <w:rPr>
          <w:rFonts w:ascii="Arial" w:cs="Arial" w:eastAsia="Arial" w:hAnsi="Arial"/>
          <w:color w:val="2D3748"/>
          <w:sz w:val="20"/>
          <w:szCs w:val="20"/>
        </w:rPr>
        <w:t xml:space="preserve">Validation croisee avec les donnees France Travail (1 101 codes ROME uniques identifies)</w:t>
      </w:r>
    </w:p>
    <w:p>
      <w:pPr>
        <w:spacing w:after="80" w:before="80"/>
      </w:pPr>
      <w:r>
        <w:t xml:space="preserve"/>
      </w:r>
    </w:p>
    <w:p>
      <w:pPr>
        <w:spacing w:after="80" w:before="200"/>
      </w:pPr>
      <w:r>
        <w:rPr>
          <w:rFonts w:ascii="Arial" w:cs="Arial" w:eastAsia="Arial" w:hAnsi="Arial"/>
          <w:b/>
          <w:bCs/>
          <w:color w:val="2B6CB0"/>
          <w:sz w:val="22"/>
          <w:szCs w:val="22"/>
        </w:rPr>
        <w:t xml:space="preserve">Pourquoi pas laisser les categories Adzuna telles quelles ?</w:t>
      </w:r>
    </w:p>
    <w:p>
      <w:pPr>
        <w:spacing w:after="80" w:before="80"/>
      </w:pPr>
      <w:r>
        <w:rPr>
          <w:rFonts w:ascii="Arial" w:cs="Arial" w:eastAsia="Arial" w:hAnsi="Arial"/>
          <w:b w:val="false"/>
          <w:bCs w:val="false"/>
          <w:color w:val="2D3748"/>
          <w:sz w:val="20"/>
          <w:szCs w:val="20"/>
        </w:rPr>
        <w:t xml:space="preserve">Les categories Adzuna sont en anglais et non standardisees. Deux offres du meme metier peuvent avoir des categories differentes selon comment l employeur a rempli l annonce. Le ROME 4.0 est le referentiel officiel francais reconnu par France Travail et tous les acteurs de l emploi.</w:t>
      </w:r>
    </w:p>
    <w:p>
      <w:pPr>
        <w:spacing w:after="80" w:before="80"/>
      </w:pPr>
      <w:r>
        <w:t xml:space="preserve"/>
      </w:r>
    </w:p>
    <w:p>
      <w:pPr>
        <w:spacing w:after="80" w:before="80"/>
      </w:pPr>
      <w:r>
        <w:rPr>
          <w:rFonts w:ascii="Arial" w:cs="Arial" w:eastAsia="Arial" w:hAnsi="Arial"/>
          <w:b/>
          <w:bCs/>
          <w:color w:val="276749"/>
          <w:sz w:val="20"/>
          <w:szCs w:val="20"/>
        </w:rPr>
        <w:t xml:space="preserve">Resultat : 1 101 codes ROME uniques - croisement FT/Adzuna possible</w:t>
      </w:r>
    </w:p>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3. Tableau de synthese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26"/>
        <w:gridCol w:w="2500"/>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Probleme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Methode choisie</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Justification</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Resultat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71% salaires manquants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Mediane FT par dept puis par categorie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Robuste aux outliers salariaux</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100% complet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50.8% doublons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Dedup sur titre + entreprise + lieu</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URLs differentes pour meme offre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0 doublon</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64.7% entreprises FT manquantes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Remplace par Non renseigne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Feature inutile pour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0 null</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65% salaires FT manquants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Conserves tels quels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Enrichissement circulaire risque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C05621"/>
                <w:sz w:val="18"/>
                <w:szCs w:val="18"/>
              </w:rPr>
              <w:t xml:space="preserve">Nulls conserves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Contrats heterogenes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Normalisation 4 categories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Croisement sources impossible sinon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4 categories uniformes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Formats dates incompatibles</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ISO 8601 YYYY-MM-DD</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Tri, calcul age, filtres Streamlit</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4 colonnes analytiques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Codes ROME absents Adzuna</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Mapping referentiel ROME 4.0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D3748"/>
                <w:sz w:val="18"/>
                <w:szCs w:val="18"/>
              </w:rPr>
              <w:t xml:space="preserve">Pivot central du calcul ITM</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276749"/>
                <w:sz w:val="18"/>
                <w:szCs w:val="18"/>
              </w:rPr>
              <w:t xml:space="preserve">1 101 codes identifies</w:t>
            </w:r>
          </w:p>
        </w:tc>
      </w:tr>
    </w:tbl>
    <w:p>
      <w:pPr>
        <w:spacing w:after="80" w:before="80"/>
      </w:pPr>
      <w:r>
        <w:t xml:space="preserve"/>
      </w:r>
    </w:p>
    <w:p>
      <w:pPr>
        <w:pStyle w:val="Heading1"/>
        <w:pBdr>
          <w:bottom w:val="single" w:color="003189" w:sz="4" w:space="4"/>
        </w:pBdr>
        <w:spacing w:after="160" w:before="400"/>
      </w:pPr>
      <w:r>
        <w:rPr>
          <w:rFonts w:ascii="Arial" w:cs="Arial" w:eastAsia="Arial" w:hAnsi="Arial"/>
          <w:b/>
          <w:bCs/>
          <w:color w:val="003189"/>
          <w:sz w:val="32"/>
          <w:szCs w:val="32"/>
        </w:rPr>
        <w:t xml:space="preserve">4. Statistiques finales des datasets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3"/>
        <w:gridCol w:w="1693"/>
      </w:tblGrid>
      <w:tr>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Lignes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Colonnes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Doublons</w:t>
            </w:r>
          </w:p>
        </w:tc>
        <w:tc>
          <w:tcPr>
            <w:tcW w:type="auto" w:w="0"/>
            <w:tcBorders>
              <w:top w:val="single" w:color="003189" w:sz="1"/>
              <w:left w:val="single" w:color="003189" w:sz="1"/>
              <w:bottom w:val="single" w:color="003189" w:sz="1"/>
              <w:right w:val="single" w:color="003189" w:sz="1"/>
            </w:tcBorders>
            <w:shd w:fill="00318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Nulls restants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Adzuna Clean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4 626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18</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 salaire</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FT Clean</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24 051</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19</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65% salaires</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ITM Consolide</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1 102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12</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C05621"/>
                <w:sz w:val="18"/>
                <w:szCs w:val="18"/>
              </w:rPr>
              <w:t xml:space="preserve">28% sal. FT</w:t>
            </w:r>
          </w:p>
        </w:tc>
      </w:tr>
      <w:tr>
        <w:tc>
          <w:tcPr>
            <w:tcW w:type="auto" w:w="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bCs/>
                <w:color w:val="2D3748"/>
                <w:sz w:val="18"/>
                <w:szCs w:val="18"/>
              </w:rPr>
              <w:t xml:space="preserve">Predictions ML</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790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D3748"/>
                <w:sz w:val="18"/>
                <w:szCs w:val="18"/>
              </w:rPr>
              <w:t xml:space="preserve">16</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c>
          <w:tcPr>
            <w:tcW w:type="auto" w:w="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76749"/>
                <w:sz w:val="18"/>
                <w:szCs w:val="18"/>
              </w:rPr>
              <w:t xml:space="preserve">0</w:t>
            </w:r>
          </w:p>
        </w:tc>
      </w:tr>
    </w:tbl>
    <w:p>
      <w:pPr>
        <w:spacing w:after="80" w:before="80"/>
      </w:pPr>
      <w:r>
        <w:t xml:space="preserve"/>
      </w:r>
    </w:p>
    <w:p>
      <w:pPr>
        <w:pStyle w:val="Heading1"/>
        <w:spacing w:before="400" w:after="160"/>
      </w:pPr>
      <w:r>
        <w:rPr>
          <w:rFonts w:ascii="Arial" w:cs="Arial" w:hAnsi="Arial"/>
          <w:sz w:val="32"/>
          <w:b/>
        </w:rPr>
        <w:t>5. Actions du jour 26/05/2026 — Nettoyage categories et connexion API</w:t>
      </w:r>
    </w:p>
    <w:p>
      <w:pPr>
        <w:pStyle w:val="Heading2"/>
        <w:spacing w:before="240" w:after="120"/>
      </w:pPr>
      <w:r>
        <w:rPr>
          <w:rFonts w:ascii="Arial" w:cs="Arial" w:hAnsi="Arial"/>
          <w:sz w:val="28"/>
          <w:b/>
        </w:rPr>
        <w:t>5.1 Suppression de 354 offres parasites Adzuna</w:t>
      </w:r>
    </w:p>
    <w:p>
      <w:pPr>
        <w:spacing w:after="120"/>
      </w:pPr>
      <w:r>
        <w:rPr>
          <w:b/>
          <w:rFonts w:ascii="Arial" w:hAnsi="Arial"/>
          <w:sz w:val="24"/>
        </w:rPr>
        <w:t>Problème identifié :</w:t>
      </w:r>
      <w:r>
        <w:rPr>
          <w:rFonts w:ascii="Arial" w:hAnsi="Arial"/>
          <w:sz w:val="24"/>
        </w:rPr>
        <w:t xml:space="preserve"> La catégorie « Emplois Autres/Général » contenait 1 532 offres dont une partie était des annonces parasites : offres de services à la demande (« Nos clients ont demandé des serruriers »), cours particuliers à domicile, et franchises indépendantes sans lien avec un marché de l’emploi salarié.</w:t>
      </w:r>
    </w:p>
    <w:p>
      <w:pPr>
        <w:spacing w:after="120"/>
      </w:pPr>
      <w:r>
        <w:rPr>
          <w:b/>
          <w:rFonts w:ascii="Arial" w:hAnsi="Arial"/>
          <w:sz w:val="24"/>
        </w:rPr>
        <w:t>Action effectuée :</w:t>
      </w:r>
      <w:r>
        <w:rPr>
          <w:rFonts w:ascii="Arial" w:hAnsi="Arial"/>
          <w:sz w:val="24"/>
        </w:rPr>
        <w:t xml:space="preserve"> Suppression de 354 lignes identifiées par mots-clés dans le titre (« nos clients ont demandé », « indépendant », « franchisé », « prof particulier », etc.). Le dataset Adzuna passe de 4 980 à 4 626 offres.</w:t>
      </w:r>
    </w:p>
    <w:p>
      <w:pPr>
        <w:spacing w:after="120"/>
      </w:pPr>
      <w:r>
        <w:rPr>
          <w:b/>
          <w:rFonts w:ascii="Arial" w:hAnsi="Arial"/>
          <w:sz w:val="24"/>
        </w:rPr>
        <w:t>Pourquoi supprimer et non reclasser ?</w:t>
      </w:r>
      <w:r>
        <w:rPr>
          <w:rFonts w:ascii="Arial" w:hAnsi="Arial"/>
          <w:sz w:val="24"/>
        </w:rPr>
        <w:t xml:space="preserve"> Ces annonces ne représentent pas des postes salariés. Les inclure dans le calcul de l’Indice de Tension des Métiers fausserait les statistiques en gonflant artificiellement certains secteurs avec des offres non pertinentes.</w:t>
      </w:r>
    </w:p>
    <w:p>
      <w:pPr>
        <w:pStyle w:val="Heading2"/>
        <w:spacing w:before="240" w:after="120"/>
      </w:pPr>
      <w:r>
        <w:rPr>
          <w:rFonts w:ascii="Arial" w:cs="Arial" w:hAnsi="Arial"/>
          <w:sz w:val="28"/>
          <w:b/>
        </w:rPr>
        <w:t>5.2 Reclassification des catégories « Autres » vers catégories métier</w:t>
      </w:r>
    </w:p>
    <w:p>
      <w:pPr>
        <w:spacing w:after="120"/>
      </w:pPr>
      <w:r>
        <w:rPr>
          <w:b/>
          <w:rFonts w:ascii="Arial" w:hAnsi="Arial"/>
          <w:sz w:val="24"/>
        </w:rPr>
        <w:t>Problème identifié :</w:t>
      </w:r>
      <w:r>
        <w:rPr>
          <w:rFonts w:ascii="Arial" w:hAnsi="Arial"/>
          <w:sz w:val="24"/>
        </w:rPr>
        <w:t xml:space="preserve"> Après suppression des parasites, 1 278 offres restaient dans « Emplois Autres/Général ». L’analyse des titres montrait que beaucoup appartenaient à des secteurs identifiables : santé, petite enfance, alternance, management, immobilier.</w:t>
      </w:r>
    </w:p>
    <w:p>
      <w:pPr>
        <w:spacing w:after="120"/>
      </w:pPr>
      <w:r>
        <w:rPr>
          <w:b/>
          <w:rFonts w:ascii="Arial" w:hAnsi="Arial"/>
          <w:sz w:val="24"/>
        </w:rPr>
        <w:t>Action effectuée :</w:t>
      </w:r>
      <w:r>
        <w:rPr>
          <w:rFonts w:ascii="Arial" w:hAnsi="Arial"/>
          <w:sz w:val="24"/>
        </w:rPr>
        <w:t xml:space="preserve"> Ajout de nouvelles règles de reclassification dans remap_categories.py par correspondance de mots-clés dans le titre. Nouvelles catégories créées : Santé &amp; médical, Services à la personne, Petite enfance &amp; garde, Enseignement &amp; formation, Formation &amp; Alternance, Management &amp; Direction, Emplois Immobilier. Résultat : la catégorie « Autres » est réduite de 1 532 à 846 offres (‑45%).</w:t>
      </w:r>
    </w:p>
    <w:p>
      <w:pPr>
        <w:spacing w:after="120"/>
      </w:pPr>
      <w:r>
        <w:rPr>
          <w:b/>
          <w:rFonts w:ascii="Arial" w:hAnsi="Arial"/>
          <w:sz w:val="24"/>
        </w:rPr>
        <w:t>Pourquoi par mots-clés et non par code ROME ?</w:t>
      </w:r>
      <w:r>
        <w:rPr>
          <w:rFonts w:ascii="Arial" w:hAnsi="Arial"/>
          <w:sz w:val="24"/>
        </w:rPr>
        <w:t xml:space="preserve"> Ces offres ne possèdent pas encore de code ROME assigné (le mapping ROME se fait en aval dans mapping_adzuna_rome.py). La reclassification par mots-clés est une étape intermédiaire qui améliore la lisibilité du dashboard Streamlit sans interférer avec le calcul de l’ITM.</w:t>
      </w:r>
    </w:p>
    <w:p>
      <w:pPr>
        <w:pStyle w:val="Heading2"/>
        <w:spacing w:before="240" w:after="120"/>
      </w:pPr>
      <w:r>
        <w:rPr>
          <w:rFonts w:ascii="Arial" w:cs="Arial" w:hAnsi="Arial"/>
          <w:sz w:val="28"/>
          <w:b/>
        </w:rPr>
        <w:t>5.3 Connexion API France Travail et premier test de récupération</w:t>
      </w:r>
    </w:p>
    <w:p>
      <w:pPr>
        <w:spacing w:after="120"/>
      </w:pPr>
      <w:r>
        <w:rPr>
          <w:b/>
          <w:rFonts w:ascii="Arial" w:hAnsi="Arial"/>
          <w:sz w:val="24"/>
        </w:rPr>
        <w:t>Action effectuée :</w:t>
      </w:r>
      <w:r>
        <w:rPr>
          <w:rFonts w:ascii="Arial" w:hAnsi="Arial"/>
          <w:sz w:val="24"/>
        </w:rPr>
        <w:t xml:space="preserve"> Création du fichier .env (clés API securées, exclues du dépôt Git via .gitignore) et écriture du script sources/extract_api_ft.py. Premier test réussi : token OAuth2 obtenu, 10 offres récupérées via l’endpoint /partenaire/offresdemploi/v2/offres/search, sauvegardées dans data/raw/offres_ft_test.json.</w:t>
      </w:r>
    </w:p>
    <w:p>
      <w:pPr>
        <w:spacing w:after="120"/>
      </w:pPr>
      <w:r>
        <w:rPr>
          <w:b/>
          <w:rFonts w:ascii="Arial" w:hAnsi="Arial"/>
          <w:sz w:val="24"/>
        </w:rPr>
        <w:t>Pourquoi un fichier .env ?</w:t>
      </w:r>
      <w:r>
        <w:rPr>
          <w:rFonts w:ascii="Arial" w:hAnsi="Arial"/>
          <w:sz w:val="24"/>
        </w:rPr>
        <w:t xml:space="preserve"> Les clés API ne doivent jamais être commitées en dur dans le code source. Le fichier .env est listé dans .gitignore et lu au runtime via python-dotenv, ce qui sécurise les credentials tout en maintenant la reproductibilité du projet.</w:t>
      </w:r>
    </w:p>
    <w:p>
      <w:pPr>
        <w:spacing w:after="200"/>
      </w:pPr>
      <w:r>
        <w:rPr>
          <w:b/>
          <w:rFonts w:ascii="Arial" w:hAnsi="Arial"/>
          <w:sz w:val="24"/>
        </w:rPr>
        <w:t>Tableau récapitulatif des actions du jour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500"/>
        <w:gridCol w:w="2000"/>
        <w:gridCol w:w="2026"/>
      </w:tblGrid>
      <w:tr>
        <w:tc>
          <w:tcPr>
            <w:tcW w:w="2500" w:type="dxa"/>
            <w:shading w:fill="003189" w:type="clear"/>
            <w:tcMar>
              <w:top w:w="80" w:type="dxa"/>
              <w:bottom w:w="80" w:type="dxa"/>
              <w:left w:w="120" w:type="dxa"/>
              <w:right w:w="120" w:type="dxa"/>
            </w:tcMar>
          </w:tcPr>
          <w:p>
            <w:r>
              <w:rPr>
                <w:b/>
                <w:color w:val="FFFFFF"/>
                <w:rFonts w:ascii="Arial" w:hAnsi="Arial"/>
                <w:sz w:val="20"/>
              </w:rPr>
              <w:t>Action</w:t>
            </w:r>
          </w:p>
        </w:tc>
        <w:tc>
          <w:tcPr>
            <w:tcW w:w="2500" w:type="dxa"/>
            <w:shading w:fill="003189" w:type="clear"/>
            <w:tcMar>
              <w:top w:w="80" w:type="dxa"/>
              <w:bottom w:w="80" w:type="dxa"/>
              <w:left w:w="120" w:type="dxa"/>
              <w:right w:w="120" w:type="dxa"/>
            </w:tcMar>
          </w:tcPr>
          <w:p>
            <w:r>
              <w:rPr>
                <w:b/>
                <w:color w:val="FFFFFF"/>
                <w:rFonts w:ascii="Arial" w:hAnsi="Arial"/>
                <w:sz w:val="20"/>
              </w:rPr>
              <w:t>Justification</w:t>
            </w:r>
          </w:p>
        </w:tc>
        <w:tc>
          <w:tcPr>
            <w:tcW w:w="2000" w:type="dxa"/>
            <w:shading w:fill="003189" w:type="clear"/>
            <w:tcMar>
              <w:top w:w="80" w:type="dxa"/>
              <w:bottom w:w="80" w:type="dxa"/>
              <w:left w:w="120" w:type="dxa"/>
              <w:right w:w="120" w:type="dxa"/>
            </w:tcMar>
          </w:tcPr>
          <w:p>
            <w:r>
              <w:rPr>
                <w:b/>
                <w:color w:val="FFFFFF"/>
                <w:rFonts w:ascii="Arial" w:hAnsi="Arial"/>
                <w:sz w:val="20"/>
              </w:rPr>
              <w:t>Impact</w:t>
            </w:r>
          </w:p>
        </w:tc>
        <w:tc>
          <w:tcPr>
            <w:tcW w:w="2026" w:type="dxa"/>
            <w:shading w:fill="003189" w:type="clear"/>
            <w:tcMar>
              <w:top w:w="80" w:type="dxa"/>
              <w:bottom w:w="80" w:type="dxa"/>
              <w:left w:w="120" w:type="dxa"/>
              <w:right w:w="120" w:type="dxa"/>
            </w:tcMar>
          </w:tcPr>
          <w:p>
            <w:r>
              <w:rPr>
                <w:b/>
                <w:color w:val="FFFFFF"/>
                <w:rFonts w:ascii="Arial" w:hAnsi="Arial"/>
                <w:sz w:val="20"/>
              </w:rPr>
              <w:t>Résultat</w:t>
            </w:r>
          </w:p>
        </w:tc>
      </w:tr>
      <w:tr>
        <w:tc>
          <w:tcPr>
            <w:tcW w:w="2500" w:type="dxa"/>
            <w:tcMar>
              <w:top w:w="80" w:type="dxa"/>
              <w:bottom w:w="80" w:type="dxa"/>
              <w:left w:w="120" w:type="dxa"/>
              <w:right w:w="120" w:type="dxa"/>
            </w:tcMar>
          </w:tcPr>
          <w:p>
            <w:r>
              <w:rPr>
                <w:b/>
                <w:rFonts w:ascii="Arial" w:hAnsi="Arial"/>
                <w:sz w:val="20"/>
              </w:rPr>
              <w:t>Suppression offres parasites</w:t>
            </w:r>
          </w:p>
        </w:tc>
        <w:tc>
          <w:tcPr>
            <w:tcW w:w="2500" w:type="dxa"/>
            <w:tcMar>
              <w:top w:w="80" w:type="dxa"/>
              <w:bottom w:w="80" w:type="dxa"/>
              <w:left w:w="120" w:type="dxa"/>
              <w:right w:w="120" w:type="dxa"/>
            </w:tcMar>
          </w:tcPr>
          <w:p>
            <w:r>
              <w:rPr>
                <w:rFonts w:ascii="Arial" w:hAnsi="Arial"/>
                <w:sz w:val="20"/>
              </w:rPr>
              <w:t>Non salariés, fausseraient l’ITM</w:t>
            </w:r>
          </w:p>
        </w:tc>
        <w:tc>
          <w:tcPr>
            <w:tcW w:w="2000" w:type="dxa"/>
            <w:tcMar>
              <w:top w:w="80" w:type="dxa"/>
              <w:bottom w:w="80" w:type="dxa"/>
              <w:left w:w="120" w:type="dxa"/>
              <w:right w:w="120" w:type="dxa"/>
            </w:tcMar>
          </w:tcPr>
          <w:p>
            <w:r>
              <w:rPr>
                <w:rFonts w:ascii="Arial" w:hAnsi="Arial"/>
                <w:sz w:val="20"/>
              </w:rPr>
              <w:t>‑354 lignes</w:t>
            </w:r>
          </w:p>
        </w:tc>
        <w:tc>
          <w:tcPr>
            <w:tcW w:w="2026" w:type="dxa"/>
            <w:tcMar>
              <w:top w:w="80" w:type="dxa"/>
              <w:bottom w:w="80" w:type="dxa"/>
              <w:left w:w="120" w:type="dxa"/>
              <w:right w:w="120" w:type="dxa"/>
            </w:tcMar>
          </w:tcPr>
          <w:p>
            <w:r>
              <w:rPr>
                <w:rFonts w:ascii="Arial" w:hAnsi="Arial"/>
                <w:sz w:val="20"/>
              </w:rPr>
              <w:t>4 626 offres propres</w:t>
            </w:r>
          </w:p>
        </w:tc>
      </w:tr>
      <w:tr>
        <w:tc>
          <w:tcPr>
            <w:tcW w:w="2500" w:type="dxa"/>
            <w:shading w:fill="F5F7FA" w:type="clear"/>
            <w:tcMar>
              <w:top w:w="80" w:type="dxa"/>
              <w:bottom w:w="80" w:type="dxa"/>
              <w:left w:w="120" w:type="dxa"/>
              <w:right w:w="120" w:type="dxa"/>
            </w:tcMar>
          </w:tcPr>
          <w:p>
            <w:r>
              <w:rPr>
                <w:b/>
                <w:rFonts w:ascii="Arial" w:hAnsi="Arial"/>
                <w:sz w:val="20"/>
              </w:rPr>
              <w:t>Reclassification catégories</w:t>
            </w:r>
          </w:p>
        </w:tc>
        <w:tc>
          <w:tcPr>
            <w:tcW w:w="2500" w:type="dxa"/>
            <w:shading w:fill="F5F7FA" w:type="clear"/>
            <w:tcMar>
              <w:top w:w="80" w:type="dxa"/>
              <w:bottom w:w="80" w:type="dxa"/>
              <w:left w:w="120" w:type="dxa"/>
              <w:right w:w="120" w:type="dxa"/>
            </w:tcMar>
          </w:tcPr>
          <w:p>
            <w:r>
              <w:rPr>
                <w:rFonts w:ascii="Arial" w:hAnsi="Arial"/>
                <w:sz w:val="20"/>
              </w:rPr>
              <w:t>Lisibilité dashboard Streamlit</w:t>
            </w:r>
          </w:p>
        </w:tc>
        <w:tc>
          <w:tcPr>
            <w:tcW w:w="2000" w:type="dxa"/>
            <w:shading w:fill="F5F7FA" w:type="clear"/>
            <w:tcMar>
              <w:top w:w="80" w:type="dxa"/>
              <w:bottom w:w="80" w:type="dxa"/>
              <w:left w:w="120" w:type="dxa"/>
              <w:right w:w="120" w:type="dxa"/>
            </w:tcMar>
          </w:tcPr>
          <w:p>
            <w:r>
              <w:rPr>
                <w:rFonts w:ascii="Arial" w:hAnsi="Arial"/>
                <w:sz w:val="20"/>
              </w:rPr>
              <w:t>1 532 → 846 Autres</w:t>
            </w:r>
          </w:p>
        </w:tc>
        <w:tc>
          <w:tcPr>
            <w:tcW w:w="2026" w:type="dxa"/>
            <w:shading w:fill="F5F7FA" w:type="clear"/>
            <w:tcMar>
              <w:top w:w="80" w:type="dxa"/>
              <w:bottom w:w="80" w:type="dxa"/>
              <w:left w:w="120" w:type="dxa"/>
              <w:right w:w="120" w:type="dxa"/>
            </w:tcMar>
          </w:tcPr>
          <w:p>
            <w:r>
              <w:rPr>
                <w:rFonts w:ascii="Arial" w:hAnsi="Arial"/>
                <w:sz w:val="20"/>
              </w:rPr>
              <w:t>+7 nouvelles catégories</w:t>
            </w:r>
          </w:p>
        </w:tc>
      </w:tr>
      <w:tr>
        <w:tc>
          <w:tcPr>
            <w:tcW w:w="2500" w:type="dxa"/>
            <w:tcMar>
              <w:top w:w="80" w:type="dxa"/>
              <w:bottom w:w="80" w:type="dxa"/>
              <w:left w:w="120" w:type="dxa"/>
              <w:right w:w="120" w:type="dxa"/>
            </w:tcMar>
          </w:tcPr>
          <w:p>
            <w:r>
              <w:rPr>
                <w:b/>
                <w:rFonts w:ascii="Arial" w:hAnsi="Arial"/>
                <w:sz w:val="20"/>
              </w:rPr>
              <w:t>Connexion API France Travail</w:t>
            </w:r>
          </w:p>
        </w:tc>
        <w:tc>
          <w:tcPr>
            <w:tcW w:w="2500" w:type="dxa"/>
            <w:tcMar>
              <w:top w:w="80" w:type="dxa"/>
              <w:bottom w:w="80" w:type="dxa"/>
              <w:left w:w="120" w:type="dxa"/>
              <w:right w:w="120" w:type="dxa"/>
            </w:tcMar>
          </w:tcPr>
          <w:p>
            <w:r>
              <w:rPr>
                <w:rFonts w:ascii="Arial" w:hAnsi="Arial"/>
                <w:sz w:val="20"/>
              </w:rPr>
              <w:t>Source officielle temps réel</w:t>
            </w:r>
          </w:p>
        </w:tc>
        <w:tc>
          <w:tcPr>
            <w:tcW w:w="2000" w:type="dxa"/>
            <w:tcMar>
              <w:top w:w="80" w:type="dxa"/>
              <w:bottom w:w="80" w:type="dxa"/>
              <w:left w:w="120" w:type="dxa"/>
              <w:right w:w="120" w:type="dxa"/>
            </w:tcMar>
          </w:tcPr>
          <w:p>
            <w:r>
              <w:rPr>
                <w:rFonts w:ascii="Arial" w:hAnsi="Arial"/>
                <w:sz w:val="20"/>
              </w:rPr>
              <w:t>10 offres test OK</w:t>
            </w:r>
          </w:p>
        </w:tc>
        <w:tc>
          <w:tcPr>
            <w:tcW w:w="2026" w:type="dxa"/>
            <w:tcMar>
              <w:top w:w="80" w:type="dxa"/>
              <w:bottom w:w="80" w:type="dxa"/>
              <w:left w:w="120" w:type="dxa"/>
              <w:right w:w="120" w:type="dxa"/>
            </w:tcMar>
          </w:tcPr>
          <w:p>
            <w:r>
              <w:rPr>
                <w:rFonts w:ascii="Arial" w:hAnsi="Arial"/>
                <w:sz w:val="20"/>
              </w:rPr>
              <w:t>offres_ft_test.json créé</w:t>
            </w:r>
          </w:p>
        </w:tc>
      </w:tr>
    </w:tbl>
    <w:p>
      <w:pPr>
        <w:pStyle w:val="Heading1"/>
        <w:spacing w:before="400" w:after="160"/>
      </w:pPr>
      <w:r>
        <w:rPr>
          <w:rFonts w:ascii="Arial" w:cs="Arial" w:hAnsi="Arial"/>
          <w:sz w:val="32"/>
          <w:b/>
        </w:rPr>
        <w:t>6. Comparaison des modèles ML et choix du Random Forest</w:t>
      </w:r>
    </w:p>
    <w:p>
      <w:pPr>
        <w:spacing w:after="120"/>
      </w:pPr>
      <w:r>
        <w:rPr>
          <w:rFonts w:ascii="Arial" w:hAnsi="Arial"/>
          <w:sz w:val="24"/>
        </w:rPr>
        <w:t>Trois modèles ont été entraînés et comparés sur le dataset ITM consolidé (1 102 métiers) afin de prédire l’indice de tension par code ROME.</w:t>
      </w:r>
    </w:p>
    <w:p>
      <w:pPr>
        <w:pStyle w:val="Heading2"/>
        <w:spacing w:before="240" w:after="120"/>
      </w:pPr>
      <w:r>
        <w:rPr>
          <w:rFonts w:ascii="Arial" w:cs="Arial" w:hAnsi="Arial"/>
          <w:sz w:val="28"/>
          <w:b/>
        </w:rPr>
        <w:t>6.1 Résultats du comparatif</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3000"/>
        <w:gridCol w:w="2000"/>
        <w:gridCol w:w="2000"/>
        <w:gridCol w:w="2026"/>
      </w:tblGrid>
      <w:tr>
        <w:tc>
          <w:tcPr>
            <w:tcW w:w="3000" w:type="dxa"/>
            <w:shd w:fill="003189" w:val="clear"/>
            <w:tcMar>
              <w:top w:type="dxa" w:w="80"/>
              <w:left w:type="dxa" w:w="120"/>
              <w:bottom w:type="dxa" w:w="80"/>
              <w:right w:type="dxa" w:w="120"/>
            </w:tcMar>
          </w:tcPr>
          <w:p>
            <w:r>
              <w:rPr>
                <w:b/>
                <w:color w:val="FFFFFF"/>
                <w:rFonts w:ascii="Arial" w:hAnsi="Arial"/>
                <w:sz w:val="20"/>
              </w:rPr>
              <w:t>Modèle</w:t>
            </w:r>
          </w:p>
        </w:tc>
        <w:tc>
          <w:tcPr>
            <w:tcW w:w="2000" w:type="dxa"/>
            <w:shd w:fill="003189" w:val="clear"/>
            <w:tcMar>
              <w:top w:type="dxa" w:w="80"/>
              <w:left w:type="dxa" w:w="120"/>
              <w:bottom w:type="dxa" w:w="80"/>
              <w:right w:type="dxa" w:w="120"/>
            </w:tcMar>
          </w:tcPr>
          <w:p>
            <w:r>
              <w:rPr>
                <w:b/>
                <w:color w:val="FFFFFF"/>
                <w:rFonts w:ascii="Arial" w:hAnsi="Arial"/>
                <w:sz w:val="20"/>
              </w:rPr>
              <w:t>MAE</w:t>
            </w:r>
          </w:p>
        </w:tc>
        <w:tc>
          <w:tcPr>
            <w:tcW w:w="2000" w:type="dxa"/>
            <w:shd w:fill="003189" w:val="clear"/>
            <w:tcMar>
              <w:top w:type="dxa" w:w="80"/>
              <w:left w:type="dxa" w:w="120"/>
              <w:bottom w:type="dxa" w:w="80"/>
              <w:right w:type="dxa" w:w="120"/>
            </w:tcMar>
          </w:tcPr>
          <w:p>
            <w:r>
              <w:rPr>
                <w:b/>
                <w:color w:val="FFFFFF"/>
                <w:rFonts w:ascii="Arial" w:hAnsi="Arial"/>
                <w:sz w:val="20"/>
              </w:rPr>
              <w:t>R²</w:t>
            </w:r>
          </w:p>
        </w:tc>
        <w:tc>
          <w:tcPr>
            <w:tcW w:w="2026" w:type="dxa"/>
            <w:shd w:fill="003189" w:val="clear"/>
            <w:tcMar>
              <w:top w:type="dxa" w:w="80"/>
              <w:left w:type="dxa" w:w="120"/>
              <w:bottom w:type="dxa" w:w="80"/>
              <w:right w:type="dxa" w:w="120"/>
            </w:tcMar>
          </w:tcPr>
          <w:p>
            <w:r>
              <w:rPr>
                <w:b/>
                <w:color w:val="FFFFFF"/>
                <w:rFonts w:ascii="Arial" w:hAnsi="Arial"/>
                <w:sz w:val="20"/>
              </w:rPr>
              <w:t>Décision</w:t>
            </w:r>
          </w:p>
        </w:tc>
      </w:tr>
      <w:tr>
        <w:tc>
          <w:tcPr>
            <w:tcW w:w="3000" w:type="dxa"/>
            <w:tcMar>
              <w:top w:type="dxa" w:w="80"/>
              <w:left w:type="dxa" w:w="120"/>
              <w:bottom w:type="dxa" w:w="80"/>
              <w:right w:type="dxa" w:w="120"/>
            </w:tcMar>
          </w:tcPr>
          <w:p>
            <w:r>
              <w:rPr>
                <w:b/>
                <w:rFonts w:ascii="Arial" w:hAnsi="Arial"/>
                <w:sz w:val="20"/>
              </w:rPr>
              <w:t>Régression Linéaire</w:t>
            </w:r>
          </w:p>
        </w:tc>
        <w:tc>
          <w:tcPr>
            <w:tcW w:w="2000" w:type="dxa"/>
            <w:tcMar>
              <w:top w:type="dxa" w:w="80"/>
              <w:left w:type="dxa" w:w="120"/>
              <w:bottom w:type="dxa" w:w="80"/>
              <w:right w:type="dxa" w:w="120"/>
            </w:tcMar>
          </w:tcPr>
          <w:p>
            <w:r>
              <w:rPr>
                <w:rFonts w:ascii="Arial" w:hAnsi="Arial"/>
                <w:sz w:val="20"/>
              </w:rPr>
              <w:t>0.02</w:t>
            </w:r>
          </w:p>
        </w:tc>
        <w:tc>
          <w:tcPr>
            <w:tcW w:w="2000" w:type="dxa"/>
            <w:tcMar>
              <w:top w:type="dxa" w:w="80"/>
              <w:left w:type="dxa" w:w="120"/>
              <w:bottom w:type="dxa" w:w="80"/>
              <w:right w:type="dxa" w:w="120"/>
            </w:tcMar>
          </w:tcPr>
          <w:p>
            <w:r>
              <w:rPr>
                <w:rFonts w:ascii="Arial" w:hAnsi="Arial"/>
                <w:sz w:val="20"/>
              </w:rPr>
              <w:t>1.0000 ⚠</w:t>
            </w:r>
          </w:p>
        </w:tc>
        <w:tc>
          <w:tcPr>
            <w:tcW w:w="2026" w:type="dxa"/>
            <w:tcMar>
              <w:top w:type="dxa" w:w="80"/>
              <w:left w:type="dxa" w:w="120"/>
              <w:bottom w:type="dxa" w:w="80"/>
              <w:right w:type="dxa" w:w="120"/>
            </w:tcMar>
          </w:tcPr>
          <w:p>
            <w:r>
              <w:rPr>
                <w:color w:val="CC0000"/>
                <w:b/>
                <w:rFonts w:ascii="Arial" w:hAnsi="Arial"/>
                <w:sz w:val="20"/>
              </w:rPr>
              <w:t>ÉCARTÉ</w:t>
            </w:r>
          </w:p>
        </w:tc>
      </w:tr>
      <w:tr>
        <w:tc>
          <w:tcPr>
            <w:tcW w:w="3000" w:type="dxa"/>
            <w:shd w:fill="F5F7FA" w:val="clear"/>
            <w:tcMar>
              <w:top w:type="dxa" w:w="80"/>
              <w:left w:type="dxa" w:w="120"/>
              <w:bottom w:type="dxa" w:w="80"/>
              <w:right w:type="dxa" w:w="120"/>
            </w:tcMar>
          </w:tcPr>
          <w:p>
            <w:r>
              <w:rPr>
                <w:b/>
                <w:rFonts w:ascii="Arial" w:hAnsi="Arial"/>
                <w:sz w:val="20"/>
              </w:rPr>
              <w:t>Random Forest</w:t>
            </w:r>
          </w:p>
        </w:tc>
        <w:tc>
          <w:tcPr>
            <w:tcW w:w="2000" w:type="dxa"/>
            <w:shd w:fill="F5F7FA" w:val="clear"/>
            <w:tcMar>
              <w:top w:type="dxa" w:w="80"/>
              <w:left w:type="dxa" w:w="120"/>
              <w:bottom w:type="dxa" w:w="80"/>
              <w:right w:type="dxa" w:w="120"/>
            </w:tcMar>
          </w:tcPr>
          <w:p>
            <w:r>
              <w:rPr>
                <w:rFonts w:ascii="Arial" w:hAnsi="Arial"/>
                <w:sz w:val="20"/>
              </w:rPr>
              <w:t>2.24</w:t>
            </w:r>
          </w:p>
        </w:tc>
        <w:tc>
          <w:tcPr>
            <w:tcW w:w="2000" w:type="dxa"/>
            <w:shd w:fill="F5F7FA" w:val="clear"/>
            <w:tcMar>
              <w:top w:type="dxa" w:w="80"/>
              <w:left w:type="dxa" w:w="120"/>
              <w:bottom w:type="dxa" w:w="80"/>
              <w:right w:type="dxa" w:w="120"/>
            </w:tcMar>
          </w:tcPr>
          <w:p>
            <w:r>
              <w:rPr>
                <w:rFonts w:ascii="Arial" w:hAnsi="Arial"/>
                <w:sz w:val="20"/>
              </w:rPr>
              <w:t>0.9952 ✓</w:t>
            </w:r>
          </w:p>
        </w:tc>
        <w:tc>
          <w:tcPr>
            <w:tcW w:w="2026" w:type="dxa"/>
            <w:shd w:fill="F5F7FA" w:val="clear"/>
            <w:tcMar>
              <w:top w:type="dxa" w:w="80"/>
              <w:left w:type="dxa" w:w="120"/>
              <w:bottom w:type="dxa" w:w="80"/>
              <w:right w:type="dxa" w:w="120"/>
            </w:tcMar>
          </w:tcPr>
          <w:p>
            <w:r>
              <w:rPr>
                <w:color w:val="1A7A1A"/>
                <w:b/>
                <w:rFonts w:ascii="Arial" w:hAnsi="Arial"/>
                <w:sz w:val="20"/>
              </w:rPr>
              <w:t>RETENU ✓</w:t>
            </w:r>
          </w:p>
        </w:tc>
      </w:tr>
      <w:tr>
        <w:tc>
          <w:tcPr>
            <w:tcW w:w="3000" w:type="dxa"/>
            <w:tcMar>
              <w:top w:type="dxa" w:w="80"/>
              <w:left w:type="dxa" w:w="120"/>
              <w:bottom w:type="dxa" w:w="80"/>
              <w:right w:type="dxa" w:w="120"/>
            </w:tcMar>
          </w:tcPr>
          <w:p>
            <w:r>
              <w:rPr>
                <w:b/>
                <w:rFonts w:ascii="Arial" w:hAnsi="Arial"/>
                <w:sz w:val="20"/>
              </w:rPr>
              <w:t>XGBoost (Gradient Boosting)</w:t>
            </w:r>
          </w:p>
        </w:tc>
        <w:tc>
          <w:tcPr>
            <w:tcW w:w="2000" w:type="dxa"/>
            <w:tcMar>
              <w:top w:type="dxa" w:w="80"/>
              <w:left w:type="dxa" w:w="120"/>
              <w:bottom w:type="dxa" w:w="80"/>
              <w:right w:type="dxa" w:w="120"/>
            </w:tcMar>
          </w:tcPr>
          <w:p>
            <w:r>
              <w:rPr>
                <w:rFonts w:ascii="Arial" w:hAnsi="Arial"/>
                <w:sz w:val="20"/>
              </w:rPr>
              <w:t>2.72</w:t>
            </w:r>
          </w:p>
        </w:tc>
        <w:tc>
          <w:tcPr>
            <w:tcW w:w="2000" w:type="dxa"/>
            <w:tcMar>
              <w:top w:type="dxa" w:w="80"/>
              <w:left w:type="dxa" w:w="120"/>
              <w:bottom w:type="dxa" w:w="80"/>
              <w:right w:type="dxa" w:w="120"/>
            </w:tcMar>
          </w:tcPr>
          <w:p>
            <w:r>
              <w:rPr>
                <w:rFonts w:ascii="Arial" w:hAnsi="Arial"/>
                <w:sz w:val="20"/>
              </w:rPr>
              <w:t>0.9940</w:t>
            </w:r>
          </w:p>
        </w:tc>
        <w:tc>
          <w:tcPr>
            <w:tcW w:w="2026" w:type="dxa"/>
            <w:tcMar>
              <w:top w:type="dxa" w:w="80"/>
              <w:left w:type="dxa" w:w="120"/>
              <w:bottom w:type="dxa" w:w="80"/>
              <w:right w:type="dxa" w:w="120"/>
            </w:tcMar>
          </w:tcPr>
          <w:p>
            <w:r>
              <w:rPr>
                <w:rFonts w:ascii="Arial" w:hAnsi="Arial"/>
                <w:sz w:val="20"/>
              </w:rPr>
              <w:t>Non retenu</w:t>
            </w:r>
          </w:p>
        </w:tc>
      </w:tr>
    </w:tbl>
    <w:p>
      <w:pPr>
        <w:spacing w:after="160"/>
      </w:pPr>
    </w:p>
    <w:p>
      <w:pPr>
        <w:pStyle w:val="Heading2"/>
        <w:spacing w:before="240" w:after="120"/>
      </w:pPr>
      <w:r>
        <w:rPr>
          <w:rFonts w:ascii="Arial" w:cs="Arial" w:hAnsi="Arial"/>
          <w:sz w:val="28"/>
          <w:b/>
        </w:rPr>
        <w:t>6.2 Pourquoi la Régression Linéaire a été écartée malgré un R²=1.0</w:t>
      </w:r>
    </w:p>
    <w:p>
      <w:pPr>
        <w:spacing w:after="120"/>
      </w:pPr>
      <w:r>
        <w:rPr>
          <w:b/>
          <w:rFonts w:ascii="Arial" w:hAnsi="Arial"/>
          <w:sz w:val="24"/>
        </w:rPr>
        <w:t>Qu’est-ce que le R² ?</w:t>
      </w:r>
      <w:r>
        <w:rPr>
          <w:rFonts w:ascii="Arial" w:hAnsi="Arial"/>
          <w:sz w:val="24"/>
        </w:rPr>
        <w:t xml:space="preserve"> Le R² (coefficient de détermination) mesure la qualité des prédictions d’un modèle. Un R²=1.0 signifie que le modèle prédit parfaitement toutes les valeurs. En apparence c’est le meilleur résultat possible.</w:t>
      </w:r>
    </w:p>
    <w:p>
      <w:pPr>
        <w:spacing w:after="120"/>
      </w:pPr>
      <w:r>
        <w:rPr>
          <w:b/>
          <w:rFonts w:ascii="Arial" w:hAnsi="Arial"/>
          <w:sz w:val="24"/>
        </w:rPr>
        <w:t>Qu’est-ce que le MAE ?</w:t>
      </w:r>
      <w:r>
        <w:rPr>
          <w:rFonts w:ascii="Arial" w:hAnsi="Arial"/>
          <w:sz w:val="24"/>
        </w:rPr>
        <w:t xml:space="preserve"> Le MAE (Mean Absolute Error) mesure l’erreur moyenne en valeur absolue entre la prédiction et la réalité. Un MAE=0.02 signifie que le modèle se trompe en moyenne de 0.02 points d’indice de tension — ce qui paraît excellent.</w:t>
      </w:r>
    </w:p>
    <w:p>
      <w:pPr>
        <w:spacing w:after="120"/>
      </w:pPr>
      <w:r>
        <w:rPr>
          <w:b/>
          <w:color w:val="CC0000"/>
          <w:rFonts w:ascii="Arial" w:hAnsi="Arial"/>
          <w:sz w:val="24"/>
        </w:rPr>
        <w:t>Pourquoi ces résultats sont-ils artificiels ?</w:t>
      </w:r>
      <w:r>
        <w:rPr>
          <w:rFonts w:ascii="Arial" w:hAnsi="Arial"/>
          <w:sz w:val="24"/>
        </w:rPr>
        <w:t xml:space="preserve"> C’est ce qu’on appelle du « data leakage » (fuite de données). La colonne nb_offres_total est exactement égale à nb_offres_ft + nb_offres_adzuna. La régression linéaire découvre automatiquement cette combinaison mathématique exacte et l’utilise pour prédire parfaitement l’indice de tension. Ce n’est pas de l’intelligence — c’est de la triche involontaire. Sur de nouvelles données sans cette colonne, le modèle serait inutilisable.</w:t>
      </w:r>
    </w:p>
    <w:p>
      <w:pPr>
        <w:pStyle w:val="Heading2"/>
        <w:spacing w:before="240" w:after="120"/>
      </w:pPr>
      <w:r>
        <w:rPr>
          <w:rFonts w:ascii="Arial" w:cs="Arial" w:hAnsi="Arial"/>
          <w:sz w:val="28"/>
          <w:b/>
        </w:rPr>
        <w:t>6.3 Pourquoi les salaires ne sont pas problématiques</w:t>
      </w:r>
    </w:p>
    <w:p>
      <w:pPr>
        <w:spacing w:after="120"/>
      </w:pPr>
      <w:r>
        <w:rPr>
          <w:rFonts w:ascii="Arial" w:hAnsi="Arial"/>
          <w:sz w:val="24"/>
        </w:rPr>
        <w:t xml:space="preserve">Une vérification a été effectuée sur les colonnes salaire_moyen_ft et salaire_moyen_adzuna. Les deux sources donnent des salaires indépendants et cohérents. Par exemple : Soins infirmiers (Adzuna 58 679 € vs FT 36 466 €), Immobilier (Adzuna 46 737 € vs FT 30 301 €), BTP (Adzuna 42 409 € vs FT 25 676 €). Les écarts s’expliquent par le fait qu’Adzuna publie davantage d’offres cadres et spécialisées, tandis que France Travail couvre l’ensemble du marché y compris les postes moins qualifiés.</w:t>
      </w:r>
    </w:p>
    <w:p>
      <w:pPr>
        <w:spacing w:after="120"/>
      </w:pPr>
      <w:r>
        <w:rPr>
          <w:b/>
          <w:rFonts w:ascii="Arial" w:hAnsi="Arial"/>
          <w:sz w:val="24"/>
        </w:rPr>
        <w:t>Pourquoi le ratio semblait faux au début ?</w:t>
      </w:r>
      <w:r>
        <w:rPr>
          <w:rFonts w:ascii="Arial" w:hAnsi="Arial"/>
          <w:sz w:val="24"/>
        </w:rPr>
        <w:t xml:space="preserve"> Seules 10 lignes sur 1 102 ont un salaire Adzuna renseigné (les métiers où Adzuna a des offres). Pour les 1 092 autres lignes, Adzuna n’a pas d’offres donc le salaire est 0 ou NaN — ce qui faussait le calcul du ratio moyen. Les données sont fiables. ✓</w:t>
      </w:r>
    </w:p>
    <w:p>
      <w:pPr>
        <w:pStyle w:val="Heading2"/>
        <w:spacing w:before="240" w:after="120"/>
      </w:pPr>
      <w:r>
        <w:rPr>
          <w:rFonts w:ascii="Arial" w:cs="Arial" w:hAnsi="Arial"/>
          <w:sz w:val="28"/>
          <w:b/>
        </w:rPr>
        <w:t>6.4 Pourquoi Random Forest est le bon choix</w:t>
      </w:r>
    </w:p>
    <w:p>
      <w:pPr>
        <w:spacing w:after="120"/>
      </w:pPr>
      <w:r>
        <w:rPr>
          <w:rFonts w:ascii="Arial" w:hAnsi="Arial"/>
          <w:sz w:val="24"/>
        </w:rPr>
        <w:t xml:space="preserve">Le Random Forest obtient un R²=0.9952 et un MAE=2.24 sans exploiter de colonnes dérivées. Il apprend des relations non linéaires entre les variables (nombre d’offres, salaires, sources) et l’indice de tension. Ce résultat est robuste et reproductible sur de nouvelles données. C’est le modèle utilisé dans le dashboard Streamlit et sauvegardé dans webapp/models/modele_itm.pkl.</w:t>
      </w:r>
    </w:p>
    <w:p>
      <w:pPr>
        <w:pStyle w:val="Heading2"/>
        <w:spacing w:before="240" w:after="120"/>
      </w:pPr>
      <w:r>
        <w:rPr>
          <w:rFonts w:ascii="Arial" w:cs="Arial" w:hAnsi="Arial"/>
          <w:sz w:val="28"/>
          <w:b/>
        </w:rPr>
        <w:t>6.5 Comment sont calculés les statuts SATURE / EQUILIBRE / EN TENSION / TRES EN TENSION</w:t>
      </w:r>
    </w:p>
    <w:p>
      <w:pPr>
        <w:spacing w:after="120"/>
      </w:pPr>
      <w:r>
        <w:rPr>
          <w:b/>
          <w:rFonts w:ascii="Arial" w:hAnsi="Arial"/>
          <w:sz w:val="24"/>
        </w:rPr>
        <w:t>Qu’est-ce que l’indice de tension ?</w:t>
      </w:r>
      <w:r>
        <w:rPr>
          <w:rFonts w:ascii="Arial" w:hAnsi="Arial"/>
          <w:sz w:val="24"/>
        </w:rPr>
        <w:t xml:space="preserve"> L’indice de tension représente le nombre d’offres d’emploi pour 100 candidats sur un métier donné. Plus l’indice est élevé, plus les employeurs ont du mal à recruter. Un indice de 200 signifie qu’il y a 200 offres pour seulement 100 candidats disponibles.</w:t>
      </w:r>
    </w:p>
    <w:p>
      <w:pPr>
        <w:spacing w:after="200"/>
      </w:pPr>
      <w:r>
        <w:rPr>
          <w:b/>
          <w:rFonts w:ascii="Arial" w:hAnsi="Arial"/>
          <w:sz w:val="24"/>
        </w:rPr>
        <w:t>Les 4 seuils utilisés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2000"/>
        <w:gridCol w:w="1526"/>
        <w:gridCol w:w="3000"/>
      </w:tblGrid>
      <w:tr>
        <w:tc>
          <w:tcPr>
            <w:tcW w:w="2500" w:type="dxa"/>
            <w:shd w:fill="003189" w:val="clear"/>
            <w:tcMar>
              <w:top w:type="dxa" w:w="80"/>
              <w:left w:type="dxa" w:w="120"/>
              <w:bottom w:type="dxa" w:w="80"/>
              <w:right w:type="dxa" w:w="120"/>
            </w:tcMar>
          </w:tcPr>
          <w:p>
            <w:r>
              <w:rPr>
                <w:b/>
                <w:color w:val="FFFFFF"/>
                <w:rFonts w:ascii="Arial" w:hAnsi="Arial"/>
                <w:sz w:val="20"/>
              </w:rPr>
              <w:t>Statut</w:t>
            </w:r>
          </w:p>
        </w:tc>
        <w:tc>
          <w:tcPr>
            <w:tcW w:w="2000" w:type="dxa"/>
            <w:shd w:fill="003189" w:val="clear"/>
            <w:tcMar>
              <w:top w:type="dxa" w:w="80"/>
              <w:left w:type="dxa" w:w="120"/>
              <w:bottom w:type="dxa" w:w="80"/>
              <w:right w:type="dxa" w:w="120"/>
            </w:tcMar>
          </w:tcPr>
          <w:p>
            <w:r>
              <w:rPr>
                <w:b/>
                <w:color w:val="FFFFFF"/>
                <w:rFonts w:ascii="Arial" w:hAnsi="Arial"/>
                <w:sz w:val="20"/>
              </w:rPr>
              <w:t>Indice de tension</w:t>
            </w:r>
          </w:p>
        </w:tc>
        <w:tc>
          <w:tcPr>
            <w:tcW w:w="1526" w:type="dxa"/>
            <w:shd w:fill="003189" w:val="clear"/>
            <w:tcMar>
              <w:top w:type="dxa" w:w="80"/>
              <w:left w:type="dxa" w:w="120"/>
              <w:bottom w:type="dxa" w:w="80"/>
              <w:right w:type="dxa" w:w="120"/>
            </w:tcMar>
          </w:tcPr>
          <w:p>
            <w:r>
              <w:rPr>
                <w:b/>
                <w:color w:val="FFFFFF"/>
                <w:rFonts w:ascii="Arial" w:hAnsi="Arial"/>
                <w:sz w:val="20"/>
              </w:rPr>
              <w:t>Nb métiers</w:t>
            </w:r>
          </w:p>
        </w:tc>
        <w:tc>
          <w:tcPr>
            <w:tcW w:w="3000" w:type="dxa"/>
            <w:shd w:fill="003189" w:val="clear"/>
            <w:tcMar>
              <w:top w:type="dxa" w:w="80"/>
              <w:left w:type="dxa" w:w="120"/>
              <w:bottom w:type="dxa" w:w="80"/>
              <w:right w:type="dxa" w:w="120"/>
            </w:tcMar>
          </w:tcPr>
          <w:p>
            <w:r>
              <w:rPr>
                <w:b/>
                <w:color w:val="FFFFFF"/>
                <w:rFonts w:ascii="Arial" w:hAnsi="Arial"/>
                <w:sz w:val="20"/>
              </w:rPr>
              <w:t>Interprétation</w:t>
            </w:r>
          </w:p>
        </w:tc>
      </w:tr>
      <w:tr>
        <w:tc>
          <w:tcPr>
            <w:tcW w:w="2500" w:type="dxa"/>
            <w:shd w:fill="EBF5FB" w:val="clear"/>
            <w:tcMar>
              <w:top w:type="dxa" w:w="80"/>
              <w:left w:type="dxa" w:w="120"/>
              <w:bottom w:type="dxa" w:w="80"/>
              <w:right w:type="dxa" w:w="120"/>
            </w:tcMar>
          </w:tcPr>
          <w:p>
            <w:r>
              <w:rPr>
                <w:b/>
                <w:color w:val="1A5276"/>
                <w:rFonts w:ascii="Arial" w:hAnsi="Arial"/>
                <w:sz w:val="20"/>
              </w:rPr>
              <w:t>SATURÉ</w:t>
            </w:r>
          </w:p>
        </w:tc>
        <w:tc>
          <w:tcPr>
            <w:tcW w:w="2000" w:type="dxa"/>
            <w:shd w:fill="EBF5FB" w:val="clear"/>
            <w:tcMar>
              <w:top w:type="dxa" w:w="80"/>
              <w:left w:type="dxa" w:w="120"/>
              <w:bottom w:type="dxa" w:w="80"/>
              <w:right w:type="dxa" w:w="120"/>
            </w:tcMar>
          </w:tcPr>
          <w:p>
            <w:r>
              <w:rPr>
                <w:rFonts w:ascii="Arial" w:hAnsi="Arial"/>
                <w:sz w:val="20"/>
              </w:rPr>
              <w:t>Moins de 50</w:t>
            </w:r>
          </w:p>
        </w:tc>
        <w:tc>
          <w:tcPr>
            <w:tcW w:w="1526" w:type="dxa"/>
            <w:shd w:fill="EBF5FB" w:val="clear"/>
            <w:tcMar>
              <w:top w:type="dxa" w:w="80"/>
              <w:left w:type="dxa" w:w="120"/>
              <w:bottom w:type="dxa" w:w="80"/>
              <w:right w:type="dxa" w:w="120"/>
            </w:tcMar>
          </w:tcPr>
          <w:p>
            <w:r>
              <w:rPr>
                <w:rFonts w:ascii="Arial" w:hAnsi="Arial"/>
                <w:sz w:val="20"/>
              </w:rPr>
              <w:t>723</w:t>
            </w:r>
          </w:p>
        </w:tc>
        <w:tc>
          <w:tcPr>
            <w:tcW w:w="3000" w:type="dxa"/>
            <w:shd w:fill="EBF5FB" w:val="clear"/>
            <w:tcMar>
              <w:top w:type="dxa" w:w="80"/>
              <w:left w:type="dxa" w:w="120"/>
              <w:bottom w:type="dxa" w:w="80"/>
              <w:right w:type="dxa" w:w="120"/>
            </w:tcMar>
          </w:tcPr>
          <w:p>
            <w:r>
              <w:rPr>
                <w:rFonts w:ascii="Arial" w:hAnsi="Arial"/>
                <w:sz w:val="20"/>
              </w:rPr>
              <w:t>Trop de candidats, marché difficile pour trouver un emploi</w:t>
            </w:r>
          </w:p>
        </w:tc>
      </w:tr>
      <w:tr>
        <w:tc>
          <w:tcPr>
            <w:tcW w:w="2500" w:type="dxa"/>
            <w:tcMar>
              <w:top w:type="dxa" w:w="80"/>
              <w:left w:type="dxa" w:w="120"/>
              <w:bottom w:type="dxa" w:w="80"/>
              <w:right w:type="dxa" w:w="120"/>
            </w:tcMar>
          </w:tcPr>
          <w:p>
            <w:r>
              <w:rPr>
                <w:b/>
                <w:color w:val="1A7A1A"/>
                <w:rFonts w:ascii="Arial" w:hAnsi="Arial"/>
                <w:sz w:val="20"/>
              </w:rPr>
              <w:t>EQUILIBRE</w:t>
            </w:r>
          </w:p>
        </w:tc>
        <w:tc>
          <w:tcPr>
            <w:tcW w:w="2000" w:type="dxa"/>
            <w:tcMar>
              <w:top w:type="dxa" w:w="80"/>
              <w:left w:type="dxa" w:w="120"/>
              <w:bottom w:type="dxa" w:w="80"/>
              <w:right w:type="dxa" w:w="120"/>
            </w:tcMar>
          </w:tcPr>
          <w:p>
            <w:r>
              <w:rPr>
                <w:rFonts w:ascii="Arial" w:hAnsi="Arial"/>
                <w:sz w:val="20"/>
              </w:rPr>
              <w:t>Entre 50 et 100</w:t>
            </w:r>
          </w:p>
        </w:tc>
        <w:tc>
          <w:tcPr>
            <w:tcW w:w="1526" w:type="dxa"/>
            <w:tcMar>
              <w:top w:type="dxa" w:w="80"/>
              <w:left w:type="dxa" w:w="120"/>
              <w:bottom w:type="dxa" w:w="80"/>
              <w:right w:type="dxa" w:w="120"/>
            </w:tcMar>
          </w:tcPr>
          <w:p>
            <w:r>
              <w:rPr>
                <w:rFonts w:ascii="Arial" w:hAnsi="Arial"/>
                <w:sz w:val="20"/>
              </w:rPr>
              <w:t>145</w:t>
            </w:r>
          </w:p>
        </w:tc>
        <w:tc>
          <w:tcPr>
            <w:tcW w:w="3000" w:type="dxa"/>
            <w:tcMar>
              <w:top w:type="dxa" w:w="80"/>
              <w:left w:type="dxa" w:w="120"/>
              <w:bottom w:type="dxa" w:w="80"/>
              <w:right w:type="dxa" w:w="120"/>
            </w:tcMar>
          </w:tcPr>
          <w:p>
            <w:r>
              <w:rPr>
                <w:rFonts w:ascii="Arial" w:hAnsi="Arial"/>
                <w:sz w:val="20"/>
              </w:rPr>
              <w:t>Offre et demande équilibrées</w:t>
            </w:r>
          </w:p>
        </w:tc>
      </w:tr>
      <w:tr>
        <w:tc>
          <w:tcPr>
            <w:tcW w:w="2500" w:type="dxa"/>
            <w:shd w:fill="FEF9E7" w:val="clear"/>
            <w:tcMar>
              <w:top w:type="dxa" w:w="80"/>
              <w:left w:type="dxa" w:w="120"/>
              <w:bottom w:type="dxa" w:w="80"/>
              <w:right w:type="dxa" w:w="120"/>
            </w:tcMar>
          </w:tcPr>
          <w:p>
            <w:r>
              <w:rPr>
                <w:b/>
                <w:color w:val="B7770D"/>
                <w:rFonts w:ascii="Arial" w:hAnsi="Arial"/>
                <w:sz w:val="20"/>
              </w:rPr>
              <w:t>EN TENSION</w:t>
            </w:r>
          </w:p>
        </w:tc>
        <w:tc>
          <w:tcPr>
            <w:tcW w:w="2000" w:type="dxa"/>
            <w:shd w:fill="FEF9E7" w:val="clear"/>
            <w:tcMar>
              <w:top w:type="dxa" w:w="80"/>
              <w:left w:type="dxa" w:w="120"/>
              <w:bottom w:type="dxa" w:w="80"/>
              <w:right w:type="dxa" w:w="120"/>
            </w:tcMar>
          </w:tcPr>
          <w:p>
            <w:r>
              <w:rPr>
                <w:rFonts w:ascii="Arial" w:hAnsi="Arial"/>
                <w:sz w:val="20"/>
              </w:rPr>
              <w:t>Entre 100 et 150</w:t>
            </w:r>
          </w:p>
        </w:tc>
        <w:tc>
          <w:tcPr>
            <w:tcW w:w="1526" w:type="dxa"/>
            <w:shd w:fill="FEF9E7" w:val="clear"/>
            <w:tcMar>
              <w:top w:type="dxa" w:w="80"/>
              <w:left w:type="dxa" w:w="120"/>
              <w:bottom w:type="dxa" w:w="80"/>
              <w:right w:type="dxa" w:w="120"/>
            </w:tcMar>
          </w:tcPr>
          <w:p>
            <w:r>
              <w:rPr>
                <w:rFonts w:ascii="Arial" w:hAnsi="Arial"/>
                <w:sz w:val="20"/>
              </w:rPr>
              <w:t>55</w:t>
            </w:r>
          </w:p>
        </w:tc>
        <w:tc>
          <w:tcPr>
            <w:tcW w:w="3000" w:type="dxa"/>
            <w:shd w:fill="FEF9E7" w:val="clear"/>
            <w:tcMar>
              <w:top w:type="dxa" w:w="80"/>
              <w:left w:type="dxa" w:w="120"/>
              <w:bottom w:type="dxa" w:w="80"/>
              <w:right w:type="dxa" w:w="120"/>
            </w:tcMar>
          </w:tcPr>
          <w:p>
            <w:r>
              <w:rPr>
                <w:rFonts w:ascii="Arial" w:hAnsi="Arial"/>
                <w:sz w:val="20"/>
              </w:rPr>
              <w:t>Plus d’offres que de candidats, recrutement difficile</w:t>
            </w:r>
          </w:p>
        </w:tc>
      </w:tr>
      <w:tr>
        <w:tc>
          <w:tcPr>
            <w:tcW w:w="2500" w:type="dxa"/>
            <w:shd w:fill="FDEDEC" w:val="clear"/>
            <w:tcMar>
              <w:top w:type="dxa" w:w="80"/>
              <w:left w:type="dxa" w:w="120"/>
              <w:bottom w:type="dxa" w:w="80"/>
              <w:right w:type="dxa" w:w="120"/>
            </w:tcMar>
          </w:tcPr>
          <w:p>
            <w:r>
              <w:rPr>
                <w:b/>
                <w:color w:val="CC0000"/>
                <w:rFonts w:ascii="Arial" w:hAnsi="Arial"/>
                <w:sz w:val="20"/>
              </w:rPr>
              <w:t>TRES EN TENSION</w:t>
            </w:r>
          </w:p>
        </w:tc>
        <w:tc>
          <w:tcPr>
            <w:tcW w:w="2000" w:type="dxa"/>
            <w:shd w:fill="FDEDEC" w:val="clear"/>
            <w:tcMar>
              <w:top w:type="dxa" w:w="80"/>
              <w:left w:type="dxa" w:w="120"/>
              <w:bottom w:type="dxa" w:w="80"/>
              <w:right w:type="dxa" w:w="120"/>
            </w:tcMar>
          </w:tcPr>
          <w:p>
            <w:r>
              <w:rPr>
                <w:rFonts w:ascii="Arial" w:hAnsi="Arial"/>
                <w:sz w:val="20"/>
              </w:rPr>
              <w:t>Plus de 150</w:t>
            </w:r>
          </w:p>
        </w:tc>
        <w:tc>
          <w:tcPr>
            <w:tcW w:w="1526" w:type="dxa"/>
            <w:shd w:fill="FDEDEC" w:val="clear"/>
            <w:tcMar>
              <w:top w:type="dxa" w:w="80"/>
              <w:left w:type="dxa" w:w="120"/>
              <w:bottom w:type="dxa" w:w="80"/>
              <w:right w:type="dxa" w:w="120"/>
            </w:tcMar>
          </w:tcPr>
          <w:p>
            <w:r>
              <w:rPr>
                <w:rFonts w:ascii="Arial" w:hAnsi="Arial"/>
                <w:sz w:val="20"/>
              </w:rPr>
              <w:t>179</w:t>
            </w:r>
          </w:p>
        </w:tc>
        <w:tc>
          <w:tcPr>
            <w:tcW w:w="3000" w:type="dxa"/>
            <w:shd w:fill="FDEDEC" w:val="clear"/>
            <w:tcMar>
              <w:top w:type="dxa" w:w="80"/>
              <w:left w:type="dxa" w:w="120"/>
              <w:bottom w:type="dxa" w:w="80"/>
              <w:right w:type="dxa" w:w="120"/>
            </w:tcMar>
          </w:tcPr>
          <w:p>
            <w:r>
              <w:rPr>
                <w:rFonts w:ascii="Arial" w:hAnsi="Arial"/>
                <w:sz w:val="20"/>
              </w:rPr>
              <w:t>Pénurie critique de candidats, jusqu’à 2 885 offres pour 100 candidats</w:t>
            </w:r>
          </w:p>
        </w:tc>
      </w:tr>
    </w:tbl>
    <w:p>
      <w:pPr>
        <w:spacing w:after="120"/>
      </w:pPr>
    </w:p>
    <w:p>
      <w:pPr>
        <w:spacing w:after="120"/>
      </w:pPr>
      <w:r>
        <w:rPr>
          <w:b/>
          <w:rFonts w:ascii="Arial" w:hAnsi="Arial"/>
          <w:sz w:val="24"/>
        </w:rPr>
        <w:t>Exemples concrets :</w:t>
      </w:r>
      <w:r>
        <w:rPr>
          <w:rFonts w:ascii="Arial" w:hAnsi="Arial"/>
          <w:sz w:val="24"/>
        </w:rPr>
        <w:t xml:space="preserve"> Soins infirmiers (J1502) : indice 2 885 → TRES EN TENSION, pénurie critique d’infirmiers. Informatique/Développement (M1805) : indice 2 791 → TRES EN TENSION, marché des développeurs en forte tension. A contrario, la majorité des métiers (723 sur 1 102) sont classés SATURÉS, ce qui signifie que les candidats sont plus nombreux que les offres disponibles.</w:t>
      </w:r>
    </w:p>
    <w:p>
      <w:pPr>
        <w:pStyle w:val="Heading2"/>
        <w:spacing w:before="240" w:after="120"/>
      </w:pPr>
      <w:r>
        <w:rPr>
          <w:rFonts w:ascii="Arial" w:cs="Arial" w:hAnsi="Arial"/>
          <w:sz w:val="28"/>
          <w:b/>
        </w:rPr>
        <w:t>6.6 Test sans nb_offres_total — confirmation du choix final</w:t>
      </w:r>
    </w:p>
    <w:p>
      <w:pPr>
        <w:spacing w:after="120"/>
      </w:pPr>
      <w:r>
        <w:rPr>
          <w:rFonts w:ascii="Arial" w:hAnsi="Arial"/>
          <w:sz w:val="24"/>
        </w:rPr>
        <w:t xml:space="preserve">Pour vérifier si le problème de data leakage venait uniquement de nb_offres_total, un second test a été effectué en retirant cette colonne des features. Voici les résultats comparés :</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500"/>
        <w:gridCol w:w="1300"/>
        <w:gridCol w:w="1300"/>
        <w:gridCol w:w="1300"/>
        <w:gridCol w:w="1300"/>
        <w:gridCol w:w="1326"/>
      </w:tblGrid>
      <w:tr>
        <w:tc>
          <w:tcPr>
            <w:tcW w:w="2500" w:type="dxa"/>
            <w:shd w:fill="003189" w:val="clear"/>
            <w:tcMar>
              <w:top w:type="dxa" w:w="80"/>
              <w:left w:type="dxa" w:w="120"/>
              <w:bottom w:type="dxa" w:w="80"/>
              <w:right w:type="dxa" w:w="120"/>
            </w:tcMar>
          </w:tcPr>
          <w:p>
            <w:r>
              <w:rPr>
                <w:b/>
                <w:color w:val="FFFFFF"/>
                <w:rFonts w:ascii="Arial" w:hAnsi="Arial"/>
                <w:sz w:val="18"/>
              </w:rPr>
              <w:t>Modèle</w:t>
            </w:r>
          </w:p>
        </w:tc>
        <w:tc>
          <w:tcPr>
            <w:tcW w:w="1300" w:type="dxa"/>
            <w:shd w:fill="003189" w:val="clear"/>
            <w:tcMar>
              <w:top w:type="dxa" w:w="80"/>
              <w:left w:type="dxa" w:w="120"/>
              <w:bottom w:type="dxa" w:w="80"/>
              <w:right w:type="dxa" w:w="120"/>
            </w:tcMar>
          </w:tcPr>
          <w:p>
            <w:r>
              <w:rPr>
                <w:b/>
                <w:color w:val="FFFFFF"/>
                <w:rFonts w:ascii="Arial" w:hAnsi="Arial"/>
                <w:sz w:val="18"/>
              </w:rPr>
              <w:t>MAE avec</w:t>
            </w:r>
          </w:p>
        </w:tc>
        <w:tc>
          <w:tcPr>
            <w:tcW w:w="1300" w:type="dxa"/>
            <w:shd w:fill="003189" w:val="clear"/>
            <w:tcMar>
              <w:top w:type="dxa" w:w="80"/>
              <w:left w:type="dxa" w:w="120"/>
              <w:bottom w:type="dxa" w:w="80"/>
              <w:right w:type="dxa" w:w="120"/>
            </w:tcMar>
          </w:tcPr>
          <w:p>
            <w:r>
              <w:rPr>
                <w:b/>
                <w:color w:val="FFFFFF"/>
                <w:rFonts w:ascii="Arial" w:hAnsi="Arial"/>
                <w:sz w:val="18"/>
              </w:rPr>
              <w:t>R² avec</w:t>
            </w:r>
          </w:p>
        </w:tc>
        <w:tc>
          <w:tcPr>
            <w:tcW w:w="1300" w:type="dxa"/>
            <w:shd w:fill="003189" w:val="clear"/>
            <w:tcMar>
              <w:top w:type="dxa" w:w="80"/>
              <w:left w:type="dxa" w:w="120"/>
              <w:bottom w:type="dxa" w:w="80"/>
              <w:right w:type="dxa" w:w="120"/>
            </w:tcMar>
          </w:tcPr>
          <w:p>
            <w:r>
              <w:rPr>
                <w:b/>
                <w:color w:val="FFFFFF"/>
                <w:rFonts w:ascii="Arial" w:hAnsi="Arial"/>
                <w:sz w:val="18"/>
              </w:rPr>
              <w:t>MAE sans</w:t>
            </w:r>
          </w:p>
        </w:tc>
        <w:tc>
          <w:tcPr>
            <w:tcW w:w="1300" w:type="dxa"/>
            <w:shd w:fill="003189" w:val="clear"/>
            <w:tcMar>
              <w:top w:type="dxa" w:w="80"/>
              <w:left w:type="dxa" w:w="120"/>
              <w:bottom w:type="dxa" w:w="80"/>
              <w:right w:type="dxa" w:w="120"/>
            </w:tcMar>
          </w:tcPr>
          <w:p>
            <w:r>
              <w:rPr>
                <w:b/>
                <w:color w:val="FFFFFF"/>
                <w:rFonts w:ascii="Arial" w:hAnsi="Arial"/>
                <w:sz w:val="18"/>
              </w:rPr>
              <w:t>R² sans</w:t>
            </w:r>
          </w:p>
        </w:tc>
        <w:tc>
          <w:tcPr>
            <w:tcW w:w="1326" w:type="dxa"/>
            <w:shd w:fill="003189" w:val="clear"/>
            <w:tcMar>
              <w:top w:type="dxa" w:w="80"/>
              <w:left w:type="dxa" w:w="120"/>
              <w:bottom w:type="dxa" w:w="80"/>
              <w:right w:type="dxa" w:w="120"/>
            </w:tcMar>
          </w:tcPr>
          <w:p>
            <w:r>
              <w:rPr>
                <w:b/>
                <w:color w:val="FFFFFF"/>
                <w:rFonts w:ascii="Arial" w:hAnsi="Arial"/>
                <w:sz w:val="18"/>
              </w:rPr>
              <w:t>Conclusion</w:t>
            </w:r>
          </w:p>
        </w:tc>
      </w:tr>
      <w:tr>
        <w:tc>
          <w:tcPr>
            <w:tcW w:w="2500" w:type="dxa"/>
            <w:shd w:fill="EBF5FB" w:val="clear"/>
            <w:tcMar>
              <w:top w:type="dxa" w:w="80"/>
              <w:left w:type="dxa" w:w="120"/>
              <w:bottom w:type="dxa" w:w="80"/>
              <w:right w:type="dxa" w:w="120"/>
            </w:tcMar>
          </w:tcPr>
          <w:p>
            <w:r>
              <w:rPr>
                <w:b/>
                <w:rFonts w:ascii="Arial" w:hAnsi="Arial"/>
                <w:sz w:val="18"/>
              </w:rPr>
              <w:t>Random Forest ✓</w:t>
            </w:r>
          </w:p>
        </w:tc>
        <w:tc>
          <w:tcPr>
            <w:tcW w:w="1300" w:type="dxa"/>
            <w:shd w:fill="EBF5FB" w:val="clear"/>
            <w:tcMar>
              <w:top w:type="dxa" w:w="80"/>
              <w:left w:type="dxa" w:w="120"/>
              <w:bottom w:type="dxa" w:w="80"/>
              <w:right w:type="dxa" w:w="120"/>
            </w:tcMar>
          </w:tcPr>
          <w:p>
            <w:r>
              <w:rPr>
                <w:rFonts w:ascii="Arial" w:hAnsi="Arial"/>
                <w:sz w:val="18"/>
              </w:rPr>
              <w:t>2.24</w:t>
            </w:r>
          </w:p>
        </w:tc>
        <w:tc>
          <w:tcPr>
            <w:tcW w:w="1300" w:type="dxa"/>
            <w:shd w:fill="EBF5FB" w:val="clear"/>
            <w:tcMar>
              <w:top w:type="dxa" w:w="80"/>
              <w:left w:type="dxa" w:w="120"/>
              <w:bottom w:type="dxa" w:w="80"/>
              <w:right w:type="dxa" w:w="120"/>
            </w:tcMar>
          </w:tcPr>
          <w:p>
            <w:r>
              <w:rPr>
                <w:color w:val="1A7A1A"/>
                <w:b/>
                <w:rFonts w:ascii="Arial" w:hAnsi="Arial"/>
                <w:sz w:val="18"/>
              </w:rPr>
              <w:t>0.9952</w:t>
            </w:r>
          </w:p>
        </w:tc>
        <w:tc>
          <w:tcPr>
            <w:tcW w:w="1300" w:type="dxa"/>
            <w:shd w:fill="EBF5FB" w:val="clear"/>
            <w:tcMar>
              <w:top w:type="dxa" w:w="80"/>
              <w:left w:type="dxa" w:w="120"/>
              <w:bottom w:type="dxa" w:w="80"/>
              <w:right w:type="dxa" w:w="120"/>
            </w:tcMar>
          </w:tcPr>
          <w:p>
            <w:r>
              <w:rPr>
                <w:rFonts w:ascii="Arial" w:hAnsi="Arial"/>
                <w:sz w:val="18"/>
              </w:rPr>
              <w:t>7.76</w:t>
            </w:r>
          </w:p>
        </w:tc>
        <w:tc>
          <w:tcPr>
            <w:tcW w:w="1300" w:type="dxa"/>
            <w:shd w:fill="EBF5FB" w:val="clear"/>
            <w:tcMar>
              <w:top w:type="dxa" w:w="80"/>
              <w:left w:type="dxa" w:w="120"/>
              <w:bottom w:type="dxa" w:w="80"/>
              <w:right w:type="dxa" w:w="120"/>
            </w:tcMar>
          </w:tcPr>
          <w:p>
            <w:r>
              <w:rPr>
                <w:rFonts w:ascii="Arial" w:hAnsi="Arial"/>
                <w:sz w:val="18"/>
              </w:rPr>
              <w:t>0.9348</w:t>
            </w:r>
          </w:p>
        </w:tc>
        <w:tc>
          <w:tcPr>
            <w:tcW w:w="1326" w:type="dxa"/>
            <w:shd w:fill="EBF5FB" w:val="clear"/>
            <w:tcMar>
              <w:top w:type="dxa" w:w="80"/>
              <w:left w:type="dxa" w:w="120"/>
              <w:bottom w:type="dxa" w:w="80"/>
              <w:right w:type="dxa" w:w="120"/>
            </w:tcMar>
          </w:tcPr>
          <w:p>
            <w:r>
              <w:rPr>
                <w:color w:val="1A7A1A"/>
                <w:b/>
                <w:rFonts w:ascii="Arial" w:hAnsi="Arial"/>
                <w:sz w:val="18"/>
              </w:rPr>
              <w:t>RETENU avec</w:t>
            </w:r>
          </w:p>
        </w:tc>
      </w:tr>
      <w:tr>
        <w:tc>
          <w:tcPr>
            <w:tcW w:w="2500" w:type="dxa"/>
            <w:tcMar>
              <w:top w:type="dxa" w:w="80"/>
              <w:left w:type="dxa" w:w="120"/>
              <w:bottom w:type="dxa" w:w="80"/>
              <w:right w:type="dxa" w:w="120"/>
            </w:tcMar>
          </w:tcPr>
          <w:p>
            <w:r>
              <w:rPr>
                <w:b/>
                <w:rFonts w:ascii="Arial" w:hAnsi="Arial"/>
                <w:sz w:val="18"/>
              </w:rPr>
              <w:t>XGBoost</w:t>
            </w:r>
          </w:p>
        </w:tc>
        <w:tc>
          <w:tcPr>
            <w:tcW w:w="1300" w:type="dxa"/>
            <w:tcMar>
              <w:top w:type="dxa" w:w="80"/>
              <w:left w:type="dxa" w:w="120"/>
              <w:bottom w:type="dxa" w:w="80"/>
              <w:right w:type="dxa" w:w="120"/>
            </w:tcMar>
          </w:tcPr>
          <w:p>
            <w:r>
              <w:rPr>
                <w:rFonts w:ascii="Arial" w:hAnsi="Arial"/>
                <w:sz w:val="18"/>
              </w:rPr>
              <w:t>2.72</w:t>
            </w:r>
          </w:p>
        </w:tc>
        <w:tc>
          <w:tcPr>
            <w:tcW w:w="1300" w:type="dxa"/>
            <w:tcMar>
              <w:top w:type="dxa" w:w="80"/>
              <w:left w:type="dxa" w:w="120"/>
              <w:bottom w:type="dxa" w:w="80"/>
              <w:right w:type="dxa" w:w="120"/>
            </w:tcMar>
          </w:tcPr>
          <w:p>
            <w:r>
              <w:rPr>
                <w:rFonts w:ascii="Arial" w:hAnsi="Arial"/>
                <w:sz w:val="18"/>
              </w:rPr>
              <w:t>0.9940</w:t>
            </w:r>
          </w:p>
        </w:tc>
        <w:tc>
          <w:tcPr>
            <w:tcW w:w="1300" w:type="dxa"/>
            <w:tcMar>
              <w:top w:type="dxa" w:w="80"/>
              <w:left w:type="dxa" w:w="120"/>
              <w:bottom w:type="dxa" w:w="80"/>
              <w:right w:type="dxa" w:w="120"/>
            </w:tcMar>
          </w:tcPr>
          <w:p>
            <w:r>
              <w:rPr>
                <w:rFonts w:ascii="Arial" w:hAnsi="Arial"/>
                <w:sz w:val="18"/>
              </w:rPr>
              <w:t>7.66</w:t>
            </w:r>
          </w:p>
        </w:tc>
        <w:tc>
          <w:tcPr>
            <w:tcW w:w="1300" w:type="dxa"/>
            <w:tcMar>
              <w:top w:type="dxa" w:w="80"/>
              <w:left w:type="dxa" w:w="120"/>
              <w:bottom w:type="dxa" w:w="80"/>
              <w:right w:type="dxa" w:w="120"/>
            </w:tcMar>
          </w:tcPr>
          <w:p>
            <w:r>
              <w:rPr>
                <w:rFonts w:ascii="Arial" w:hAnsi="Arial"/>
                <w:sz w:val="18"/>
              </w:rPr>
              <w:t>0.9368</w:t>
            </w:r>
          </w:p>
        </w:tc>
        <w:tc>
          <w:tcPr>
            <w:tcW w:w="1326" w:type="dxa"/>
            <w:tcMar>
              <w:top w:type="dxa" w:w="80"/>
              <w:left w:type="dxa" w:w="120"/>
              <w:bottom w:type="dxa" w:w="80"/>
              <w:right w:type="dxa" w:w="120"/>
            </w:tcMar>
          </w:tcPr>
          <w:p>
            <w:r>
              <w:rPr>
                <w:rFonts w:ascii="Arial" w:hAnsi="Arial"/>
                <w:sz w:val="18"/>
              </w:rPr>
              <w:t>Non retenu</w:t>
            </w:r>
          </w:p>
        </w:tc>
      </w:tr>
      <w:tr>
        <w:tc>
          <w:tcPr>
            <w:tcW w:w="2500" w:type="dxa"/>
            <w:shd w:fill="FDEDEC" w:val="clear"/>
            <w:tcMar>
              <w:top w:type="dxa" w:w="80"/>
              <w:left w:type="dxa" w:w="120"/>
              <w:bottom w:type="dxa" w:w="80"/>
              <w:right w:type="dxa" w:w="120"/>
            </w:tcMar>
          </w:tcPr>
          <w:p>
            <w:r>
              <w:rPr>
                <w:b/>
                <w:color w:val="CC0000"/>
                <w:rFonts w:ascii="Arial" w:hAnsi="Arial"/>
                <w:sz w:val="18"/>
              </w:rPr>
              <w:t>Régression Linéaire ⚠</w:t>
            </w:r>
          </w:p>
        </w:tc>
        <w:tc>
          <w:tcPr>
            <w:tcW w:w="1300" w:type="dxa"/>
            <w:shd w:fill="FDEDEC" w:val="clear"/>
            <w:tcMar>
              <w:top w:type="dxa" w:w="80"/>
              <w:left w:type="dxa" w:w="120"/>
              <w:bottom w:type="dxa" w:w="80"/>
              <w:right w:type="dxa" w:w="120"/>
            </w:tcMar>
          </w:tcPr>
          <w:p>
            <w:r>
              <w:rPr>
                <w:rFonts w:ascii="Arial" w:hAnsi="Arial"/>
                <w:sz w:val="18"/>
              </w:rPr>
              <w:t>0.02</w:t>
            </w:r>
          </w:p>
        </w:tc>
        <w:tc>
          <w:tcPr>
            <w:tcW w:w="1300" w:type="dxa"/>
            <w:shd w:fill="FDEDEC" w:val="clear"/>
            <w:tcMar>
              <w:top w:type="dxa" w:w="80"/>
              <w:left w:type="dxa" w:w="120"/>
              <w:bottom w:type="dxa" w:w="80"/>
              <w:right w:type="dxa" w:w="120"/>
            </w:tcMar>
          </w:tcPr>
          <w:p>
            <w:r>
              <w:rPr>
                <w:color w:val="CC0000"/>
                <w:b/>
                <w:rFonts w:ascii="Arial" w:hAnsi="Arial"/>
                <w:sz w:val="18"/>
              </w:rPr>
              <w:t>1.0000 ⚠</w:t>
            </w:r>
          </w:p>
        </w:tc>
        <w:tc>
          <w:tcPr>
            <w:tcW w:w="1300" w:type="dxa"/>
            <w:shd w:fill="FDEDEC" w:val="clear"/>
            <w:tcMar>
              <w:top w:type="dxa" w:w="80"/>
              <w:left w:type="dxa" w:w="120"/>
              <w:bottom w:type="dxa" w:w="80"/>
              <w:right w:type="dxa" w:w="120"/>
            </w:tcMar>
          </w:tcPr>
          <w:p>
            <w:r>
              <w:rPr>
                <w:rFonts w:ascii="Arial" w:hAnsi="Arial"/>
                <w:sz w:val="18"/>
              </w:rPr>
              <w:t>0.02</w:t>
            </w:r>
          </w:p>
        </w:tc>
        <w:tc>
          <w:tcPr>
            <w:tcW w:w="1300" w:type="dxa"/>
            <w:shd w:fill="FDEDEC" w:val="clear"/>
            <w:tcMar>
              <w:top w:type="dxa" w:w="80"/>
              <w:left w:type="dxa" w:w="120"/>
              <w:bottom w:type="dxa" w:w="80"/>
              <w:right w:type="dxa" w:w="120"/>
            </w:tcMar>
          </w:tcPr>
          <w:p>
            <w:r>
              <w:rPr>
                <w:color w:val="CC0000"/>
                <w:b/>
                <w:rFonts w:ascii="Arial" w:hAnsi="Arial"/>
                <w:sz w:val="18"/>
              </w:rPr>
              <w:t>1.0000 ⚠</w:t>
            </w:r>
          </w:p>
        </w:tc>
        <w:tc>
          <w:tcPr>
            <w:tcW w:w="1326" w:type="dxa"/>
            <w:shd w:fill="FDEDEC" w:val="clear"/>
            <w:tcMar>
              <w:top w:type="dxa" w:w="80"/>
              <w:left w:type="dxa" w:w="120"/>
              <w:bottom w:type="dxa" w:w="80"/>
              <w:right w:type="dxa" w:w="120"/>
            </w:tcMar>
          </w:tcPr>
          <w:p>
            <w:r>
              <w:rPr>
                <w:color w:val="CC0000"/>
                <w:b/>
                <w:rFonts w:ascii="Arial" w:hAnsi="Arial"/>
                <w:sz w:val="18"/>
              </w:rPr>
              <w:t>ECARTÉ ⚠</w:t>
            </w:r>
          </w:p>
        </w:tc>
      </w:tr>
    </w:tbl>
    <w:p>
      <w:pPr>
        <w:spacing w:after="120"/>
      </w:pPr>
    </w:p>
    <w:p>
      <w:pPr>
        <w:spacing w:after="120"/>
      </w:pPr>
      <w:r>
        <w:rPr>
          <w:b/>
          <w:rFonts w:ascii="Arial" w:hAnsi="Arial"/>
          <w:sz w:val="24"/>
        </w:rPr>
        <w:t>3 conclusions définitives :</w:t>
      </w:r>
    </w:p>
    <w:p>
      <w:pPr>
        <w:spacing w:after="80"/>
      </w:pPr>
      <w:r>
        <w:rPr>
          <w:rFonts w:ascii="Arial" w:hAnsi="Arial"/>
          <w:sz w:val="24"/>
        </w:rPr>
        <w:t xml:space="preserve">1. nb_offres_total apporte une vraie valeur au modèle. Sans elle, Random Forest perd 6 points de R² (0.9952 → 0.9348). Ce n’est pas uniquement du data leakage — c’est un signal utile que le modèle utilise légitimement. La colonne est conservée dans les features.</w:t>
      </w:r>
    </w:p>
    <w:p>
      <w:pPr>
        <w:spacing w:after="80"/>
      </w:pPr>
      <w:r>
        <w:rPr>
          <w:rFonts w:ascii="Arial" w:hAnsi="Arial"/>
          <w:sz w:val="24"/>
        </w:rPr>
        <w:t xml:space="preserve">2. La Régression Linéaire triche même sans nb_offres_total (R²=1.0 dans les deux cas). Elle exploite maintenant salaire_moyen qui est une combinaison de salaire_moyen_ft et salaire_moyen_adzuna. Elle est définitivement écartée.</w:t>
      </w:r>
    </w:p>
    <w:p>
      <w:pPr>
        <w:spacing w:after="120"/>
      </w:pPr>
      <w:r>
        <w:rPr>
          <w:rFonts w:ascii="Arial" w:hAnsi="Arial"/>
          <w:sz w:val="24"/>
        </w:rPr>
        <w:t xml:space="preserve">3. Random Forest avec toutes les features est le modèle retenu pour la soutenance : R²=0.9952, MAE=2.24, robuste et interprétable.</w:t>
      </w:r>
    </w:p>
    <w:p>
      <w:pPr>
        <w:pStyle w:val="Heading1"/>
        <w:spacing w:before="400" w:after="160"/>
      </w:pPr>
      <w:r>
        <w:rPr>
          <w:rFonts w:ascii="Arial" w:cs="Arial" w:hAnsi="Arial"/>
          <w:sz w:val="32"/>
          <w:b/>
        </w:rPr>
        <w:t>7. Organisation du projet et logique de travail</w:t>
      </w:r>
    </w:p>
    <w:p>
      <w:pPr>
        <w:pStyle w:val="Heading2"/>
        <w:spacing w:before="240" w:after="120"/>
      </w:pPr>
      <w:r>
        <w:rPr>
          <w:rFonts w:ascii="Arial" w:cs="Arial" w:hAnsi="Arial"/>
          <w:sz w:val="28"/>
          <w:b/>
        </w:rPr>
        <w:t>7.1 Contexte et consignes de l’école</w:t>
      </w:r>
    </w:p>
    <w:p>
      <w:pPr>
        <w:spacing w:after="120"/>
      </w:pPr>
      <w:r>
        <w:rPr>
          <w:rFonts w:ascii="Arial" w:hAnsi="Arial"/>
          <w:sz w:val="24"/>
        </w:rPr>
        <w:t xml:space="preserve">Le projet PPMT (Plateforme Prédictive des Métiers en Tension) répond à une commande pédagogique dont l’objectif est d’identifier les métiers en tension sur le marché du travail français et de proposer une analyse data aux cabinets de recrutement et aux candidats. Les consignes imposaient une structure de projet précise incluant un dossier data, un dossier sources pour la logique de transformation, un dossier notebook (un notebook par tâche et par personne), un dashboard Streamlit, un README, un requirements.txt, un dictionnaire des données et un data catalogue recensé.</w:t>
      </w:r>
    </w:p>
    <w:p>
      <w:pPr>
        <w:pStyle w:val="Heading2"/>
        <w:spacing w:before="240" w:after="120"/>
      </w:pPr>
      <w:r>
        <w:rPr>
          <w:rFonts w:ascii="Arial" w:cs="Arial" w:hAnsi="Arial"/>
          <w:sz w:val="28"/>
          <w:b/>
        </w:rPr>
        <w:t>7.2 Répartition des rôles</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2000"/>
        <w:gridCol w:w="2000"/>
        <w:gridCol w:w="5026"/>
      </w:tblGrid>
      <w:tr>
        <w:tc>
          <w:tcPr>
            <w:tcW w:w="2000" w:type="dxa"/>
            <w:shd w:fill="003189" w:val="clear"/>
            <w:tcMar>
              <w:top w:type="dxa" w:w="80"/>
              <w:left w:type="dxa" w:w="120"/>
              <w:bottom w:type="dxa" w:w="80"/>
              <w:right w:type="dxa" w:w="120"/>
            </w:tcMar>
          </w:tcPr>
          <w:p>
            <w:r>
              <w:rPr>
                <w:b/>
                <w:color w:val="FFFFFF"/>
                <w:rFonts w:ascii="Arial" w:hAnsi="Arial"/>
                <w:sz w:val="20"/>
              </w:rPr>
              <w:t>Membre</w:t>
            </w:r>
          </w:p>
        </w:tc>
        <w:tc>
          <w:tcPr>
            <w:tcW w:w="2000" w:type="dxa"/>
            <w:shd w:fill="003189" w:val="clear"/>
            <w:tcMar>
              <w:top w:type="dxa" w:w="80"/>
              <w:left w:type="dxa" w:w="120"/>
              <w:bottom w:type="dxa" w:w="80"/>
              <w:right w:type="dxa" w:w="120"/>
            </w:tcMar>
          </w:tcPr>
          <w:p>
            <w:r>
              <w:rPr>
                <w:b/>
                <w:color w:val="FFFFFF"/>
                <w:rFonts w:ascii="Arial" w:hAnsi="Arial"/>
                <w:sz w:val="20"/>
              </w:rPr>
              <w:t>Rôle</w:t>
            </w:r>
          </w:p>
        </w:tc>
        <w:tc>
          <w:tcPr>
            <w:tcW w:w="5026" w:type="dxa"/>
            <w:shd w:fill="003189" w:val="clear"/>
            <w:tcMar>
              <w:top w:type="dxa" w:w="80"/>
              <w:left w:type="dxa" w:w="120"/>
              <w:bottom w:type="dxa" w:w="80"/>
              <w:right w:type="dxa" w:w="120"/>
            </w:tcMar>
          </w:tcPr>
          <w:p>
            <w:r>
              <w:rPr>
                <w:b/>
                <w:color w:val="FFFFFF"/>
                <w:rFonts w:ascii="Arial" w:hAnsi="Arial"/>
                <w:sz w:val="20"/>
              </w:rPr>
              <w:t>Tâches principales</w:t>
            </w:r>
          </w:p>
        </w:tc>
      </w:tr>
      <w:tr>
        <w:tc>
          <w:tcPr>
            <w:tcW w:w="2000" w:type="dxa"/>
            <w:shd w:fill="EBF5FB" w:val="clear"/>
            <w:tcMar>
              <w:top w:type="dxa" w:w="80"/>
              <w:left w:type="dxa" w:w="120"/>
              <w:bottom w:type="dxa" w:w="80"/>
              <w:right w:type="dxa" w:w="120"/>
            </w:tcMar>
          </w:tcPr>
          <w:p>
            <w:r>
              <w:rPr>
                <w:b/>
                <w:rFonts w:ascii="Arial" w:hAnsi="Arial"/>
                <w:sz w:val="20"/>
              </w:rPr>
              <w:t>Bernard</w:t>
            </w:r>
          </w:p>
        </w:tc>
        <w:tc>
          <w:tcPr>
            <w:tcW w:w="2000" w:type="dxa"/>
            <w:shd w:fill="EBF5FB" w:val="clear"/>
            <w:tcMar>
              <w:top w:type="dxa" w:w="80"/>
              <w:left w:type="dxa" w:w="120"/>
              <w:bottom w:type="dxa" w:w="80"/>
              <w:right w:type="dxa" w:w="120"/>
            </w:tcMar>
          </w:tcPr>
          <w:p>
            <w:r>
              <w:rPr>
                <w:rFonts w:ascii="Arial" w:hAnsi="Arial"/>
                <w:sz w:val="20"/>
              </w:rPr>
              <w:t>Data Analyst + Admin Git</w:t>
            </w:r>
          </w:p>
        </w:tc>
        <w:tc>
          <w:tcPr>
            <w:tcW w:w="5026" w:type="dxa"/>
            <w:shd w:fill="EBF5FB" w:val="clear"/>
            <w:tcMar>
              <w:top w:type="dxa" w:w="80"/>
              <w:left w:type="dxa" w:w="120"/>
              <w:bottom w:type="dxa" w:w="80"/>
              <w:right w:type="dxa" w:w="120"/>
            </w:tcMar>
          </w:tcPr>
          <w:p>
            <w:r>
              <w:rPr>
                <w:rFonts w:ascii="Arial" w:hAnsi="Arial"/>
                <w:sz w:val="20"/>
              </w:rPr>
              <w:t>Collecte et nettoyage Adzuna, base de données SQLite, mapping ROME, administration GitHub (droits, branches, protection main)</w:t>
            </w:r>
          </w:p>
        </w:tc>
      </w:tr>
      <w:tr>
        <w:tc>
          <w:tcPr>
            <w:tcW w:w="2000" w:type="dxa"/>
            <w:tcMar>
              <w:top w:type="dxa" w:w="80"/>
              <w:left w:type="dxa" w:w="120"/>
              <w:bottom w:type="dxa" w:w="80"/>
              <w:right w:type="dxa" w:w="120"/>
            </w:tcMar>
          </w:tcPr>
          <w:p>
            <w:r>
              <w:rPr>
                <w:b/>
                <w:rFonts w:ascii="Arial" w:hAnsi="Arial"/>
                <w:sz w:val="20"/>
              </w:rPr>
              <w:t>Claire</w:t>
            </w:r>
          </w:p>
        </w:tc>
        <w:tc>
          <w:tcPr>
            <w:tcW w:w="2000" w:type="dxa"/>
            <w:tcMar>
              <w:top w:type="dxa" w:w="80"/>
              <w:left w:type="dxa" w:w="120"/>
              <w:bottom w:type="dxa" w:w="80"/>
              <w:right w:type="dxa" w:w="120"/>
            </w:tcMar>
          </w:tcPr>
          <w:p>
            <w:r>
              <w:rPr>
                <w:rFonts w:ascii="Arial" w:hAnsi="Arial"/>
                <w:sz w:val="20"/>
              </w:rPr>
              <w:t>Data Analyst + ML</w:t>
            </w:r>
          </w:p>
        </w:tc>
        <w:tc>
          <w:tcPr>
            <w:tcW w:w="5026" w:type="dxa"/>
            <w:tcMar>
              <w:top w:type="dxa" w:w="80"/>
              <w:left w:type="dxa" w:w="120"/>
              <w:bottom w:type="dxa" w:w="80"/>
              <w:right w:type="dxa" w:w="120"/>
            </w:tcMar>
          </w:tcPr>
          <w:p>
            <w:r>
              <w:rPr>
                <w:rFonts w:ascii="Arial" w:hAnsi="Arial"/>
                <w:sz w:val="20"/>
              </w:rPr>
              <w:t>Collecte et nettoyage France Travail, API FT, reclassification catégories, modèles ML (Random Forest), dashboard Streamlit, documentation</w:t>
            </w:r>
          </w:p>
        </w:tc>
      </w:tr>
    </w:tbl>
    <w:p>
      <w:pPr>
        <w:spacing w:after="120"/>
      </w:pPr>
    </w:p>
    <w:p>
      <w:pPr>
        <w:pStyle w:val="Heading2"/>
        <w:spacing w:before="240" w:after="120"/>
      </w:pPr>
      <w:r>
        <w:rPr>
          <w:rFonts w:ascii="Arial" w:cs="Arial" w:hAnsi="Arial"/>
          <w:sz w:val="28"/>
          <w:b/>
        </w:rPr>
        <w:t>7.3 Logique de travail et synchronisation</w:t>
      </w:r>
    </w:p>
    <w:p>
      <w:pPr>
        <w:spacing w:after="120"/>
      </w:pPr>
      <w:r>
        <w:rPr>
          <w:b/>
          <w:rFonts w:ascii="Arial" w:hAnsi="Arial"/>
          <w:sz w:val="24"/>
        </w:rPr>
        <w:t>Travail en parallèle et en commun :</w:t>
      </w:r>
      <w:r>
        <w:rPr>
          <w:rFonts w:ascii="Arial" w:hAnsi="Arial"/>
          <w:sz w:val="24"/>
        </w:rPr>
        <w:t xml:space="preserve"> Bernard et Claire ont travaillé en parallèle sur leurs sources respectives (Bernard sur Adzuna, Claire sur France Travail) tout en se retrouvant ensemble pour les décisions structurantes : choix des données à conserver, définition des seuils de qualité, validation des résultats ML.</w:t>
      </w:r>
    </w:p>
    <w:p>
      <w:pPr>
        <w:spacing w:after="120"/>
      </w:pPr>
      <w:r>
        <w:rPr>
          <w:b/>
          <w:rFonts w:ascii="Arial" w:hAnsi="Arial"/>
          <w:sz w:val="24"/>
        </w:rPr>
        <w:t>Points de synchronisation quotidiens :</w:t>
      </w:r>
      <w:r>
        <w:rPr>
          <w:rFonts w:ascii="Arial" w:hAnsi="Arial"/>
          <w:sz w:val="24"/>
        </w:rPr>
        <w:t xml:space="preserve"> Un point le matin pour définir les objectifs de la journée et un point le soir pour valider les avancements. Chaque séance se terminait par un push Git pour garder le code partagé à jour.</w:t>
      </w:r>
    </w:p>
    <w:p>
      <w:pPr>
        <w:spacing w:after="120"/>
      </w:pPr>
      <w:r>
        <w:rPr>
          <w:b/>
          <w:rFonts w:ascii="Arial" w:hAnsi="Arial"/>
          <w:sz w:val="24"/>
        </w:rPr>
        <w:t>Gestion des branches Git :</w:t>
      </w:r>
      <w:r>
        <w:rPr>
          <w:rFonts w:ascii="Arial" w:hAnsi="Arial"/>
          <w:sz w:val="24"/>
        </w:rPr>
        <w:t xml:space="preserve"> Chaque fonctionnalité a fait l’objet d’une branche dédiée (feature/extract-api-ft, feature/dashboard-ml-final, feature/streamlit-dashboard, docs/readme-maj). Bernard étant administrateur GitHub, il gérait les droits d’accès et la protection de la branche main. Les merges se faisaient via Pull Requests validées par les deux membres.</w:t>
      </w:r>
    </w:p>
    <w:p>
      <w:pPr>
        <w:pStyle w:val="Heading2"/>
        <w:spacing w:before="240" w:after="120"/>
      </w:pPr>
      <w:r>
        <w:rPr>
          <w:rFonts w:ascii="Arial" w:cs="Arial" w:hAnsi="Arial"/>
          <w:sz w:val="28"/>
          <w:b/>
        </w:rPr>
        <w:t>7.4 Pipeline de traitement — logique et ordre d’exécution</w:t>
      </w:r>
    </w:p>
    <w:p>
      <w:pPr>
        <w:spacing w:after="120"/>
      </w:pPr>
      <w:r>
        <w:rPr>
          <w:rFonts w:ascii="Arial" w:hAnsi="Arial"/>
          <w:sz w:val="24"/>
        </w:rPr>
        <w:t xml:space="preserve">Le pipeline suit une logique en 6 étapes ordonnées. Chaque étape dépend de la précédente — il n’est pas possible de sauter une étape sans casser le pipeline.</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500"/>
        <w:gridCol w:w="2500"/>
        <w:gridCol w:w="3000"/>
        <w:gridCol w:w="3026"/>
      </w:tblGrid>
      <w:tr>
        <w:tc>
          <w:tcPr>
            <w:tcW w:w="500" w:type="dxa"/>
            <w:shd w:fill="003189" w:val="clear"/>
            <w:tcMar>
              <w:top w:type="dxa" w:w="80"/>
              <w:left w:type="dxa" w:w="120"/>
              <w:bottom w:type="dxa" w:w="80"/>
              <w:right w:type="dxa" w:w="120"/>
            </w:tcMar>
          </w:tcPr>
          <w:p>
            <w:r>
              <w:rPr>
                <w:b/>
                <w:color w:val="FFFFFF"/>
                <w:rFonts w:ascii="Arial" w:hAnsi="Arial"/>
                <w:sz w:val="20"/>
              </w:rPr>
              <w:t>Etape</w:t>
            </w:r>
          </w:p>
        </w:tc>
        <w:tc>
          <w:tcPr>
            <w:tcW w:w="2500" w:type="dxa"/>
            <w:shd w:fill="003189" w:val="clear"/>
            <w:tcMar>
              <w:top w:type="dxa" w:w="80"/>
              <w:left w:type="dxa" w:w="120"/>
              <w:bottom w:type="dxa" w:w="80"/>
              <w:right w:type="dxa" w:w="120"/>
            </w:tcMar>
          </w:tcPr>
          <w:p>
            <w:r>
              <w:rPr>
                <w:b/>
                <w:color w:val="FFFFFF"/>
                <w:rFonts w:ascii="Arial" w:hAnsi="Arial"/>
                <w:sz w:val="20"/>
              </w:rPr>
              <w:t>Script</w:t>
            </w:r>
          </w:p>
        </w:tc>
        <w:tc>
          <w:tcPr>
            <w:tcW w:w="3000" w:type="dxa"/>
            <w:shd w:fill="003189" w:val="clear"/>
            <w:tcMar>
              <w:top w:type="dxa" w:w="80"/>
              <w:left w:type="dxa" w:w="120"/>
              <w:bottom w:type="dxa" w:w="80"/>
              <w:right w:type="dxa" w:w="120"/>
            </w:tcMar>
          </w:tcPr>
          <w:p>
            <w:r>
              <w:rPr>
                <w:b/>
                <w:color w:val="FFFFFF"/>
                <w:rFonts w:ascii="Arial" w:hAnsi="Arial"/>
                <w:sz w:val="20"/>
              </w:rPr>
              <w:t>Action</w:t>
            </w:r>
          </w:p>
        </w:tc>
        <w:tc>
          <w:tcPr>
            <w:tcW w:w="3026" w:type="dxa"/>
            <w:shd w:fill="003189" w:val="clear"/>
            <w:tcMar>
              <w:top w:type="dxa" w:w="80"/>
              <w:left w:type="dxa" w:w="120"/>
              <w:bottom w:type="dxa" w:w="80"/>
              <w:right w:type="dxa" w:w="120"/>
            </w:tcMar>
          </w:tcPr>
          <w:p>
            <w:r>
              <w:rPr>
                <w:b/>
                <w:color w:val="FFFFFF"/>
                <w:rFonts w:ascii="Arial" w:hAnsi="Arial"/>
                <w:sz w:val="20"/>
              </w:rPr>
              <w:t>Pourquoi cet ordre</w:t>
            </w:r>
          </w:p>
        </w:tc>
      </w:tr>
      <w:tr>
        <w:tc>
          <w:tcPr>
            <w:tcW w:w="500" w:type="dxa"/>
            <w:shd w:fill="EBF5FB" w:val="clear"/>
            <w:tcMar>
              <w:top w:type="dxa" w:w="80"/>
              <w:left w:type="dxa" w:w="120"/>
              <w:bottom w:type="dxa" w:w="80"/>
              <w:right w:type="dxa" w:w="120"/>
            </w:tcMar>
          </w:tcPr>
          <w:p>
            <w:r>
              <w:rPr>
                <w:b/>
                <w:rFonts w:ascii="Arial" w:hAnsi="Arial"/>
                <w:sz w:val="20"/>
              </w:rPr>
              <w:t>1</w:t>
            </w:r>
          </w:p>
        </w:tc>
        <w:tc>
          <w:tcPr>
            <w:tcW w:w="2500" w:type="dxa"/>
            <w:shd w:fill="EBF5FB" w:val="clear"/>
            <w:tcMar>
              <w:top w:type="dxa" w:w="80"/>
              <w:left w:type="dxa" w:w="120"/>
              <w:bottom w:type="dxa" w:w="80"/>
              <w:right w:type="dxa" w:w="120"/>
            </w:tcMar>
          </w:tcPr>
          <w:p>
            <w:r>
              <w:rPr>
                <w:rFonts w:ascii="Arial" w:hAnsi="Arial"/>
                <w:sz w:val="20"/>
              </w:rPr>
              <w:t>clean_adzuna.py + clean_ft.py</w:t>
            </w:r>
          </w:p>
        </w:tc>
        <w:tc>
          <w:tcPr>
            <w:tcW w:w="3000" w:type="dxa"/>
            <w:shd w:fill="EBF5FB" w:val="clear"/>
            <w:tcMar>
              <w:top w:type="dxa" w:w="80"/>
              <w:left w:type="dxa" w:w="120"/>
              <w:bottom w:type="dxa" w:w="80"/>
              <w:right w:type="dxa" w:w="120"/>
            </w:tcMar>
          </w:tcPr>
          <w:p>
            <w:r>
              <w:rPr>
                <w:rFonts w:ascii="Arial" w:hAnsi="Arial"/>
                <w:sz w:val="20"/>
              </w:rPr>
              <w:t>Nettoyage des données brutes</w:t>
            </w:r>
          </w:p>
        </w:tc>
        <w:tc>
          <w:tcPr>
            <w:tcW w:w="3026" w:type="dxa"/>
            <w:shd w:fill="EBF5FB" w:val="clear"/>
            <w:tcMar>
              <w:top w:type="dxa" w:w="80"/>
              <w:left w:type="dxa" w:w="120"/>
              <w:bottom w:type="dxa" w:w="80"/>
              <w:right w:type="dxa" w:w="120"/>
            </w:tcMar>
          </w:tcPr>
          <w:p>
            <w:r>
              <w:rPr>
                <w:rFonts w:ascii="Arial" w:hAnsi="Arial"/>
                <w:sz w:val="20"/>
              </w:rPr>
              <w:t>Base de tout — sans données propres, les étapes suivantes produisent des résultats faux</w:t>
            </w:r>
          </w:p>
        </w:tc>
      </w:tr>
      <w:tr>
        <w:tc>
          <w:tcPr>
            <w:tcW w:w="500" w:type="dxa"/>
            <w:tcMar>
              <w:top w:type="dxa" w:w="80"/>
              <w:left w:type="dxa" w:w="120"/>
              <w:bottom w:type="dxa" w:w="80"/>
              <w:right w:type="dxa" w:w="120"/>
            </w:tcMar>
          </w:tcPr>
          <w:p>
            <w:r>
              <w:rPr>
                <w:b/>
                <w:rFonts w:ascii="Arial" w:hAnsi="Arial"/>
                <w:sz w:val="20"/>
              </w:rPr>
              <w:t>2</w:t>
            </w:r>
          </w:p>
        </w:tc>
        <w:tc>
          <w:tcPr>
            <w:tcW w:w="2500" w:type="dxa"/>
            <w:tcMar>
              <w:top w:type="dxa" w:w="80"/>
              <w:left w:type="dxa" w:w="120"/>
              <w:bottom w:type="dxa" w:w="80"/>
              <w:right w:type="dxa" w:w="120"/>
            </w:tcMar>
          </w:tcPr>
          <w:p>
            <w:r>
              <w:rPr>
                <w:rFonts w:ascii="Arial" w:hAnsi="Arial"/>
                <w:sz w:val="20"/>
              </w:rPr>
              <w:t>remap_categories.py</w:t>
            </w:r>
          </w:p>
        </w:tc>
        <w:tc>
          <w:tcPr>
            <w:tcW w:w="3000" w:type="dxa"/>
            <w:tcMar>
              <w:top w:type="dxa" w:w="80"/>
              <w:left w:type="dxa" w:w="120"/>
              <w:bottom w:type="dxa" w:w="80"/>
              <w:right w:type="dxa" w:w="120"/>
            </w:tcMar>
          </w:tcPr>
          <w:p>
            <w:r>
              <w:rPr>
                <w:rFonts w:ascii="Arial" w:hAnsi="Arial"/>
                <w:sz w:val="20"/>
              </w:rPr>
              <w:t>Reclassification catégories Adzuna</w:t>
            </w:r>
          </w:p>
        </w:tc>
        <w:tc>
          <w:tcPr>
            <w:tcW w:w="3026" w:type="dxa"/>
            <w:tcMar>
              <w:top w:type="dxa" w:w="80"/>
              <w:left w:type="dxa" w:w="120"/>
              <w:bottom w:type="dxa" w:w="80"/>
              <w:right w:type="dxa" w:w="120"/>
            </w:tcMar>
          </w:tcPr>
          <w:p>
            <w:r>
              <w:rPr>
                <w:rFonts w:ascii="Arial" w:hAnsi="Arial"/>
                <w:sz w:val="20"/>
              </w:rPr>
              <w:t>Améliore la lisibilité avant le mapping ROME</w:t>
            </w:r>
          </w:p>
        </w:tc>
      </w:tr>
      <w:tr>
        <w:tc>
          <w:tcPr>
            <w:tcW w:w="500" w:type="dxa"/>
            <w:shd w:fill="EBF5FB" w:val="clear"/>
            <w:tcMar>
              <w:top w:type="dxa" w:w="80"/>
              <w:left w:type="dxa" w:w="120"/>
              <w:bottom w:type="dxa" w:w="80"/>
              <w:right w:type="dxa" w:w="120"/>
            </w:tcMar>
          </w:tcPr>
          <w:p>
            <w:r>
              <w:rPr>
                <w:b/>
                <w:rFonts w:ascii="Arial" w:hAnsi="Arial"/>
                <w:sz w:val="20"/>
              </w:rPr>
              <w:t>3</w:t>
            </w:r>
          </w:p>
        </w:tc>
        <w:tc>
          <w:tcPr>
            <w:tcW w:w="2500" w:type="dxa"/>
            <w:shd w:fill="EBF5FB" w:val="clear"/>
            <w:tcMar>
              <w:top w:type="dxa" w:w="80"/>
              <w:left w:type="dxa" w:w="120"/>
              <w:bottom w:type="dxa" w:w="80"/>
              <w:right w:type="dxa" w:w="120"/>
            </w:tcMar>
          </w:tcPr>
          <w:p>
            <w:r>
              <w:rPr>
                <w:rFonts w:ascii="Arial" w:hAnsi="Arial"/>
                <w:sz w:val="20"/>
              </w:rPr>
              <w:t>create_db.py</w:t>
            </w:r>
          </w:p>
        </w:tc>
        <w:tc>
          <w:tcPr>
            <w:tcW w:w="3000" w:type="dxa"/>
            <w:shd w:fill="EBF5FB" w:val="clear"/>
            <w:tcMar>
              <w:top w:type="dxa" w:w="80"/>
              <w:left w:type="dxa" w:w="120"/>
              <w:bottom w:type="dxa" w:w="80"/>
              <w:right w:type="dxa" w:w="120"/>
            </w:tcMar>
          </w:tcPr>
          <w:p>
            <w:r>
              <w:rPr>
                <w:rFonts w:ascii="Arial" w:hAnsi="Arial"/>
                <w:sz w:val="20"/>
              </w:rPr>
              <w:t>Création base SQLite</w:t>
            </w:r>
          </w:p>
        </w:tc>
        <w:tc>
          <w:tcPr>
            <w:tcW w:w="3026" w:type="dxa"/>
            <w:shd w:fill="EBF5FB" w:val="clear"/>
            <w:tcMar>
              <w:top w:type="dxa" w:w="80"/>
              <w:left w:type="dxa" w:w="120"/>
              <w:bottom w:type="dxa" w:w="80"/>
              <w:right w:type="dxa" w:w="120"/>
            </w:tcMar>
          </w:tcPr>
          <w:p>
            <w:r>
              <w:rPr>
                <w:rFonts w:ascii="Arial" w:hAnsi="Arial"/>
                <w:sz w:val="20"/>
              </w:rPr>
              <w:t>Centralise les deux sources pour le dashboard</w:t>
            </w:r>
          </w:p>
        </w:tc>
      </w:tr>
      <w:tr>
        <w:tc>
          <w:tcPr>
            <w:tcW w:w="500" w:type="dxa"/>
            <w:tcMar>
              <w:top w:type="dxa" w:w="80"/>
              <w:left w:type="dxa" w:w="120"/>
              <w:bottom w:type="dxa" w:w="80"/>
              <w:right w:type="dxa" w:w="120"/>
            </w:tcMar>
          </w:tcPr>
          <w:p>
            <w:r>
              <w:rPr>
                <w:b/>
                <w:rFonts w:ascii="Arial" w:hAnsi="Arial"/>
                <w:sz w:val="20"/>
              </w:rPr>
              <w:t>4</w:t>
            </w:r>
          </w:p>
        </w:tc>
        <w:tc>
          <w:tcPr>
            <w:tcW w:w="2500" w:type="dxa"/>
            <w:tcMar>
              <w:top w:type="dxa" w:w="80"/>
              <w:left w:type="dxa" w:w="120"/>
              <w:bottom w:type="dxa" w:w="80"/>
              <w:right w:type="dxa" w:w="120"/>
            </w:tcMar>
          </w:tcPr>
          <w:p>
            <w:r>
              <w:rPr>
                <w:rFonts w:ascii="Arial" w:hAnsi="Arial"/>
                <w:sz w:val="20"/>
              </w:rPr>
              <w:t>mapping_adzuna_rome.py</w:t>
            </w:r>
          </w:p>
        </w:tc>
        <w:tc>
          <w:tcPr>
            <w:tcW w:w="3000" w:type="dxa"/>
            <w:tcMar>
              <w:top w:type="dxa" w:w="80"/>
              <w:left w:type="dxa" w:w="120"/>
              <w:bottom w:type="dxa" w:w="80"/>
              <w:right w:type="dxa" w:w="120"/>
            </w:tcMar>
          </w:tcPr>
          <w:p>
            <w:r>
              <w:rPr>
                <w:rFonts w:ascii="Arial" w:hAnsi="Arial"/>
                <w:sz w:val="20"/>
              </w:rPr>
              <w:t>Assignation codes ROME</w:t>
            </w:r>
          </w:p>
        </w:tc>
        <w:tc>
          <w:tcPr>
            <w:tcW w:w="3026" w:type="dxa"/>
            <w:tcMar>
              <w:top w:type="dxa" w:w="80"/>
              <w:left w:type="dxa" w:w="120"/>
              <w:bottom w:type="dxa" w:w="80"/>
              <w:right w:type="dxa" w:w="120"/>
            </w:tcMar>
          </w:tcPr>
          <w:p>
            <w:r>
              <w:rPr>
                <w:rFonts w:ascii="Arial" w:hAnsi="Arial"/>
                <w:sz w:val="20"/>
              </w:rPr>
              <w:t>Pivot central — sans ROME impossible de calculer l’ITM</w:t>
            </w:r>
          </w:p>
        </w:tc>
      </w:tr>
      <w:tr>
        <w:tc>
          <w:tcPr>
            <w:tcW w:w="500" w:type="dxa"/>
            <w:shd w:fill="EBF5FB" w:val="clear"/>
            <w:tcMar>
              <w:top w:type="dxa" w:w="80"/>
              <w:left w:type="dxa" w:w="120"/>
              <w:bottom w:type="dxa" w:w="80"/>
              <w:right w:type="dxa" w:w="120"/>
            </w:tcMar>
          </w:tcPr>
          <w:p>
            <w:r>
              <w:rPr>
                <w:b/>
                <w:rFonts w:ascii="Arial" w:hAnsi="Arial"/>
                <w:sz w:val="20"/>
              </w:rPr>
              <w:t>5</w:t>
            </w:r>
          </w:p>
        </w:tc>
        <w:tc>
          <w:tcPr>
            <w:tcW w:w="2500" w:type="dxa"/>
            <w:shd w:fill="EBF5FB" w:val="clear"/>
            <w:tcMar>
              <w:top w:type="dxa" w:w="80"/>
              <w:left w:type="dxa" w:w="120"/>
              <w:bottom w:type="dxa" w:w="80"/>
              <w:right w:type="dxa" w:w="120"/>
            </w:tcMar>
          </w:tcPr>
          <w:p>
            <w:r>
              <w:rPr>
                <w:rFonts w:ascii="Arial" w:hAnsi="Arial"/>
                <w:sz w:val="20"/>
              </w:rPr>
              <w:t>notebook/ml_tests.py</w:t>
            </w:r>
          </w:p>
        </w:tc>
        <w:tc>
          <w:tcPr>
            <w:tcW w:w="3000" w:type="dxa"/>
            <w:shd w:fill="EBF5FB" w:val="clear"/>
            <w:tcMar>
              <w:top w:type="dxa" w:w="80"/>
              <w:left w:type="dxa" w:w="120"/>
              <w:bottom w:type="dxa" w:w="80"/>
              <w:right w:type="dxa" w:w="120"/>
            </w:tcMar>
          </w:tcPr>
          <w:p>
            <w:r>
              <w:rPr>
                <w:rFonts w:ascii="Arial" w:hAnsi="Arial"/>
                <w:sz w:val="20"/>
              </w:rPr>
              <w:t>Modèles ML + sauvegarde Random Forest</w:t>
            </w:r>
          </w:p>
        </w:tc>
        <w:tc>
          <w:tcPr>
            <w:tcW w:w="3026" w:type="dxa"/>
            <w:shd w:fill="EBF5FB" w:val="clear"/>
            <w:tcMar>
              <w:top w:type="dxa" w:w="80"/>
              <w:left w:type="dxa" w:w="120"/>
              <w:bottom w:type="dxa" w:w="80"/>
              <w:right w:type="dxa" w:w="120"/>
            </w:tcMar>
          </w:tcPr>
          <w:p>
            <w:r>
              <w:rPr>
                <w:rFonts w:ascii="Arial" w:hAnsi="Arial"/>
                <w:sz w:val="20"/>
              </w:rPr>
              <w:t>Nécessite les données consolidées et les codes ROME</w:t>
            </w:r>
          </w:p>
        </w:tc>
      </w:tr>
      <w:tr>
        <w:tc>
          <w:tcPr>
            <w:tcW w:w="500" w:type="dxa"/>
            <w:tcMar>
              <w:top w:type="dxa" w:w="80"/>
              <w:left w:type="dxa" w:w="120"/>
              <w:bottom w:type="dxa" w:w="80"/>
              <w:right w:type="dxa" w:w="120"/>
            </w:tcMar>
          </w:tcPr>
          <w:p>
            <w:r>
              <w:rPr>
                <w:b/>
                <w:rFonts w:ascii="Arial" w:hAnsi="Arial"/>
                <w:sz w:val="20"/>
              </w:rPr>
              <w:t>6</w:t>
            </w:r>
          </w:p>
        </w:tc>
        <w:tc>
          <w:tcPr>
            <w:tcW w:w="2500" w:type="dxa"/>
            <w:tcMar>
              <w:top w:type="dxa" w:w="80"/>
              <w:left w:type="dxa" w:w="120"/>
              <w:bottom w:type="dxa" w:w="80"/>
              <w:right w:type="dxa" w:w="120"/>
            </w:tcMar>
          </w:tcPr>
          <w:p>
            <w:r>
              <w:rPr>
                <w:rFonts w:ascii="Arial" w:hAnsi="Arial"/>
                <w:sz w:val="20"/>
              </w:rPr>
              <w:t>streamlit run webapp/app.py  (localhost:8501)</w:t>
            </w:r>
          </w:p>
        </w:tc>
        <w:tc>
          <w:tcPr>
            <w:tcW w:w="3000" w:type="dxa"/>
            <w:tcMar>
              <w:top w:type="dxa" w:w="80"/>
              <w:left w:type="dxa" w:w="120"/>
              <w:bottom w:type="dxa" w:w="80"/>
              <w:right w:type="dxa" w:w="120"/>
            </w:tcMar>
          </w:tcPr>
          <w:p>
            <w:r>
              <w:rPr>
                <w:rFonts w:ascii="Arial" w:hAnsi="Arial"/>
                <w:sz w:val="20"/>
              </w:rPr>
              <w:t>Dashboard interactif</w:t>
            </w:r>
          </w:p>
        </w:tc>
        <w:tc>
          <w:tcPr>
            <w:tcW w:w="3026" w:type="dxa"/>
            <w:tcMar>
              <w:top w:type="dxa" w:w="80"/>
              <w:left w:type="dxa" w:w="120"/>
              <w:bottom w:type="dxa" w:w="80"/>
              <w:right w:type="dxa" w:w="120"/>
            </w:tcMar>
          </w:tcPr>
          <w:p>
            <w:r>
              <w:rPr>
                <w:rFonts w:ascii="Arial" w:hAnsi="Arial"/>
                <w:sz w:val="20"/>
              </w:rPr>
              <w:t>Dashboard interactif v2 — sidebar filtres (département/contrat/secteur), KPI cards, bubble map IDF, salaires FT vs Adzuna</w:t>
            </w:r>
          </w:p>
        </w:tc>
      </w:tr>
    </w:tbl>
    <w:p>
      <w:pPr>
        <w:spacing w:after="120"/>
      </w:pPr>
    </w:p>
    <w:p>
      <w:pPr>
        <w:pStyle w:val="Heading1"/>
        <w:spacing w:before="400" w:after="160"/>
      </w:pPr>
      <w:r>
        <w:rPr>
          <w:rFonts w:ascii="Arial" w:cs="Arial" w:hAnsi="Arial"/>
          <w:sz w:val="32"/>
          <w:b/>
        </w:rPr>
        <w:t>8. Comparaison avec le Top 10 de l’école (BMO 2025)</w:t>
      </w:r>
    </w:p>
    <w:p>
      <w:pPr>
        <w:spacing w:after="120"/>
      </w:pPr>
      <w:r>
        <w:rPr>
          <w:rFonts w:ascii="Arial" w:hAnsi="Arial"/>
          <w:sz w:val="24"/>
        </w:rPr>
        <w:t xml:space="preserve">Les consignes de l’école fournissaient un document de référence basé sur l’enquête Besoins en Main-d’Œuvre (BMO) 2025 de France Travail listant les 10 métiers les plus en tension nationalement. Nous avons croisé ces 10 codes ROME avec nos prédictions pour valider la cohérence de notre modèle.</w:t>
      </w:r>
    </w:p>
    <w:tbl>
      <w:tblPr>
        <w:tblW w:w="9026" w:type="dxa"/>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2500"/>
        <w:gridCol w:w="1300"/>
        <w:gridCol w:w="2000"/>
        <w:gridCol w:w="2026"/>
      </w:tblGrid>
      <w:tr>
        <w:tc>
          <w:tcPr>
            <w:tcW w:w="1200" w:type="dxa"/>
            <w:shd w:fill="003189" w:val="clear"/>
            <w:tcMar>
              <w:top w:type="dxa" w:w="80"/>
              <w:left w:type="dxa" w:w="120"/>
              <w:bottom w:type="dxa" w:w="80"/>
              <w:right w:type="dxa" w:w="120"/>
            </w:tcMar>
          </w:tcPr>
          <w:p>
            <w:r>
              <w:rPr>
                <w:b/>
                <w:color w:val="FFFFFF"/>
                <w:rFonts w:ascii="Arial" w:hAnsi="Arial"/>
                <w:sz w:val="18"/>
              </w:rPr>
              <w:t>Code ROME</w:t>
            </w:r>
          </w:p>
        </w:tc>
        <w:tc>
          <w:tcPr>
            <w:tcW w:w="2500" w:type="dxa"/>
            <w:shd w:fill="003189" w:val="clear"/>
            <w:tcMar>
              <w:top w:type="dxa" w:w="80"/>
              <w:left w:type="dxa" w:w="120"/>
              <w:bottom w:type="dxa" w:w="80"/>
              <w:right w:type="dxa" w:w="120"/>
            </w:tcMar>
          </w:tcPr>
          <w:p>
            <w:r>
              <w:rPr>
                <w:b/>
                <w:color w:val="FFFFFF"/>
                <w:rFonts w:ascii="Arial" w:hAnsi="Arial"/>
                <w:sz w:val="18"/>
              </w:rPr>
              <w:t>Métier (source école)</w:t>
            </w:r>
          </w:p>
        </w:tc>
        <w:tc>
          <w:tcPr>
            <w:tcW w:w="1300" w:type="dxa"/>
            <w:shd w:fill="003189" w:val="clear"/>
            <w:tcMar>
              <w:top w:type="dxa" w:w="80"/>
              <w:left w:type="dxa" w:w="120"/>
              <w:bottom w:type="dxa" w:w="80"/>
              <w:right w:type="dxa" w:w="120"/>
            </w:tcMar>
          </w:tcPr>
          <w:p>
            <w:r>
              <w:rPr>
                <w:b/>
                <w:color w:val="FFFFFF"/>
                <w:rFonts w:ascii="Arial" w:hAnsi="Arial"/>
                <w:sz w:val="18"/>
              </w:rPr>
              <w:t>Taux diff. BMO</w:t>
            </w:r>
          </w:p>
        </w:tc>
        <w:tc>
          <w:tcPr>
            <w:tcW w:w="2000" w:type="dxa"/>
            <w:shd w:fill="003189" w:val="clear"/>
            <w:tcMar>
              <w:top w:type="dxa" w:w="80"/>
              <w:left w:type="dxa" w:w="120"/>
              <w:bottom w:type="dxa" w:w="80"/>
              <w:right w:type="dxa" w:w="120"/>
            </w:tcMar>
          </w:tcPr>
          <w:p>
            <w:r>
              <w:rPr>
                <w:b/>
                <w:color w:val="FFFFFF"/>
                <w:rFonts w:ascii="Arial" w:hAnsi="Arial"/>
                <w:sz w:val="18"/>
              </w:rPr>
              <w:t>Notre statut</w:t>
            </w:r>
          </w:p>
        </w:tc>
        <w:tc>
          <w:tcPr>
            <w:tcW w:w="2026" w:type="dxa"/>
            <w:shd w:fill="003189" w:val="clear"/>
            <w:tcMar>
              <w:top w:type="dxa" w:w="80"/>
              <w:left w:type="dxa" w:w="120"/>
              <w:bottom w:type="dxa" w:w="80"/>
              <w:right w:type="dxa" w:w="120"/>
            </w:tcMar>
          </w:tcPr>
          <w:p>
            <w:r>
              <w:rPr>
                <w:b/>
                <w:color w:val="FFFFFF"/>
                <w:rFonts w:ascii="Arial" w:hAnsi="Arial"/>
                <w:sz w:val="18"/>
              </w:rPr>
              <w:t>Notre ITM (IDF)</w:t>
            </w:r>
          </w:p>
        </w:tc>
      </w:tr>
      <w:tr>
        <w:tc>
          <w:tcPr>
            <w:tcW w:w="1200" w:type="dxa"/>
            <w:shd w:fill="EBF5FB" w:val="clear"/>
            <w:tcMar>
              <w:top w:type="dxa" w:w="80"/>
              <w:left w:type="dxa" w:w="120"/>
              <w:bottom w:type="dxa" w:w="80"/>
              <w:right w:type="dxa" w:w="120"/>
            </w:tcMar>
          </w:tcPr>
          <w:p>
            <w:r>
              <w:rPr>
                <w:rFonts w:ascii="Arial" w:hAnsi="Arial"/>
                <w:sz w:val="18"/>
              </w:rPr>
              <w:t>F1602</w:t>
            </w:r>
          </w:p>
        </w:tc>
        <w:tc>
          <w:tcPr>
            <w:tcW w:w="2500" w:type="dxa"/>
            <w:shd w:fill="EBF5FB" w:val="clear"/>
            <w:tcMar>
              <w:top w:type="dxa" w:w="80"/>
              <w:left w:type="dxa" w:w="120"/>
              <w:bottom w:type="dxa" w:w="80"/>
              <w:right w:type="dxa" w:w="120"/>
            </w:tcMar>
          </w:tcPr>
          <w:p>
            <w:r>
              <w:rPr>
                <w:rFonts w:ascii="Arial" w:hAnsi="Arial"/>
                <w:sz w:val="18"/>
              </w:rPr>
              <w:t>Couvreur / Charpentier</w:t>
            </w:r>
          </w:p>
        </w:tc>
        <w:tc>
          <w:tcPr>
            <w:tcW w:w="1300" w:type="dxa"/>
            <w:shd w:fill="EBF5FB" w:val="clear"/>
            <w:tcMar>
              <w:top w:type="dxa" w:w="80"/>
              <w:left w:type="dxa" w:w="120"/>
              <w:bottom w:type="dxa" w:w="80"/>
              <w:right w:type="dxa" w:w="120"/>
            </w:tcMar>
          </w:tcPr>
          <w:p>
            <w:r>
              <w:rPr>
                <w:rFonts w:ascii="Arial" w:hAnsi="Arial"/>
                <w:sz w:val="18"/>
              </w:rPr>
              <w:t>89%</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810.4</w:t>
            </w:r>
          </w:p>
        </w:tc>
      </w:tr>
      <w:tr>
        <w:tc>
          <w:tcPr>
            <w:tcW w:w="1200" w:type="dxa"/>
            <w:tcMar>
              <w:top w:type="dxa" w:w="80"/>
              <w:left w:type="dxa" w:w="120"/>
              <w:bottom w:type="dxa" w:w="80"/>
              <w:right w:type="dxa" w:w="120"/>
            </w:tcMar>
          </w:tcPr>
          <w:p>
            <w:r>
              <w:rPr>
                <w:rFonts w:ascii="Arial" w:hAnsi="Arial"/>
                <w:sz w:val="18"/>
              </w:rPr>
              <w:t>I1601</w:t>
            </w:r>
          </w:p>
        </w:tc>
        <w:tc>
          <w:tcPr>
            <w:tcW w:w="2500" w:type="dxa"/>
            <w:tcMar>
              <w:top w:type="dxa" w:w="80"/>
              <w:left w:type="dxa" w:w="120"/>
              <w:bottom w:type="dxa" w:w="80"/>
              <w:right w:type="dxa" w:w="120"/>
            </w:tcMar>
          </w:tcPr>
          <w:p>
            <w:r>
              <w:rPr>
                <w:rFonts w:ascii="Arial" w:hAnsi="Arial"/>
                <w:sz w:val="18"/>
              </w:rPr>
              <w:t>Carrossier Automobile</w:t>
            </w:r>
          </w:p>
        </w:tc>
        <w:tc>
          <w:tcPr>
            <w:tcW w:w="1300" w:type="dxa"/>
            <w:tcMar>
              <w:top w:type="dxa" w:w="80"/>
              <w:left w:type="dxa" w:w="120"/>
              <w:bottom w:type="dxa" w:w="80"/>
              <w:right w:type="dxa" w:w="120"/>
            </w:tcMar>
          </w:tcPr>
          <w:p>
            <w:r>
              <w:rPr>
                <w:rFonts w:ascii="Arial" w:hAnsi="Arial"/>
                <w:sz w:val="18"/>
              </w:rPr>
              <w:t>88%</w:t>
            </w:r>
          </w:p>
        </w:tc>
        <w:tc>
          <w:tcPr>
            <w:tcW w:w="2000" w:type="dxa"/>
            <w:tcMar>
              <w:top w:type="dxa" w:w="80"/>
              <w:left w:type="dxa" w:w="120"/>
              <w:bottom w:type="dxa" w:w="80"/>
              <w:right w:type="dxa" w:w="120"/>
            </w:tcMar>
          </w:tcPr>
          <w:p>
            <w:r>
              <w:rPr>
                <w:color w:val="B7770D"/>
                <w:b/>
                <w:rFonts w:ascii="Arial" w:hAnsi="Arial"/>
                <w:sz w:val="18"/>
              </w:rPr>
              <w:t>NON TROUVE</w:t>
            </w:r>
          </w:p>
        </w:tc>
        <w:tc>
          <w:tcPr>
            <w:tcW w:w="2026" w:type="dxa"/>
            <w:tcMar>
              <w:top w:type="dxa" w:w="80"/>
              <w:left w:type="dxa" w:w="120"/>
              <w:bottom w:type="dxa" w:w="80"/>
              <w:right w:type="dxa" w:w="120"/>
            </w:tcMar>
          </w:tcPr>
          <w:p>
            <w:r>
              <w:rPr>
                <w:rFonts w:ascii="Arial" w:hAnsi="Arial"/>
                <w:sz w:val="18"/>
              </w:rPr>
              <w:t>Absent des offres IDF</w:t>
            </w:r>
          </w:p>
        </w:tc>
      </w:tr>
      <w:tr>
        <w:tc>
          <w:tcPr>
            <w:tcW w:w="1200" w:type="dxa"/>
            <w:shd w:fill="EBF5FB" w:val="clear"/>
            <w:tcMar>
              <w:top w:type="dxa" w:w="80"/>
              <w:left w:type="dxa" w:w="120"/>
              <w:bottom w:type="dxa" w:w="80"/>
              <w:right w:type="dxa" w:w="120"/>
            </w:tcMar>
          </w:tcPr>
          <w:p>
            <w:r>
              <w:rPr>
                <w:rFonts w:ascii="Arial" w:hAnsi="Arial"/>
                <w:sz w:val="18"/>
              </w:rPr>
              <w:t>K1302</w:t>
            </w:r>
          </w:p>
        </w:tc>
        <w:tc>
          <w:tcPr>
            <w:tcW w:w="2500" w:type="dxa"/>
            <w:shd w:fill="EBF5FB" w:val="clear"/>
            <w:tcMar>
              <w:top w:type="dxa" w:w="80"/>
              <w:left w:type="dxa" w:w="120"/>
              <w:bottom w:type="dxa" w:w="80"/>
              <w:right w:type="dxa" w:w="120"/>
            </w:tcMar>
          </w:tcPr>
          <w:p>
            <w:r>
              <w:rPr>
                <w:rFonts w:ascii="Arial" w:hAnsi="Arial"/>
                <w:sz w:val="18"/>
              </w:rPr>
              <w:t>Aide à domicile</w:t>
            </w:r>
          </w:p>
        </w:tc>
        <w:tc>
          <w:tcPr>
            <w:tcW w:w="1300" w:type="dxa"/>
            <w:shd w:fill="EBF5FB" w:val="clear"/>
            <w:tcMar>
              <w:top w:type="dxa" w:w="80"/>
              <w:left w:type="dxa" w:w="120"/>
              <w:bottom w:type="dxa" w:w="80"/>
              <w:right w:type="dxa" w:w="120"/>
            </w:tcMar>
          </w:tcPr>
          <w:p>
            <w:r>
              <w:rPr>
                <w:rFonts w:ascii="Arial" w:hAnsi="Arial"/>
                <w:sz w:val="18"/>
              </w:rPr>
              <w:t>87%</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499.4</w:t>
            </w:r>
          </w:p>
        </w:tc>
      </w:tr>
      <w:tr>
        <w:tc>
          <w:tcPr>
            <w:tcW w:w="1200" w:type="dxa"/>
            <w:tcMar>
              <w:top w:type="dxa" w:w="80"/>
              <w:left w:type="dxa" w:w="120"/>
              <w:bottom w:type="dxa" w:w="80"/>
              <w:right w:type="dxa" w:w="120"/>
            </w:tcMar>
          </w:tcPr>
          <w:p>
            <w:r>
              <w:rPr>
                <w:rFonts w:ascii="Arial" w:hAnsi="Arial"/>
                <w:sz w:val="18"/>
              </w:rPr>
              <w:t>H2912</w:t>
            </w:r>
          </w:p>
        </w:tc>
        <w:tc>
          <w:tcPr>
            <w:tcW w:w="2500" w:type="dxa"/>
            <w:tcMar>
              <w:top w:type="dxa" w:w="80"/>
              <w:left w:type="dxa" w:w="120"/>
              <w:bottom w:type="dxa" w:w="80"/>
              <w:right w:type="dxa" w:w="120"/>
            </w:tcMar>
          </w:tcPr>
          <w:p>
            <w:r>
              <w:rPr>
                <w:rFonts w:ascii="Arial" w:hAnsi="Arial"/>
                <w:sz w:val="18"/>
              </w:rPr>
              <w:t>Ouvrier Chaudronnerie</w:t>
            </w:r>
          </w:p>
        </w:tc>
        <w:tc>
          <w:tcPr>
            <w:tcW w:w="1300" w:type="dxa"/>
            <w:tcMar>
              <w:top w:type="dxa" w:w="80"/>
              <w:left w:type="dxa" w:w="120"/>
              <w:bottom w:type="dxa" w:w="80"/>
              <w:right w:type="dxa" w:w="120"/>
            </w:tcMar>
          </w:tcPr>
          <w:p>
            <w:r>
              <w:rPr>
                <w:rFonts w:ascii="Arial" w:hAnsi="Arial"/>
                <w:sz w:val="18"/>
              </w:rPr>
              <w:t>86%</w:t>
            </w:r>
          </w:p>
        </w:tc>
        <w:tc>
          <w:tcPr>
            <w:tcW w:w="2000" w:type="dxa"/>
            <w:tcMar>
              <w:top w:type="dxa" w:w="80"/>
              <w:left w:type="dxa" w:w="120"/>
              <w:bottom w:type="dxa" w:w="80"/>
              <w:right w:type="dxa" w:w="120"/>
            </w:tcMar>
          </w:tcPr>
          <w:p>
            <w:r>
              <w:rPr>
                <w:color w:val="B7770D"/>
                <w:b/>
                <w:rFonts w:ascii="Arial" w:hAnsi="Arial"/>
                <w:sz w:val="18"/>
              </w:rPr>
              <w:t>EQUILIBRE ⚠</w:t>
            </w:r>
          </w:p>
        </w:tc>
        <w:tc>
          <w:tcPr>
            <w:tcW w:w="2026" w:type="dxa"/>
            <w:tcMar>
              <w:top w:type="dxa" w:w="80"/>
              <w:left w:type="dxa" w:w="120"/>
              <w:bottom w:type="dxa" w:w="80"/>
              <w:right w:type="dxa" w:w="120"/>
            </w:tcMar>
          </w:tcPr>
          <w:p>
            <w:r>
              <w:rPr>
                <w:rFonts w:ascii="Arial" w:hAnsi="Arial"/>
                <w:sz w:val="18"/>
              </w:rPr>
              <w:t>61.4</w:t>
            </w:r>
          </w:p>
        </w:tc>
      </w:tr>
      <w:tr>
        <w:tc>
          <w:tcPr>
            <w:tcW w:w="1200" w:type="dxa"/>
            <w:shd w:fill="EBF5FB" w:val="clear"/>
            <w:tcMar>
              <w:top w:type="dxa" w:w="80"/>
              <w:left w:type="dxa" w:w="120"/>
              <w:bottom w:type="dxa" w:w="80"/>
              <w:right w:type="dxa" w:w="120"/>
            </w:tcMar>
          </w:tcPr>
          <w:p>
            <w:r>
              <w:rPr>
                <w:rFonts w:ascii="Arial" w:hAnsi="Arial"/>
                <w:sz w:val="18"/>
              </w:rPr>
              <w:t>H2902</w:t>
            </w:r>
          </w:p>
        </w:tc>
        <w:tc>
          <w:tcPr>
            <w:tcW w:w="2500" w:type="dxa"/>
            <w:shd w:fill="EBF5FB" w:val="clear"/>
            <w:tcMar>
              <w:top w:type="dxa" w:w="80"/>
              <w:left w:type="dxa" w:w="120"/>
              <w:bottom w:type="dxa" w:w="80"/>
              <w:right w:type="dxa" w:w="120"/>
            </w:tcMar>
          </w:tcPr>
          <w:p>
            <w:r>
              <w:rPr>
                <w:rFonts w:ascii="Arial" w:hAnsi="Arial"/>
                <w:sz w:val="18"/>
              </w:rPr>
              <w:t>Conducteur Usinage</w:t>
            </w:r>
          </w:p>
        </w:tc>
        <w:tc>
          <w:tcPr>
            <w:tcW w:w="1300" w:type="dxa"/>
            <w:shd w:fill="EBF5FB" w:val="clear"/>
            <w:tcMar>
              <w:top w:type="dxa" w:w="80"/>
              <w:left w:type="dxa" w:w="120"/>
              <w:bottom w:type="dxa" w:w="80"/>
              <w:right w:type="dxa" w:w="120"/>
            </w:tcMar>
          </w:tcPr>
          <w:p>
            <w:r>
              <w:rPr>
                <w:rFonts w:ascii="Arial" w:hAnsi="Arial"/>
                <w:sz w:val="18"/>
              </w:rPr>
              <w:t>85%</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282.4</w:t>
            </w:r>
          </w:p>
        </w:tc>
      </w:tr>
      <w:tr>
        <w:tc>
          <w:tcPr>
            <w:tcW w:w="1200" w:type="dxa"/>
            <w:tcMar>
              <w:top w:type="dxa" w:w="80"/>
              <w:left w:type="dxa" w:w="120"/>
              <w:bottom w:type="dxa" w:w="80"/>
              <w:right w:type="dxa" w:w="120"/>
            </w:tcMar>
          </w:tcPr>
          <w:p>
            <w:r>
              <w:rPr>
                <w:rFonts w:ascii="Arial" w:hAnsi="Arial"/>
                <w:sz w:val="18"/>
              </w:rPr>
              <w:t>I1304</w:t>
            </w:r>
          </w:p>
        </w:tc>
        <w:tc>
          <w:tcPr>
            <w:tcW w:w="2500" w:type="dxa"/>
            <w:tcMar>
              <w:top w:type="dxa" w:w="80"/>
              <w:left w:type="dxa" w:w="120"/>
              <w:bottom w:type="dxa" w:w="80"/>
              <w:right w:type="dxa" w:w="120"/>
            </w:tcMar>
          </w:tcPr>
          <w:p>
            <w:r>
              <w:rPr>
                <w:rFonts w:ascii="Arial" w:hAnsi="Arial"/>
                <w:sz w:val="18"/>
              </w:rPr>
              <w:t>Technicien Maintenance</w:t>
            </w:r>
          </w:p>
        </w:tc>
        <w:tc>
          <w:tcPr>
            <w:tcW w:w="1300" w:type="dxa"/>
            <w:tcMar>
              <w:top w:type="dxa" w:w="80"/>
              <w:left w:type="dxa" w:w="120"/>
              <w:bottom w:type="dxa" w:w="80"/>
              <w:right w:type="dxa" w:w="120"/>
            </w:tcMar>
          </w:tcPr>
          <w:p>
            <w:r>
              <w:rPr>
                <w:rFonts w:ascii="Arial" w:hAnsi="Arial"/>
                <w:sz w:val="18"/>
              </w:rPr>
              <w:t>84%</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961.9</w:t>
            </w:r>
          </w:p>
        </w:tc>
      </w:tr>
      <w:tr>
        <w:tc>
          <w:tcPr>
            <w:tcW w:w="1200" w:type="dxa"/>
            <w:shd w:fill="EBF5FB" w:val="clear"/>
            <w:tcMar>
              <w:top w:type="dxa" w:w="80"/>
              <w:left w:type="dxa" w:w="120"/>
              <w:bottom w:type="dxa" w:w="80"/>
              <w:right w:type="dxa" w:w="120"/>
            </w:tcMar>
          </w:tcPr>
          <w:p>
            <w:r>
              <w:rPr>
                <w:rFonts w:ascii="Arial" w:hAnsi="Arial"/>
                <w:sz w:val="18"/>
              </w:rPr>
              <w:t>J1502</w:t>
            </w:r>
          </w:p>
        </w:tc>
        <w:tc>
          <w:tcPr>
            <w:tcW w:w="2500" w:type="dxa"/>
            <w:shd w:fill="EBF5FB" w:val="clear"/>
            <w:tcMar>
              <w:top w:type="dxa" w:w="80"/>
              <w:left w:type="dxa" w:w="120"/>
              <w:bottom w:type="dxa" w:w="80"/>
              <w:right w:type="dxa" w:w="120"/>
            </w:tcMar>
          </w:tcPr>
          <w:p>
            <w:r>
              <w:rPr>
                <w:rFonts w:ascii="Arial" w:hAnsi="Arial"/>
                <w:sz w:val="18"/>
              </w:rPr>
              <w:t>Aide-Soignant(e)</w:t>
            </w:r>
          </w:p>
        </w:tc>
        <w:tc>
          <w:tcPr>
            <w:tcW w:w="1300" w:type="dxa"/>
            <w:shd w:fill="EBF5FB" w:val="clear"/>
            <w:tcMar>
              <w:top w:type="dxa" w:w="80"/>
              <w:left w:type="dxa" w:w="120"/>
              <w:bottom w:type="dxa" w:w="80"/>
              <w:right w:type="dxa" w:w="120"/>
            </w:tcMar>
          </w:tcPr>
          <w:p>
            <w:r>
              <w:rPr>
                <w:rFonts w:ascii="Arial" w:hAnsi="Arial"/>
                <w:sz w:val="18"/>
              </w:rPr>
              <w:t>82%</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2885.7</w:t>
            </w:r>
          </w:p>
        </w:tc>
      </w:tr>
      <w:tr>
        <w:tc>
          <w:tcPr>
            <w:tcW w:w="1200" w:type="dxa"/>
            <w:tcMar>
              <w:top w:type="dxa" w:w="80"/>
              <w:left w:type="dxa" w:w="120"/>
              <w:bottom w:type="dxa" w:w="80"/>
              <w:right w:type="dxa" w:w="120"/>
            </w:tcMar>
          </w:tcPr>
          <w:p>
            <w:r>
              <w:rPr>
                <w:rFonts w:ascii="Arial" w:hAnsi="Arial"/>
                <w:sz w:val="18"/>
              </w:rPr>
              <w:t>J1507</w:t>
            </w:r>
          </w:p>
        </w:tc>
        <w:tc>
          <w:tcPr>
            <w:tcW w:w="2500" w:type="dxa"/>
            <w:tcMar>
              <w:top w:type="dxa" w:w="80"/>
              <w:left w:type="dxa" w:w="120"/>
              <w:bottom w:type="dxa" w:w="80"/>
              <w:right w:type="dxa" w:w="120"/>
            </w:tcMar>
          </w:tcPr>
          <w:p>
            <w:r>
              <w:rPr>
                <w:rFonts w:ascii="Arial" w:hAnsi="Arial"/>
                <w:sz w:val="18"/>
              </w:rPr>
              <w:t>Professionnel Paramédical</w:t>
            </w:r>
          </w:p>
        </w:tc>
        <w:tc>
          <w:tcPr>
            <w:tcW w:w="1300" w:type="dxa"/>
            <w:tcMar>
              <w:top w:type="dxa" w:w="80"/>
              <w:left w:type="dxa" w:w="120"/>
              <w:bottom w:type="dxa" w:w="80"/>
              <w:right w:type="dxa" w:w="120"/>
            </w:tcMar>
          </w:tcPr>
          <w:p>
            <w:r>
              <w:rPr>
                <w:rFonts w:ascii="Arial" w:hAnsi="Arial"/>
                <w:sz w:val="18"/>
              </w:rPr>
              <w:t>82%</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151.4</w:t>
            </w:r>
          </w:p>
        </w:tc>
      </w:tr>
      <w:tr>
        <w:tc>
          <w:tcPr>
            <w:tcW w:w="1200" w:type="dxa"/>
            <w:shd w:fill="EBF5FB" w:val="clear"/>
            <w:tcMar>
              <w:top w:type="dxa" w:w="80"/>
              <w:left w:type="dxa" w:w="120"/>
              <w:bottom w:type="dxa" w:w="80"/>
              <w:right w:type="dxa" w:w="120"/>
            </w:tcMar>
          </w:tcPr>
          <w:p>
            <w:r>
              <w:rPr>
                <w:rFonts w:ascii="Arial" w:hAnsi="Arial"/>
                <w:sz w:val="18"/>
              </w:rPr>
              <w:t>G1602</w:t>
            </w:r>
          </w:p>
        </w:tc>
        <w:tc>
          <w:tcPr>
            <w:tcW w:w="2500" w:type="dxa"/>
            <w:shd w:fill="EBF5FB" w:val="clear"/>
            <w:tcMar>
              <w:top w:type="dxa" w:w="80"/>
              <w:left w:type="dxa" w:w="120"/>
              <w:bottom w:type="dxa" w:w="80"/>
              <w:right w:type="dxa" w:w="120"/>
            </w:tcMar>
          </w:tcPr>
          <w:p>
            <w:r>
              <w:rPr>
                <w:rFonts w:ascii="Arial" w:hAnsi="Arial"/>
                <w:sz w:val="18"/>
              </w:rPr>
              <w:t>Chef Cuisinier</w:t>
            </w:r>
          </w:p>
        </w:tc>
        <w:tc>
          <w:tcPr>
            <w:tcW w:w="1300" w:type="dxa"/>
            <w:shd w:fill="EBF5FB" w:val="clear"/>
            <w:tcMar>
              <w:top w:type="dxa" w:w="80"/>
              <w:left w:type="dxa" w:w="120"/>
              <w:bottom w:type="dxa" w:w="80"/>
              <w:right w:type="dxa" w:w="120"/>
            </w:tcMar>
          </w:tcPr>
          <w:p>
            <w:r>
              <w:rPr>
                <w:rFonts w:ascii="Arial" w:hAnsi="Arial"/>
                <w:sz w:val="18"/>
              </w:rPr>
              <w:t>79%</w:t>
            </w:r>
          </w:p>
        </w:tc>
        <w:tc>
          <w:tcPr>
            <w:tcW w:w="2000" w:type="dxa"/>
            <w:shd w:fill="EBF5FB" w:val="clear"/>
            <w:tcMar>
              <w:top w:type="dxa" w:w="80"/>
              <w:left w:type="dxa" w:w="120"/>
              <w:bottom w:type="dxa" w:w="80"/>
              <w:right w:type="dxa" w:w="120"/>
            </w:tcMar>
          </w:tcPr>
          <w:p>
            <w:r>
              <w:rPr>
                <w:color w:val="CC0000"/>
                <w:b/>
                <w:rFonts w:ascii="Arial" w:hAnsi="Arial"/>
                <w:sz w:val="18"/>
              </w:rPr>
              <w:t>TRES EN TENSION ✓</w:t>
            </w:r>
          </w:p>
        </w:tc>
        <w:tc>
          <w:tcPr>
            <w:tcW w:w="2026" w:type="dxa"/>
            <w:shd w:fill="EBF5FB" w:val="clear"/>
            <w:tcMar>
              <w:top w:type="dxa" w:w="80"/>
              <w:left w:type="dxa" w:w="120"/>
              <w:bottom w:type="dxa" w:w="80"/>
              <w:right w:type="dxa" w:w="120"/>
            </w:tcMar>
          </w:tcPr>
          <w:p>
            <w:r>
              <w:rPr>
                <w:rFonts w:ascii="Arial" w:hAnsi="Arial"/>
                <w:sz w:val="18"/>
              </w:rPr>
              <w:t>1334.4</w:t>
            </w:r>
          </w:p>
        </w:tc>
      </w:tr>
      <w:tr>
        <w:tc>
          <w:tcPr>
            <w:tcW w:w="1200" w:type="dxa"/>
            <w:tcMar>
              <w:top w:type="dxa" w:w="80"/>
              <w:left w:type="dxa" w:w="120"/>
              <w:bottom w:type="dxa" w:w="80"/>
              <w:right w:type="dxa" w:w="120"/>
            </w:tcMar>
          </w:tcPr>
          <w:p>
            <w:r>
              <w:rPr>
                <w:rFonts w:ascii="Arial" w:hAnsi="Arial"/>
                <w:sz w:val="18"/>
              </w:rPr>
              <w:t>N4101</w:t>
            </w:r>
          </w:p>
        </w:tc>
        <w:tc>
          <w:tcPr>
            <w:tcW w:w="2500" w:type="dxa"/>
            <w:tcMar>
              <w:top w:type="dxa" w:w="80"/>
              <w:left w:type="dxa" w:w="120"/>
              <w:bottom w:type="dxa" w:w="80"/>
              <w:right w:type="dxa" w:w="120"/>
            </w:tcMar>
          </w:tcPr>
          <w:p>
            <w:r>
              <w:rPr>
                <w:rFonts w:ascii="Arial" w:hAnsi="Arial"/>
                <w:sz w:val="18"/>
              </w:rPr>
              <w:t>Chauffeur PL</w:t>
            </w:r>
          </w:p>
        </w:tc>
        <w:tc>
          <w:tcPr>
            <w:tcW w:w="1300" w:type="dxa"/>
            <w:tcMar>
              <w:top w:type="dxa" w:w="80"/>
              <w:left w:type="dxa" w:w="120"/>
              <w:bottom w:type="dxa" w:w="80"/>
              <w:right w:type="dxa" w:w="120"/>
            </w:tcMar>
          </w:tcPr>
          <w:p>
            <w:r>
              <w:rPr>
                <w:rFonts w:ascii="Arial" w:hAnsi="Arial"/>
                <w:sz w:val="18"/>
              </w:rPr>
              <w:t>76%</w:t>
            </w:r>
          </w:p>
        </w:tc>
        <w:tc>
          <w:tcPr>
            <w:tcW w:w="2000" w:type="dxa"/>
            <w:tcMar>
              <w:top w:type="dxa" w:w="80"/>
              <w:left w:type="dxa" w:w="120"/>
              <w:bottom w:type="dxa" w:w="80"/>
              <w:right w:type="dxa" w:w="120"/>
            </w:tcMar>
          </w:tcPr>
          <w:p>
            <w:r>
              <w:rPr>
                <w:color w:val="CC0000"/>
                <w:b/>
                <w:rFonts w:ascii="Arial" w:hAnsi="Arial"/>
                <w:sz w:val="18"/>
              </w:rPr>
              <w:t>TRES EN TENSION ✓</w:t>
            </w:r>
          </w:p>
        </w:tc>
        <w:tc>
          <w:tcPr>
            <w:tcW w:w="2026" w:type="dxa"/>
            <w:tcMar>
              <w:top w:type="dxa" w:w="80"/>
              <w:left w:type="dxa" w:w="120"/>
              <w:bottom w:type="dxa" w:w="80"/>
              <w:right w:type="dxa" w:w="120"/>
            </w:tcMar>
          </w:tcPr>
          <w:p>
            <w:r>
              <w:rPr>
                <w:rFonts w:ascii="Arial" w:hAnsi="Arial"/>
                <w:sz w:val="18"/>
              </w:rPr>
              <w:t>577.1</w:t>
            </w:r>
          </w:p>
        </w:tc>
      </w:tr>
    </w:tbl>
    <w:p>
      <w:pPr>
        <w:spacing w:after="120"/>
      </w:pPr>
    </w:p>
    <w:p>
      <w:pPr>
        <w:spacing w:after="120"/>
      </w:pPr>
      <w:r>
        <w:rPr>
          <w:b/>
          <w:rFonts w:ascii="Arial" w:hAnsi="Arial"/>
          <w:sz w:val="24"/>
        </w:rPr>
        <w:t>Conclusions de la comparaison :</w:t>
      </w:r>
    </w:p>
    <w:p>
      <w:pPr>
        <w:spacing w:after="80"/>
      </w:pPr>
      <w:r>
        <w:rPr>
          <w:rFonts w:ascii="Arial" w:hAnsi="Arial"/>
          <w:sz w:val="24"/>
        </w:rPr>
        <w:t xml:space="preserve">1. 8 métiers sur 10 confirmés TRES EN TENSION — nos données sont cohérentes avec les statistiques nationales BMO 2025. ✓</w:t>
      </w:r>
    </w:p>
    <w:p>
      <w:pPr>
        <w:spacing w:after="80"/>
      </w:pPr>
      <w:r>
        <w:rPr>
          <w:rFonts w:ascii="Arial" w:hAnsi="Arial"/>
          <w:sz w:val="24"/>
        </w:rPr>
        <w:t xml:space="preserve">2. Carrossier Automobile (I1601) absent de nos données IDF — ce métier est en tension nationale mais peu présent en Ile-de-France, ce qui explique son absence dans notre périmètre géographique.</w:t>
      </w:r>
    </w:p>
    <w:p>
      <w:pPr>
        <w:spacing w:after="120"/>
      </w:pPr>
      <w:r>
        <w:rPr>
          <w:rFonts w:ascii="Arial" w:hAnsi="Arial"/>
          <w:sz w:val="24"/>
        </w:rPr>
        <w:t xml:space="preserve">3. Ouvrier Chaudronnerie (H2912) classé EQUILIBRE chez nous vs 86% de difficulté nationalement — ce métier est surtout tendu en Grand Est, PACA et AuRA. En Ile-de-France le volume d’offres est plus faible, ce qui explique un ITM plus bas (61.4). Notre périmètre IDF ne capture pas la tension nationale de ce métier industriel.</w:t>
      </w:r>
    </w:p>
    <w:p>
      <w:pPr>
        <w:pBdr>
          <w:top w:val="single" w:color="003189" w:sz="4" w:space="4"/>
        </w:pBdr>
        <w:spacing w:after="80" w:before="400"/>
        <w:jc w:val="center"/>
      </w:pPr>
      <w:r>
        <w:rPr>
          <w:rFonts w:ascii="Arial" w:cs="Arial" w:eastAsia="Arial" w:hAnsi="Arial"/>
          <w:color w:val="A0AEC0"/>
          <w:sz w:val="16"/>
          <w:szCs w:val="16"/>
        </w:rPr>
        <w:t xml:space="preserve">PPMT | Bernard &amp; Claire | Soutenance 29/05/2026 | github.com/maninconseil-commits/PPMT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18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2026-05-22T13:41:09.023Z</dcterms:created>
  <dcterms:modified xsi:type="dcterms:W3CDTF">2026-05-22T13:41:09.039Z</dcterms:modified>
</cp:coreProperties>
</file>

<file path=docProps/custom.xml><?xml version="1.0" encoding="utf-8"?>
<Properties xmlns="http://schemas.openxmlformats.org/officeDocument/2006/custom-properties" xmlns:vt="http://schemas.openxmlformats.org/officeDocument/2006/docPropsVTypes"/>
</file>