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DE603" w14:textId="77777777" w:rsidR="00913CDF" w:rsidRPr="00E67D8D" w:rsidRDefault="00913CDF" w:rsidP="00913CD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67D8D">
        <w:rPr>
          <w:rFonts w:ascii="Times New Roman" w:hAnsi="Times New Roman" w:cs="Times New Roman"/>
          <w:b/>
          <w:bCs/>
          <w:sz w:val="24"/>
          <w:szCs w:val="24"/>
        </w:rPr>
        <w:t>Table 2</w:t>
      </w:r>
      <w:r w:rsidRPr="00E67D8D">
        <w:rPr>
          <w:rFonts w:ascii="Times New Roman" w:hAnsi="Times New Roman" w:cs="Times New Roman"/>
          <w:sz w:val="24"/>
          <w:szCs w:val="24"/>
        </w:rPr>
        <w:t xml:space="preserve">. Species and common names of all fishes identified on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E67D8D">
        <w:rPr>
          <w:rFonts w:ascii="Times New Roman" w:hAnsi="Times New Roman" w:cs="Times New Roman"/>
          <w:sz w:val="24"/>
          <w:szCs w:val="24"/>
        </w:rPr>
        <w:t xml:space="preserve"> 18 modules </w:t>
      </w:r>
      <w:r>
        <w:rPr>
          <w:rFonts w:ascii="Times New Roman" w:hAnsi="Times New Roman" w:cs="Times New Roman"/>
          <w:sz w:val="24"/>
          <w:szCs w:val="24"/>
        </w:rPr>
        <w:t xml:space="preserve">of the </w:t>
      </w:r>
      <w:r w:rsidRPr="00E67D8D">
        <w:rPr>
          <w:rFonts w:ascii="Times New Roman" w:hAnsi="Times New Roman" w:cs="Times New Roman"/>
          <w:sz w:val="24"/>
          <w:szCs w:val="24"/>
        </w:rPr>
        <w:t xml:space="preserve">Palos Verdes </w:t>
      </w:r>
      <w:r>
        <w:rPr>
          <w:rFonts w:ascii="Times New Roman" w:hAnsi="Times New Roman" w:cs="Times New Roman"/>
          <w:sz w:val="24"/>
          <w:szCs w:val="24"/>
        </w:rPr>
        <w:t xml:space="preserve">Restoration </w:t>
      </w:r>
      <w:r w:rsidRPr="00E67D8D">
        <w:rPr>
          <w:rFonts w:ascii="Times New Roman" w:hAnsi="Times New Roman" w:cs="Times New Roman"/>
          <w:sz w:val="24"/>
          <w:szCs w:val="24"/>
        </w:rPr>
        <w:t xml:space="preserve">Reef (PVR)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E67D8D">
        <w:rPr>
          <w:rFonts w:ascii="Times New Roman" w:hAnsi="Times New Roman" w:cs="Times New Roman"/>
          <w:sz w:val="24"/>
          <w:szCs w:val="24"/>
        </w:rPr>
        <w:t>diver operated stereo-video (stereo-DOV) camera surveys.</w:t>
      </w:r>
      <w:r>
        <w:rPr>
          <w:rFonts w:ascii="Times New Roman" w:hAnsi="Times New Roman" w:cs="Times New Roman"/>
          <w:sz w:val="24"/>
          <w:szCs w:val="24"/>
        </w:rPr>
        <w:t xml:space="preserve"> Fishes observed in the video outside of the 4 m wide transect width were excluded.</w:t>
      </w:r>
      <w:r w:rsidRPr="00E67D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67D8D">
        <w:rPr>
          <w:rFonts w:ascii="Times New Roman" w:hAnsi="Times New Roman" w:cs="Times New Roman"/>
          <w:sz w:val="24"/>
          <w:szCs w:val="24"/>
        </w:rPr>
        <w:t>ncludes the number of modules (Mod) a species was identified on, the total number of individual fish identified to species level (n), and the number of those identified fish that could be confidently measured</w:t>
      </w:r>
      <w:r>
        <w:rPr>
          <w:rFonts w:ascii="Times New Roman" w:hAnsi="Times New Roman" w:cs="Times New Roman"/>
          <w:sz w:val="24"/>
          <w:szCs w:val="24"/>
        </w:rPr>
        <w:t xml:space="preserve"> (precision &lt; 20 mm)</w:t>
      </w:r>
      <w:r w:rsidRPr="00E67D8D">
        <w:rPr>
          <w:rFonts w:ascii="Times New Roman" w:hAnsi="Times New Roman" w:cs="Times New Roman"/>
          <w:sz w:val="24"/>
          <w:szCs w:val="24"/>
        </w:rPr>
        <w:t xml:space="preserve"> to the nearest millimeter in </w:t>
      </w:r>
      <w:proofErr w:type="spellStart"/>
      <w:r w:rsidRPr="00E67D8D">
        <w:rPr>
          <w:rFonts w:ascii="Times New Roman" w:hAnsi="Times New Roman" w:cs="Times New Roman"/>
          <w:sz w:val="24"/>
          <w:szCs w:val="24"/>
        </w:rPr>
        <w:t>EventMeasure</w:t>
      </w:r>
      <w:proofErr w:type="spellEnd"/>
      <w:r w:rsidRPr="00E67D8D">
        <w:rPr>
          <w:rFonts w:ascii="Times New Roman" w:hAnsi="Times New Roman" w:cs="Times New Roman"/>
          <w:sz w:val="24"/>
          <w:szCs w:val="24"/>
        </w:rPr>
        <w:t xml:space="preserve">® software (Measured). The 11 focal species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67D8D">
        <w:rPr>
          <w:rFonts w:ascii="Times New Roman" w:hAnsi="Times New Roman" w:cs="Times New Roman"/>
          <w:sz w:val="24"/>
          <w:szCs w:val="24"/>
        </w:rPr>
        <w:t>bold</w:t>
      </w:r>
      <w:r>
        <w:rPr>
          <w:rFonts w:ascii="Times New Roman" w:hAnsi="Times New Roman" w:cs="Times New Roman"/>
          <w:sz w:val="24"/>
          <w:szCs w:val="24"/>
        </w:rPr>
        <w:t xml:space="preserve"> text)</w:t>
      </w:r>
      <w:r w:rsidRPr="00E67D8D">
        <w:rPr>
          <w:rFonts w:ascii="Times New Roman" w:hAnsi="Times New Roman" w:cs="Times New Roman"/>
          <w:sz w:val="24"/>
          <w:szCs w:val="24"/>
        </w:rPr>
        <w:t xml:space="preserve"> represent 98% the fish observed on transects and were the only species used in fish assemblage structure analyses. </w:t>
      </w:r>
      <w:r>
        <w:rPr>
          <w:rFonts w:ascii="Times New Roman" w:hAnsi="Times New Roman" w:cs="Times New Roman"/>
          <w:sz w:val="24"/>
          <w:szCs w:val="24"/>
        </w:rPr>
        <w:t>For measured individuals we report the</w:t>
      </w:r>
      <w:r w:rsidRPr="00E67D8D">
        <w:rPr>
          <w:rFonts w:ascii="Times New Roman" w:hAnsi="Times New Roman" w:cs="Times New Roman"/>
          <w:sz w:val="24"/>
          <w:szCs w:val="24"/>
        </w:rPr>
        <w:t xml:space="preserve"> minimum, median, max, mean, and standard deviation of </w:t>
      </w:r>
      <w:r>
        <w:rPr>
          <w:rFonts w:ascii="Times New Roman" w:hAnsi="Times New Roman" w:cs="Times New Roman"/>
          <w:sz w:val="24"/>
          <w:szCs w:val="24"/>
        </w:rPr>
        <w:t>length</w:t>
      </w:r>
      <w:r w:rsidRPr="00E67D8D">
        <w:rPr>
          <w:rFonts w:ascii="Times New Roman" w:hAnsi="Times New Roman" w:cs="Times New Roman"/>
          <w:sz w:val="24"/>
          <w:szCs w:val="24"/>
        </w:rPr>
        <w:t xml:space="preserve"> estimates. </w:t>
      </w:r>
    </w:p>
    <w:p w14:paraId="3DCDCE1E" w14:textId="77777777" w:rsidR="00913CDF" w:rsidRPr="00E67D8D" w:rsidRDefault="00913CDF" w:rsidP="00913CD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9450" w:type="dxa"/>
        <w:jc w:val="center"/>
        <w:tblLayout w:type="fixed"/>
        <w:tblLook w:val="04A0" w:firstRow="1" w:lastRow="0" w:firstColumn="1" w:lastColumn="0" w:noHBand="0" w:noVBand="1"/>
      </w:tblPr>
      <w:tblGrid>
        <w:gridCol w:w="2031"/>
        <w:gridCol w:w="1929"/>
        <w:gridCol w:w="630"/>
        <w:gridCol w:w="716"/>
        <w:gridCol w:w="987"/>
        <w:gridCol w:w="537"/>
        <w:gridCol w:w="820"/>
        <w:gridCol w:w="630"/>
        <w:gridCol w:w="720"/>
        <w:gridCol w:w="450"/>
      </w:tblGrid>
      <w:tr w:rsidR="00913CDF" w:rsidRPr="00D23F19" w14:paraId="63EA1314" w14:textId="77777777" w:rsidTr="00294417">
        <w:trPr>
          <w:trHeight w:val="414"/>
          <w:jc w:val="center"/>
        </w:trPr>
        <w:tc>
          <w:tcPr>
            <w:tcW w:w="2031" w:type="dxa"/>
            <w:vMerge w:val="restar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B692440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23F19">
              <w:rPr>
                <w:rFonts w:ascii="Times New Roman" w:eastAsia="Arial" w:hAnsi="Times New Roman" w:cs="Times New Roman"/>
                <w:b/>
                <w:bCs/>
                <w:color w:val="000000"/>
                <w:sz w:val="18"/>
                <w:szCs w:val="18"/>
              </w:rPr>
              <w:t>Species Name</w:t>
            </w:r>
          </w:p>
        </w:tc>
        <w:tc>
          <w:tcPr>
            <w:tcW w:w="1929" w:type="dxa"/>
            <w:vMerge w:val="restar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BA06C70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23F19">
              <w:rPr>
                <w:rFonts w:ascii="Times New Roman" w:eastAsia="Arial" w:hAnsi="Times New Roman" w:cs="Times New Roman"/>
                <w:b/>
                <w:bCs/>
                <w:color w:val="000000"/>
                <w:sz w:val="18"/>
                <w:szCs w:val="18"/>
              </w:rPr>
              <w:t>Common Name</w:t>
            </w:r>
          </w:p>
        </w:tc>
        <w:tc>
          <w:tcPr>
            <w:tcW w:w="630" w:type="dxa"/>
            <w:vMerge w:val="restar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46CDF93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23F19">
              <w:rPr>
                <w:rFonts w:ascii="Times New Roman" w:eastAsia="Arial" w:hAnsi="Times New Roman" w:cs="Times New Roman"/>
                <w:b/>
                <w:bCs/>
                <w:color w:val="000000"/>
                <w:sz w:val="18"/>
                <w:szCs w:val="18"/>
              </w:rPr>
              <w:t>Mod</w:t>
            </w: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FC9F0E8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23F1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987" w:type="dxa"/>
            <w:vMerge w:val="restart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000000" w:fill="FFFFFF"/>
            <w:vAlign w:val="center"/>
            <w:hideMark/>
          </w:tcPr>
          <w:p w14:paraId="212BBA57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23F1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Measured</w:t>
            </w:r>
          </w:p>
        </w:tc>
        <w:tc>
          <w:tcPr>
            <w:tcW w:w="3157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25986F14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23F19">
              <w:rPr>
                <w:rFonts w:ascii="Times New Roman" w:eastAsia="Arial" w:hAnsi="Times New Roman" w:cs="Times New Roman"/>
                <w:b/>
                <w:bCs/>
                <w:color w:val="000000"/>
                <w:sz w:val="18"/>
                <w:szCs w:val="18"/>
              </w:rPr>
              <w:t>Total Length (mm)</w:t>
            </w:r>
          </w:p>
        </w:tc>
      </w:tr>
      <w:tr w:rsidR="00913CDF" w:rsidRPr="00D23F19" w14:paraId="7289EC48" w14:textId="77777777" w:rsidTr="00294417">
        <w:trPr>
          <w:trHeight w:val="414"/>
          <w:jc w:val="center"/>
        </w:trPr>
        <w:tc>
          <w:tcPr>
            <w:tcW w:w="2031" w:type="dxa"/>
            <w:vMerge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5EAC4AD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29" w:type="dxa"/>
            <w:vMerge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A87F598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CE58C68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16" w:type="dxa"/>
            <w:vMerge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D48307F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7" w:type="dxa"/>
            <w:vMerge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5795340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B934C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23F19">
              <w:rPr>
                <w:rFonts w:ascii="Times New Roman" w:eastAsia="Arial" w:hAnsi="Times New Roman" w:cs="Times New Roman"/>
                <w:b/>
                <w:bCs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CE844E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23F19">
              <w:rPr>
                <w:rFonts w:ascii="Times New Roman" w:eastAsia="Arial" w:hAnsi="Times New Roman" w:cs="Times New Roman"/>
                <w:b/>
                <w:bCs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63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B678EE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23F19">
              <w:rPr>
                <w:rFonts w:ascii="Times New Roman" w:eastAsia="Arial" w:hAnsi="Times New Roman" w:cs="Times New Roman"/>
                <w:b/>
                <w:bCs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4A1F13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23F19">
              <w:rPr>
                <w:rFonts w:ascii="Times New Roman" w:eastAsia="Arial" w:hAnsi="Times New Roman" w:cs="Times New Roman"/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45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796E2DB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23F19">
              <w:rPr>
                <w:rFonts w:ascii="Times New Roman" w:eastAsia="Arial" w:hAnsi="Times New Roman" w:cs="Times New Roman"/>
                <w:b/>
                <w:bCs/>
                <w:color w:val="000000"/>
                <w:sz w:val="18"/>
                <w:szCs w:val="18"/>
              </w:rPr>
              <w:t>sd</w:t>
            </w:r>
            <w:proofErr w:type="spellEnd"/>
          </w:p>
        </w:tc>
      </w:tr>
      <w:tr w:rsidR="00913CDF" w:rsidRPr="00D23F19" w14:paraId="4DB57E9D" w14:textId="77777777" w:rsidTr="00294417">
        <w:trPr>
          <w:trHeight w:val="288"/>
          <w:jc w:val="center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03A88C2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D23F1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Chromis</w:t>
            </w:r>
            <w:proofErr w:type="spellEnd"/>
            <w:r w:rsidRPr="00D23F1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23F1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punctipinnis</w:t>
            </w:r>
            <w:proofErr w:type="spellEnd"/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09D4508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Blacksmith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C6E137B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5EE2BC6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5955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D123FD0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5929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0271C8D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77F2F28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146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540D485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232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325B4A1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146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88F54D0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913CDF" w:rsidRPr="00D23F19" w14:paraId="3C3D6520" w14:textId="77777777" w:rsidTr="00294417">
        <w:trPr>
          <w:trHeight w:val="288"/>
          <w:jc w:val="center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6C718B6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D23F1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Paralabrax</w:t>
            </w:r>
            <w:proofErr w:type="spellEnd"/>
            <w:r w:rsidRPr="00D23F1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23F1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clathratus</w:t>
            </w:r>
            <w:proofErr w:type="spellEnd"/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F0BE97D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Kelp Bass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7094569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9B8C7A6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482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0D02AD4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422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D080D0F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8E9F701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2B5B344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462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FAAD946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278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85E144C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</w:tr>
      <w:tr w:rsidR="00913CDF" w:rsidRPr="00D23F19" w14:paraId="21B0501F" w14:textId="77777777" w:rsidTr="00294417">
        <w:trPr>
          <w:trHeight w:val="288"/>
          <w:jc w:val="center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A5D5B56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D23F1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Oxyjulis</w:t>
            </w:r>
            <w:proofErr w:type="spellEnd"/>
            <w:r w:rsidRPr="00D23F1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californica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A85BC80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Senorita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79D2E33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402411A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476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58875D6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461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F1D6218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548F3E9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167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AC1E62C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224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BA7E61F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169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3341FAF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</w:tr>
      <w:tr w:rsidR="00913CDF" w:rsidRPr="00D23F19" w14:paraId="4E9BB764" w14:textId="77777777" w:rsidTr="00294417">
        <w:trPr>
          <w:trHeight w:val="288"/>
          <w:jc w:val="center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3FE7D0C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C70A36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Bodianus</w:t>
            </w:r>
            <w:proofErr w:type="spellEnd"/>
            <w:r w:rsidRPr="00C70A36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23F1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pulcher</w:t>
            </w:r>
            <w:proofErr w:type="spellEnd"/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50FE949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California Sheephead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E756AA3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988D63D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319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18FD8FE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290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6848BA0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5ED3CA3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249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93C05F1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671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EBCC864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259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B607600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78</w:t>
            </w:r>
          </w:p>
        </w:tc>
      </w:tr>
      <w:tr w:rsidR="00913CDF" w:rsidRPr="00D23F19" w14:paraId="6DB6EC69" w14:textId="77777777" w:rsidTr="00294417">
        <w:trPr>
          <w:trHeight w:val="288"/>
          <w:jc w:val="center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6D7458E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D23F1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Embiotoca</w:t>
            </w:r>
            <w:proofErr w:type="spellEnd"/>
            <w:r w:rsidRPr="00D23F1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23F1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jacksoni</w:t>
            </w:r>
            <w:proofErr w:type="spellEnd"/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B942457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Black Perch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D42E996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B07DA03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194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743799C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165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29D2B50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2938D80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157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A867DB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260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4A4F5E1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159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77990DA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</w:tr>
      <w:tr w:rsidR="00913CDF" w:rsidRPr="00D23F19" w14:paraId="4188C670" w14:textId="77777777" w:rsidTr="00294417">
        <w:trPr>
          <w:trHeight w:val="288"/>
          <w:jc w:val="center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D986398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D23F1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Hypsurus</w:t>
            </w:r>
            <w:proofErr w:type="spellEnd"/>
            <w:r w:rsidRPr="00D23F1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23F1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caryi</w:t>
            </w:r>
            <w:proofErr w:type="spellEnd"/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A3183F9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Rainbow Seaperch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8A0EBC7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082291B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C6FB54C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109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48AD8D6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DAD545F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141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D8A970F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197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8D1C60F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145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2A7FC59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</w:tr>
      <w:tr w:rsidR="00913CDF" w:rsidRPr="00D23F19" w14:paraId="330425CF" w14:textId="77777777" w:rsidTr="00294417">
        <w:trPr>
          <w:trHeight w:val="288"/>
          <w:jc w:val="center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73183F0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D23F1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Paralabrax</w:t>
            </w:r>
            <w:proofErr w:type="spellEnd"/>
            <w:r w:rsidRPr="00D23F1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23F1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nebulifer</w:t>
            </w:r>
            <w:proofErr w:type="spellEnd"/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19F7272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Barred Sand Bass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CF6343D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C3EE42C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113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3C45363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99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DBFC9EA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153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B204C1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262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56D256C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408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7417AC0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264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60EDB68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</w:tr>
      <w:tr w:rsidR="00913CDF" w:rsidRPr="00D23F19" w14:paraId="25B10A6C" w14:textId="77777777" w:rsidTr="00294417">
        <w:trPr>
          <w:trHeight w:val="288"/>
          <w:jc w:val="center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12B47F2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D23F1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Girella</w:t>
            </w:r>
            <w:proofErr w:type="spellEnd"/>
            <w:r w:rsidRPr="00D23F1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nigricans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473EF46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Opaleye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EAF1A88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E99C5E5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87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C49D102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6E42C71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141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A89C87C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290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2DD2A4A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457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9AC52A5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296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2EB3DDC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</w:tr>
      <w:tr w:rsidR="00913CDF" w:rsidRPr="00D23F19" w14:paraId="6378FDD7" w14:textId="77777777" w:rsidTr="00294417">
        <w:trPr>
          <w:trHeight w:val="288"/>
          <w:jc w:val="center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3E9A17C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D23F1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Damalichthys</w:t>
            </w:r>
            <w:proofErr w:type="spellEnd"/>
            <w:r w:rsidRPr="00D23F1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23F1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vacca</w:t>
            </w:r>
            <w:proofErr w:type="spellEnd"/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4E4DA22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Pile Perch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A90F3C9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5E55105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66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961EEFA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D19D592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136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3231954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48F9CCF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288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47F7D41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186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9F4E81A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</w:tr>
      <w:tr w:rsidR="00913CDF" w:rsidRPr="00D23F19" w14:paraId="3CC33600" w14:textId="77777777" w:rsidTr="00294417">
        <w:trPr>
          <w:trHeight w:val="288"/>
          <w:jc w:val="center"/>
        </w:trPr>
        <w:tc>
          <w:tcPr>
            <w:tcW w:w="2031" w:type="dxa"/>
            <w:tcBorders>
              <w:top w:val="nil"/>
              <w:left w:val="nil"/>
              <w:right w:val="nil"/>
            </w:tcBorders>
            <w:shd w:val="clear" w:color="000000" w:fill="FFFFFF"/>
          </w:tcPr>
          <w:p w14:paraId="33AF1D7D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Sebastes </w:t>
            </w:r>
            <w:proofErr w:type="spellStart"/>
            <w:r w:rsidRPr="00D23F1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serranoides</w:t>
            </w:r>
            <w:proofErr w:type="spellEnd"/>
          </w:p>
        </w:tc>
        <w:tc>
          <w:tcPr>
            <w:tcW w:w="1929" w:type="dxa"/>
            <w:tcBorders>
              <w:top w:val="nil"/>
              <w:left w:val="nil"/>
              <w:right w:val="nil"/>
            </w:tcBorders>
            <w:shd w:val="clear" w:color="000000" w:fill="FFFFFF"/>
          </w:tcPr>
          <w:p w14:paraId="600B0BF7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Olive Rockfish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000000" w:fill="FFFFFF"/>
          </w:tcPr>
          <w:p w14:paraId="22D6EE7B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16" w:type="dxa"/>
            <w:tcBorders>
              <w:top w:val="nil"/>
              <w:left w:val="nil"/>
              <w:right w:val="nil"/>
            </w:tcBorders>
            <w:shd w:val="clear" w:color="000000" w:fill="FFFFFF"/>
          </w:tcPr>
          <w:p w14:paraId="2A879FCE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987" w:type="dxa"/>
            <w:tcBorders>
              <w:top w:val="nil"/>
              <w:left w:val="nil"/>
              <w:right w:val="nil"/>
            </w:tcBorders>
            <w:shd w:val="clear" w:color="000000" w:fill="FFFFFF"/>
          </w:tcPr>
          <w:p w14:paraId="300A6160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537" w:type="dxa"/>
            <w:tcBorders>
              <w:top w:val="nil"/>
              <w:left w:val="nil"/>
              <w:right w:val="nil"/>
            </w:tcBorders>
            <w:shd w:val="clear" w:color="000000" w:fill="FFFFFF"/>
          </w:tcPr>
          <w:p w14:paraId="19467AEA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124</w:t>
            </w:r>
          </w:p>
        </w:tc>
        <w:tc>
          <w:tcPr>
            <w:tcW w:w="820" w:type="dxa"/>
            <w:tcBorders>
              <w:top w:val="nil"/>
              <w:left w:val="nil"/>
              <w:right w:val="nil"/>
            </w:tcBorders>
            <w:shd w:val="clear" w:color="000000" w:fill="FFFFFF"/>
          </w:tcPr>
          <w:p w14:paraId="3FE63115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164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000000" w:fill="FFFFFF"/>
          </w:tcPr>
          <w:p w14:paraId="7CF5D6CE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197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000000" w:fill="FFFFFF"/>
          </w:tcPr>
          <w:p w14:paraId="7E3E976A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162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000000" w:fill="FFFFFF"/>
          </w:tcPr>
          <w:p w14:paraId="4243C401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</w:tr>
      <w:tr w:rsidR="00913CDF" w:rsidRPr="00D23F19" w14:paraId="50DC71D9" w14:textId="77777777" w:rsidTr="00294417">
        <w:trPr>
          <w:trHeight w:val="288"/>
          <w:jc w:val="center"/>
        </w:trPr>
        <w:tc>
          <w:tcPr>
            <w:tcW w:w="203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</w:tcPr>
          <w:p w14:paraId="27FB7D76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D23F1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Halichoeres</w:t>
            </w:r>
            <w:proofErr w:type="spellEnd"/>
            <w:r w:rsidRPr="00D23F1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23F1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semicinctus</w:t>
            </w:r>
            <w:proofErr w:type="spellEnd"/>
          </w:p>
        </w:tc>
        <w:tc>
          <w:tcPr>
            <w:tcW w:w="192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</w:tcPr>
          <w:p w14:paraId="7608DB13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Rock Wrasse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</w:tcPr>
          <w:p w14:paraId="4CC9657B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</w:tcPr>
          <w:p w14:paraId="65470A01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</w:tcPr>
          <w:p w14:paraId="7157BEE6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5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</w:tcPr>
          <w:p w14:paraId="4E436508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186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</w:tcPr>
          <w:p w14:paraId="0A87B7E8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224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</w:tcPr>
          <w:p w14:paraId="13A6E426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283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</w:tcPr>
          <w:p w14:paraId="048B475F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225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</w:tcPr>
          <w:p w14:paraId="6E3DB883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</w:tr>
      <w:tr w:rsidR="00913CDF" w:rsidRPr="00D23F19" w14:paraId="7DE52A50" w14:textId="77777777" w:rsidTr="00294417">
        <w:trPr>
          <w:trHeight w:val="288"/>
          <w:jc w:val="center"/>
        </w:trPr>
        <w:tc>
          <w:tcPr>
            <w:tcW w:w="203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</w:tcPr>
          <w:p w14:paraId="34088034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Phanerodon</w:t>
            </w:r>
            <w:proofErr w:type="spellEnd"/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furcatus</w:t>
            </w:r>
          </w:p>
        </w:tc>
        <w:tc>
          <w:tcPr>
            <w:tcW w:w="192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</w:tcPr>
          <w:p w14:paraId="452B13B9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White Seaperch</w:t>
            </w:r>
          </w:p>
        </w:tc>
        <w:tc>
          <w:tcPr>
            <w:tcW w:w="63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</w:tcPr>
          <w:p w14:paraId="20A068F7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1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</w:tcPr>
          <w:p w14:paraId="44E78D84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98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</w:tcPr>
          <w:p w14:paraId="022CED3B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53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</w:tcPr>
          <w:p w14:paraId="10958F9B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146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</w:tcPr>
          <w:p w14:paraId="54B2F65D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173</w:t>
            </w:r>
          </w:p>
        </w:tc>
        <w:tc>
          <w:tcPr>
            <w:tcW w:w="63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</w:tcPr>
          <w:p w14:paraId="70A24272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252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</w:tcPr>
          <w:p w14:paraId="1BDC0880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175</w:t>
            </w:r>
          </w:p>
        </w:tc>
        <w:tc>
          <w:tcPr>
            <w:tcW w:w="45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</w:tcPr>
          <w:p w14:paraId="633EDE5B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</w:tr>
      <w:tr w:rsidR="00913CDF" w:rsidRPr="00D23F19" w14:paraId="558B7F2E" w14:textId="77777777" w:rsidTr="00294417">
        <w:trPr>
          <w:trHeight w:val="288"/>
          <w:jc w:val="center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B95366C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Sebastes </w:t>
            </w:r>
            <w:proofErr w:type="spellStart"/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miniatus</w:t>
            </w:r>
            <w:proofErr w:type="spellEnd"/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655B4B7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Vermilion Rockfish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027E0A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7AA09E4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14A5BE0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CB37785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BFCE64E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01C38FF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5C34F73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0CBCD2F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</w:tr>
      <w:tr w:rsidR="00913CDF" w:rsidRPr="00D23F19" w14:paraId="3EE8860B" w14:textId="77777777" w:rsidTr="00294417">
        <w:trPr>
          <w:trHeight w:val="288"/>
          <w:jc w:val="center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39AF255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Medialuna </w:t>
            </w:r>
            <w:proofErr w:type="spellStart"/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californiensis</w:t>
            </w:r>
            <w:proofErr w:type="spellEnd"/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A4F92ED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Halfmoon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9C46516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E66F8C6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F62A077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5B2DB95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168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99EC19C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232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A767FBF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F0FA8D1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235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6CC1903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</w:tr>
      <w:tr w:rsidR="00913CDF" w:rsidRPr="00D23F19" w14:paraId="7C425FE4" w14:textId="77777777" w:rsidTr="00294417">
        <w:trPr>
          <w:trHeight w:val="288"/>
          <w:jc w:val="center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96B3ACB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Rhacochilus</w:t>
            </w:r>
            <w:proofErr w:type="spellEnd"/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toxotes</w:t>
            </w:r>
            <w:proofErr w:type="spellEnd"/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1BB860B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Rubberlip</w:t>
            </w:r>
            <w:proofErr w:type="spellEnd"/>
            <w:r w:rsidRPr="00D23F19">
              <w:rPr>
                <w:rFonts w:ascii="Times New Roman" w:hAnsi="Times New Roman" w:cs="Times New Roman"/>
                <w:sz w:val="18"/>
                <w:szCs w:val="18"/>
              </w:rPr>
              <w:t xml:space="preserve"> Seaperch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212170F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B0B63BA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EFDC922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91A1336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176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85FF42E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285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4276254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359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5F3ED48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290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9E2C8E9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</w:tr>
      <w:tr w:rsidR="00913CDF" w:rsidRPr="00D23F19" w14:paraId="6D47F4A8" w14:textId="77777777" w:rsidTr="00294417">
        <w:trPr>
          <w:trHeight w:val="288"/>
          <w:jc w:val="center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965B873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Caulolatilus</w:t>
            </w:r>
            <w:proofErr w:type="spellEnd"/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princeps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E61C8C0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Ocean Whitefish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85F57B3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CB441DF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A4FEBAA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710C8EE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229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9F902B6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329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0E9FF6B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439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BF89D17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326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BAF4070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71</w:t>
            </w:r>
          </w:p>
        </w:tc>
      </w:tr>
      <w:tr w:rsidR="00913CDF" w:rsidRPr="00D23F19" w14:paraId="50346A70" w14:textId="77777777" w:rsidTr="00294417">
        <w:trPr>
          <w:trHeight w:val="288"/>
          <w:jc w:val="center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C81C76A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Hypsypops</w:t>
            </w:r>
            <w:proofErr w:type="spellEnd"/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rubicundus</w:t>
            </w:r>
            <w:proofErr w:type="spellEnd"/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9CC2D6A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Garibaldi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8F6F162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4970715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0F7793B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0F2CD02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162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DAFBA3D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988A14F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323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9A123CC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218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5E7299E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</w:tr>
      <w:tr w:rsidR="00913CDF" w:rsidRPr="00D23F19" w14:paraId="0F0A7F42" w14:textId="77777777" w:rsidTr="00294417">
        <w:trPr>
          <w:trHeight w:val="288"/>
          <w:jc w:val="center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5E434F1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Oxylebius</w:t>
            </w:r>
            <w:proofErr w:type="spellEnd"/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pictus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ECFA465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Painted Greenling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EE27BED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1B906A4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240AFB9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6A226A5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76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5B16AFE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262976C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159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B57DB89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116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48DCD51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</w:tr>
      <w:tr w:rsidR="00913CDF" w:rsidRPr="00D23F19" w14:paraId="268A9512" w14:textId="77777777" w:rsidTr="00294417">
        <w:trPr>
          <w:trHeight w:val="288"/>
          <w:jc w:val="center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0C0D0DC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Brachyistius</w:t>
            </w:r>
            <w:proofErr w:type="spellEnd"/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frenatus</w:t>
            </w:r>
            <w:proofErr w:type="spellEnd"/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0193F25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Kelp Perch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3984344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3592C7F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F0CBEBC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6FDE76B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5A3EBC3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C983CED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132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7664CED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AA2119E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</w:tr>
      <w:tr w:rsidR="00913CDF" w:rsidRPr="00D23F19" w14:paraId="0509F25F" w14:textId="77777777" w:rsidTr="00294417">
        <w:trPr>
          <w:trHeight w:val="288"/>
          <w:jc w:val="center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D858FA2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Hermosilla </w:t>
            </w:r>
            <w:proofErr w:type="spellStart"/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azurea</w:t>
            </w:r>
            <w:proofErr w:type="spellEnd"/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7E40740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Zebraperch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1F71472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ED805FE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06AE467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FC90906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135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E6C2191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149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5509137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172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EDFC725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152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9E799F4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</w:tr>
      <w:tr w:rsidR="00913CDF" w:rsidRPr="00D23F19" w14:paraId="38A78767" w14:textId="77777777" w:rsidTr="00294417">
        <w:trPr>
          <w:trHeight w:val="288"/>
          <w:jc w:val="center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9A3D9FC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Anisotremus</w:t>
            </w:r>
            <w:proofErr w:type="spellEnd"/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davidsonii</w:t>
            </w:r>
            <w:proofErr w:type="spellEnd"/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DEE9095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Sargo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42D7D84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035258A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1EE1140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518904D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167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A64C1D2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238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66C8C0E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307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D45A4D2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238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3D0B473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</w:tr>
      <w:tr w:rsidR="00913CDF" w:rsidRPr="00D23F19" w14:paraId="6938B390" w14:textId="77777777" w:rsidTr="00294417">
        <w:trPr>
          <w:trHeight w:val="288"/>
          <w:jc w:val="center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E025C47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Cheilotrema</w:t>
            </w:r>
            <w:proofErr w:type="spellEnd"/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saturnum</w:t>
            </w:r>
            <w:proofErr w:type="spellEnd"/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B9ACBD0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Black Croaker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C89B0FF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957F696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E9BAB11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4FE6518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E793338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174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AAEBB97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231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C5F7E4D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174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67D1FC5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80</w:t>
            </w:r>
          </w:p>
        </w:tc>
      </w:tr>
      <w:tr w:rsidR="00913CDF" w:rsidRPr="00D23F19" w14:paraId="78A87017" w14:textId="77777777" w:rsidTr="00294417">
        <w:trPr>
          <w:trHeight w:val="288"/>
          <w:jc w:val="center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F4D83D6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Rhinogobiops</w:t>
            </w:r>
            <w:proofErr w:type="spellEnd"/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nicholsii</w:t>
            </w:r>
            <w:proofErr w:type="spellEnd"/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BC7917F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Blackeye Goby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2256610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FC9651A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C3888DC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FE747D9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6BC2745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B3B814C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4DC0492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7A82537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13CDF" w:rsidRPr="00D23F19" w14:paraId="1A34A2CE" w14:textId="77777777" w:rsidTr="00294417">
        <w:trPr>
          <w:trHeight w:val="288"/>
          <w:jc w:val="center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0E11CA3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Leiocottus</w:t>
            </w:r>
            <w:proofErr w:type="spellEnd"/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hirundo</w:t>
            </w:r>
            <w:proofErr w:type="spellEnd"/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71483D7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Lavender Sculpin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91294DD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8E5C03F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10D022F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B19A1FD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1682361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198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3220A1E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198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BEAFE7C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198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131AFDD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13CDF" w:rsidRPr="00D23F19" w14:paraId="5FB2E3DA" w14:textId="77777777" w:rsidTr="00294417">
        <w:trPr>
          <w:trHeight w:val="288"/>
          <w:jc w:val="center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0567381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Sebastes </w:t>
            </w:r>
            <w:proofErr w:type="spellStart"/>
            <w:r w:rsidRPr="00D23F1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dallii</w:t>
            </w:r>
            <w:proofErr w:type="spellEnd"/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F99FE52" w14:textId="77777777" w:rsidR="00913CDF" w:rsidRPr="00D23F19" w:rsidRDefault="00913CDF" w:rsidP="0029441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Calico Rockfish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1BE5D58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F0FAC5E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7548338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03AB27D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182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6DE59A0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182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B211E79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182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09AEF81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3F19">
              <w:rPr>
                <w:rFonts w:ascii="Times New Roman" w:hAnsi="Times New Roman" w:cs="Times New Roman"/>
                <w:sz w:val="18"/>
                <w:szCs w:val="18"/>
              </w:rPr>
              <w:t>182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2E32945" w14:textId="77777777" w:rsidR="00913CDF" w:rsidRPr="00D23F19" w:rsidRDefault="00913CDF" w:rsidP="0029441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6CDC0D58" w14:textId="77777777" w:rsidR="00913CDF" w:rsidRDefault="00913CDF" w:rsidP="00913CDF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CDF1B7F" w14:textId="77777777" w:rsidR="00C75E6A" w:rsidRPr="00E67D8D" w:rsidRDefault="00C75E6A" w:rsidP="00C75E6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DA84CDB" w14:textId="77777777" w:rsidR="00E946C5" w:rsidRDefault="00E946C5"/>
    <w:sectPr w:rsidR="00E9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6A"/>
    <w:rsid w:val="00366F8F"/>
    <w:rsid w:val="00913CDF"/>
    <w:rsid w:val="00C75E6A"/>
    <w:rsid w:val="00E9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9746"/>
  <w15:chartTrackingRefBased/>
  <w15:docId w15:val="{9B419A5A-CAC0-4587-9509-E130270C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E6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75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75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E6A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75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E6A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75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E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Sturges</dc:creator>
  <cp:keywords/>
  <dc:description/>
  <cp:lastModifiedBy>James Sturges</cp:lastModifiedBy>
  <cp:revision>2</cp:revision>
  <dcterms:created xsi:type="dcterms:W3CDTF">2024-07-25T07:13:00Z</dcterms:created>
  <dcterms:modified xsi:type="dcterms:W3CDTF">2024-07-25T07:13:00Z</dcterms:modified>
</cp:coreProperties>
</file>