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CE45" w14:textId="5725F029" w:rsidR="00F25AE0" w:rsidRDefault="00F25AE0" w:rsidP="00803628">
      <w:pPr>
        <w:jc w:val="center"/>
        <w:rPr>
          <w:b/>
          <w:bCs/>
        </w:rPr>
      </w:pPr>
      <w:r w:rsidRPr="00F25AE0">
        <w:rPr>
          <w:b/>
          <w:bCs/>
        </w:rPr>
        <w:t>Mandatory requirements</w:t>
      </w:r>
      <w:r w:rsidR="00803628">
        <w:rPr>
          <w:b/>
          <w:bCs/>
        </w:rPr>
        <w:t>.</w:t>
      </w:r>
    </w:p>
    <w:p w14:paraId="076DA310" w14:textId="77777777" w:rsidR="00E6074D" w:rsidRPr="00F25AE0" w:rsidRDefault="00E6074D" w:rsidP="00803628">
      <w:pPr>
        <w:jc w:val="both"/>
        <w:rPr>
          <w:b/>
          <w:bCs/>
        </w:rPr>
      </w:pPr>
    </w:p>
    <w:p w14:paraId="4241E809" w14:textId="77777777" w:rsidR="00F25AE0" w:rsidRPr="00F25AE0" w:rsidRDefault="00F25AE0" w:rsidP="00803628">
      <w:pPr>
        <w:jc w:val="both"/>
      </w:pPr>
      <w:r w:rsidRPr="00F25AE0">
        <w:t>1. Processor (CPU): Number of cores and processor model. The load is measured by reading the “busy” and “idle” time counters in /proc/stat twice, with an interval of approximately 1 second. You then calculate the ratio based on the difference between the readings. This is necessary because the counters accumulate values since boot. The program must display the load for each core and the average load.</w:t>
      </w:r>
    </w:p>
    <w:p w14:paraId="756F793B" w14:textId="77777777" w:rsidR="00F25AE0" w:rsidRPr="00F25AE0" w:rsidRDefault="00F25AE0" w:rsidP="00803628">
      <w:pPr>
        <w:jc w:val="both"/>
      </w:pPr>
      <w:r w:rsidRPr="00F25AE0">
        <w:t>2. Memory: Total memory, used memory, and usage percentage.</w:t>
      </w:r>
    </w:p>
    <w:p w14:paraId="508AD614" w14:textId="77777777" w:rsidR="00F25AE0" w:rsidRPr="00F25AE0" w:rsidRDefault="00F25AE0" w:rsidP="00803628">
      <w:pPr>
        <w:jc w:val="both"/>
      </w:pPr>
      <w:r w:rsidRPr="00F25AE0">
        <w:t>3. PCI: List all devices with their bus/device/function (BDF), vendor ID, device ID, and class, stored in an array or list.</w:t>
      </w:r>
    </w:p>
    <w:p w14:paraId="79438AAA" w14:textId="77777777" w:rsidR="00F25AE0" w:rsidRPr="00F25AE0" w:rsidRDefault="00F25AE0" w:rsidP="00803628">
      <w:pPr>
        <w:jc w:val="both"/>
      </w:pPr>
      <w:r w:rsidRPr="00F25AE0">
        <w:t>4. USB: Vendor ID and product ID for each device. A virtual machine may not have any USB devices, and the program must still run correctly and display a message indicating that no devices were found.</w:t>
      </w:r>
    </w:p>
    <w:p w14:paraId="2F2B8DF3" w14:textId="77777777" w:rsidR="00F25AE0" w:rsidRPr="00F25AE0" w:rsidRDefault="00F25AE0" w:rsidP="00803628">
      <w:pPr>
        <w:jc w:val="both"/>
      </w:pPr>
      <w:r w:rsidRPr="00F25AE0">
        <w:t xml:space="preserve">5. Names: Translate the IDs using the </w:t>
      </w:r>
      <w:proofErr w:type="spellStart"/>
      <w:r w:rsidRPr="00F25AE0">
        <w:t>pci.ids</w:t>
      </w:r>
      <w:proofErr w:type="spellEnd"/>
      <w:r w:rsidRPr="00F25AE0">
        <w:t xml:space="preserve"> and </w:t>
      </w:r>
      <w:proofErr w:type="spellStart"/>
      <w:r w:rsidRPr="00F25AE0">
        <w:t>usb.ids</w:t>
      </w:r>
      <w:proofErr w:type="spellEnd"/>
      <w:r w:rsidRPr="00F25AE0">
        <w:t xml:space="preserve"> files. For example, 0x8086 translates to “Intel Corporation”. If a name cannot be found, display the raw ID instead.</w:t>
      </w:r>
    </w:p>
    <w:p w14:paraId="34F17639" w14:textId="77777777" w:rsidR="00F25AE0" w:rsidRPr="00F25AE0" w:rsidRDefault="00F25AE0" w:rsidP="00803628">
      <w:pPr>
        <w:jc w:val="both"/>
      </w:pPr>
      <w:r w:rsidRPr="00F25AE0">
        <w:t>6. Analysis: Sort the PCI list in two ways: alphabetically by manufacturer name and numerically by bus/device/function (BDF). Also calculate at least one summary, such as the number of devices per manufacturer or per class.</w:t>
      </w:r>
    </w:p>
    <w:p w14:paraId="2E514578" w14:textId="77777777" w:rsidR="00F25AE0" w:rsidRDefault="00F25AE0" w:rsidP="00803628">
      <w:pPr>
        <w:jc w:val="both"/>
        <w:rPr>
          <w:b/>
          <w:bCs/>
        </w:rPr>
      </w:pPr>
      <w:r w:rsidRPr="00F25AE0">
        <w:rPr>
          <w:b/>
          <w:bCs/>
        </w:rPr>
        <w:t xml:space="preserve">7. Output: Everything must be displayed as well-organised text, running in the terminal without a graphical user interface (GUI), because the program must work on the </w:t>
      </w:r>
      <w:proofErr w:type="spellStart"/>
      <w:r w:rsidRPr="00F25AE0">
        <w:rPr>
          <w:b/>
          <w:bCs/>
        </w:rPr>
        <w:t>alderaan</w:t>
      </w:r>
      <w:proofErr w:type="spellEnd"/>
      <w:r w:rsidRPr="00F25AE0">
        <w:rPr>
          <w:b/>
          <w:bCs/>
        </w:rPr>
        <w:t xml:space="preserve"> server.</w:t>
      </w:r>
    </w:p>
    <w:p w14:paraId="0664B53F" w14:textId="77777777" w:rsidR="00F25AE0" w:rsidRPr="00F25AE0" w:rsidRDefault="00F25AE0" w:rsidP="00803628">
      <w:pPr>
        <w:jc w:val="both"/>
        <w:rPr>
          <w:b/>
          <w:bCs/>
        </w:rPr>
      </w:pPr>
    </w:p>
    <w:p w14:paraId="7AD0BD1E" w14:textId="77777777" w:rsidR="00512A79" w:rsidRPr="00F25AE0" w:rsidRDefault="00512A79" w:rsidP="00803628">
      <w:pPr>
        <w:jc w:val="both"/>
      </w:pPr>
    </w:p>
    <w:p w14:paraId="1260657A" w14:textId="77777777" w:rsidR="00512A79" w:rsidRPr="00F25AE0" w:rsidRDefault="00512A79" w:rsidP="00803628">
      <w:pPr>
        <w:jc w:val="both"/>
      </w:pPr>
    </w:p>
    <w:p w14:paraId="01BE01FC" w14:textId="77777777" w:rsidR="00512A79" w:rsidRPr="00F25AE0" w:rsidRDefault="00512A79" w:rsidP="00803628">
      <w:pPr>
        <w:jc w:val="both"/>
      </w:pPr>
    </w:p>
    <w:p w14:paraId="5CE7A823" w14:textId="77777777" w:rsidR="00512A79" w:rsidRPr="00F25AE0" w:rsidRDefault="00512A79" w:rsidP="00803628">
      <w:pPr>
        <w:jc w:val="both"/>
      </w:pPr>
    </w:p>
    <w:p w14:paraId="75BEC4C0" w14:textId="77777777" w:rsidR="00512A79" w:rsidRPr="00F25AE0" w:rsidRDefault="00512A79" w:rsidP="00803628">
      <w:pPr>
        <w:jc w:val="both"/>
      </w:pPr>
    </w:p>
    <w:p w14:paraId="2E8000C6" w14:textId="77777777" w:rsidR="00512A79" w:rsidRPr="00F25AE0" w:rsidRDefault="00512A79" w:rsidP="00803628">
      <w:pPr>
        <w:jc w:val="both"/>
      </w:pPr>
    </w:p>
    <w:p w14:paraId="493CE65F" w14:textId="77777777" w:rsidR="00512A79" w:rsidRPr="00F25AE0" w:rsidRDefault="00512A79" w:rsidP="00803628">
      <w:pPr>
        <w:jc w:val="both"/>
      </w:pPr>
    </w:p>
    <w:p w14:paraId="09F0A114" w14:textId="77777777" w:rsidR="00512A79" w:rsidRPr="00F25AE0" w:rsidRDefault="00512A79" w:rsidP="00803628">
      <w:pPr>
        <w:jc w:val="both"/>
      </w:pPr>
    </w:p>
    <w:p w14:paraId="5795E362" w14:textId="77777777" w:rsidR="00512A79" w:rsidRPr="00F25AE0" w:rsidRDefault="00512A79" w:rsidP="00803628">
      <w:pPr>
        <w:jc w:val="both"/>
      </w:pPr>
    </w:p>
    <w:p w14:paraId="58DC9121" w14:textId="77777777" w:rsidR="00512A79" w:rsidRPr="00F25AE0" w:rsidRDefault="00512A79" w:rsidP="00803628">
      <w:pPr>
        <w:jc w:val="both"/>
      </w:pPr>
    </w:p>
    <w:p w14:paraId="62A0D06C" w14:textId="77777777" w:rsidR="00512A79" w:rsidRPr="00F25AE0" w:rsidRDefault="00512A79" w:rsidP="00803628">
      <w:pPr>
        <w:jc w:val="both"/>
      </w:pPr>
    </w:p>
    <w:tbl>
      <w:tblPr>
        <w:tblW w:w="8700" w:type="dxa"/>
        <w:tblLook w:val="04A0" w:firstRow="1" w:lastRow="0" w:firstColumn="1" w:lastColumn="0" w:noHBand="0" w:noVBand="1"/>
      </w:tblPr>
      <w:tblGrid>
        <w:gridCol w:w="3200"/>
        <w:gridCol w:w="1380"/>
        <w:gridCol w:w="4120"/>
      </w:tblGrid>
      <w:tr w:rsidR="00512A79" w:rsidRPr="00512A79" w14:paraId="7094F38B" w14:textId="77777777" w:rsidTr="00512A79">
        <w:trPr>
          <w:trHeight w:val="780"/>
        </w:trPr>
        <w:tc>
          <w:tcPr>
            <w:tcW w:w="32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4BD8D54" w14:textId="77777777" w:rsidR="00512A79" w:rsidRPr="00512A79" w:rsidRDefault="00512A79" w:rsidP="00803628">
            <w:pPr>
              <w:spacing w:after="0" w:line="240" w:lineRule="auto"/>
              <w:jc w:val="both"/>
              <w:rPr>
                <w:rFonts w:ascii="Aptos Narrow" w:eastAsia="Times New Roman" w:hAnsi="Aptos Narrow" w:cs="Times New Roman"/>
                <w:b/>
                <w:bCs/>
                <w:color w:val="FFFFFF"/>
                <w:kern w:val="0"/>
                <w:sz w:val="22"/>
                <w:szCs w:val="22"/>
                <w:lang w:eastAsia="en-IE"/>
                <w14:ligatures w14:val="none"/>
              </w:rPr>
            </w:pPr>
            <w:r w:rsidRPr="00512A79">
              <w:rPr>
                <w:rFonts w:ascii="Aptos Narrow" w:eastAsia="Times New Roman" w:hAnsi="Aptos Narrow" w:cs="Times New Roman"/>
                <w:b/>
                <w:bCs/>
                <w:color w:val="FFFFFF"/>
                <w:kern w:val="0"/>
                <w:sz w:val="22"/>
                <w:szCs w:val="22"/>
                <w:lang w:eastAsia="en-IE"/>
                <w14:ligatures w14:val="none"/>
              </w:rPr>
              <w:t>Requirement</w:t>
            </w:r>
          </w:p>
        </w:tc>
        <w:tc>
          <w:tcPr>
            <w:tcW w:w="1380" w:type="dxa"/>
            <w:tcBorders>
              <w:top w:val="single" w:sz="4" w:space="0" w:color="auto"/>
              <w:left w:val="nil"/>
              <w:bottom w:val="single" w:sz="4" w:space="0" w:color="auto"/>
              <w:right w:val="single" w:sz="4" w:space="0" w:color="auto"/>
            </w:tcBorders>
            <w:shd w:val="clear" w:color="000000" w:fill="000000"/>
            <w:vAlign w:val="center"/>
            <w:hideMark/>
          </w:tcPr>
          <w:p w14:paraId="26E3BCFD" w14:textId="77777777" w:rsidR="00512A79" w:rsidRPr="00512A79" w:rsidRDefault="00512A79" w:rsidP="00803628">
            <w:pPr>
              <w:spacing w:after="0" w:line="240" w:lineRule="auto"/>
              <w:jc w:val="both"/>
              <w:rPr>
                <w:rFonts w:ascii="Aptos Narrow" w:eastAsia="Times New Roman" w:hAnsi="Aptos Narrow" w:cs="Times New Roman"/>
                <w:b/>
                <w:bCs/>
                <w:color w:val="FFFFFF"/>
                <w:kern w:val="0"/>
                <w:sz w:val="22"/>
                <w:szCs w:val="22"/>
                <w:lang w:eastAsia="en-IE"/>
                <w14:ligatures w14:val="none"/>
              </w:rPr>
            </w:pPr>
            <w:r w:rsidRPr="00512A79">
              <w:rPr>
                <w:rFonts w:ascii="Aptos Narrow" w:eastAsia="Times New Roman" w:hAnsi="Aptos Narrow" w:cs="Times New Roman"/>
                <w:b/>
                <w:bCs/>
                <w:color w:val="FFFFFF"/>
                <w:kern w:val="0"/>
                <w:sz w:val="22"/>
                <w:szCs w:val="22"/>
                <w:lang w:eastAsia="en-IE"/>
                <w14:ligatures w14:val="none"/>
              </w:rPr>
              <w:t>Does the starter code do it?</w:t>
            </w:r>
          </w:p>
        </w:tc>
        <w:tc>
          <w:tcPr>
            <w:tcW w:w="4120" w:type="dxa"/>
            <w:tcBorders>
              <w:top w:val="single" w:sz="4" w:space="0" w:color="auto"/>
              <w:left w:val="nil"/>
              <w:bottom w:val="single" w:sz="4" w:space="0" w:color="auto"/>
              <w:right w:val="single" w:sz="4" w:space="0" w:color="auto"/>
            </w:tcBorders>
            <w:shd w:val="clear" w:color="000000" w:fill="000000"/>
            <w:vAlign w:val="center"/>
            <w:hideMark/>
          </w:tcPr>
          <w:p w14:paraId="09D5F7ED" w14:textId="77777777" w:rsidR="00512A79" w:rsidRPr="00512A79" w:rsidRDefault="00512A79" w:rsidP="00803628">
            <w:pPr>
              <w:spacing w:after="0" w:line="240" w:lineRule="auto"/>
              <w:jc w:val="both"/>
              <w:rPr>
                <w:rFonts w:ascii="Aptos Narrow" w:eastAsia="Times New Roman" w:hAnsi="Aptos Narrow" w:cs="Times New Roman"/>
                <w:b/>
                <w:bCs/>
                <w:color w:val="FFFFFF"/>
                <w:kern w:val="0"/>
                <w:sz w:val="22"/>
                <w:szCs w:val="22"/>
                <w:lang w:eastAsia="en-IE"/>
                <w14:ligatures w14:val="none"/>
              </w:rPr>
            </w:pPr>
            <w:r w:rsidRPr="00512A79">
              <w:rPr>
                <w:rFonts w:ascii="Aptos Narrow" w:eastAsia="Times New Roman" w:hAnsi="Aptos Narrow" w:cs="Times New Roman"/>
                <w:b/>
                <w:bCs/>
                <w:color w:val="FFFFFF"/>
                <w:kern w:val="0"/>
                <w:sz w:val="22"/>
                <w:szCs w:val="22"/>
                <w:lang w:eastAsia="en-IE"/>
                <w14:ligatures w14:val="none"/>
              </w:rPr>
              <w:t>What is missing</w:t>
            </w:r>
          </w:p>
        </w:tc>
      </w:tr>
      <w:tr w:rsidR="00512A79" w:rsidRPr="00512A79" w14:paraId="1FD8D766"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1D502165"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1. CPU: cores and model</w:t>
            </w:r>
          </w:p>
        </w:tc>
        <w:tc>
          <w:tcPr>
            <w:tcW w:w="1380" w:type="dxa"/>
            <w:tcBorders>
              <w:top w:val="nil"/>
              <w:left w:val="nil"/>
              <w:bottom w:val="single" w:sz="4" w:space="0" w:color="auto"/>
              <w:right w:val="single" w:sz="4" w:space="0" w:color="auto"/>
            </w:tcBorders>
            <w:vAlign w:val="center"/>
            <w:hideMark/>
          </w:tcPr>
          <w:p w14:paraId="261DE9F2"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Yes</w:t>
            </w:r>
          </w:p>
        </w:tc>
        <w:tc>
          <w:tcPr>
            <w:tcW w:w="4120" w:type="dxa"/>
            <w:tcBorders>
              <w:top w:val="nil"/>
              <w:left w:val="nil"/>
              <w:bottom w:val="single" w:sz="4" w:space="0" w:color="auto"/>
              <w:right w:val="single" w:sz="4" w:space="0" w:color="auto"/>
            </w:tcBorders>
            <w:vAlign w:val="center"/>
            <w:hideMark/>
          </w:tcPr>
          <w:p w14:paraId="64A4C2FA"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Improve the formatting</w:t>
            </w:r>
          </w:p>
        </w:tc>
      </w:tr>
      <w:tr w:rsidR="00512A79" w:rsidRPr="00512A79" w14:paraId="424AC666"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5CCC3114"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1. Per-core load and average</w:t>
            </w:r>
          </w:p>
        </w:tc>
        <w:tc>
          <w:tcPr>
            <w:tcW w:w="1380" w:type="dxa"/>
            <w:tcBorders>
              <w:top w:val="nil"/>
              <w:left w:val="nil"/>
              <w:bottom w:val="single" w:sz="4" w:space="0" w:color="auto"/>
              <w:right w:val="single" w:sz="4" w:space="0" w:color="auto"/>
            </w:tcBorders>
            <w:vAlign w:val="center"/>
            <w:hideMark/>
          </w:tcPr>
          <w:p w14:paraId="2083C1FB"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No, it only provides raw ticks</w:t>
            </w:r>
          </w:p>
        </w:tc>
        <w:tc>
          <w:tcPr>
            <w:tcW w:w="4120" w:type="dxa"/>
            <w:tcBorders>
              <w:top w:val="nil"/>
              <w:left w:val="nil"/>
              <w:bottom w:val="single" w:sz="4" w:space="0" w:color="auto"/>
              <w:right w:val="single" w:sz="4" w:space="0" w:color="auto"/>
            </w:tcBorders>
            <w:vAlign w:val="center"/>
            <w:hideMark/>
          </w:tcPr>
          <w:p w14:paraId="79B57B5E"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Read the values twice, wait 1 second, calculate the differences and the percentage for each core, and then calculate the average</w:t>
            </w:r>
          </w:p>
        </w:tc>
      </w:tr>
      <w:tr w:rsidR="00512A79" w:rsidRPr="00512A79" w14:paraId="7D1EBA8A"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49AA1DA2"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2. Memory usage and percentage</w:t>
            </w:r>
          </w:p>
        </w:tc>
        <w:tc>
          <w:tcPr>
            <w:tcW w:w="1380" w:type="dxa"/>
            <w:tcBorders>
              <w:top w:val="nil"/>
              <w:left w:val="nil"/>
              <w:bottom w:val="single" w:sz="4" w:space="0" w:color="auto"/>
              <w:right w:val="single" w:sz="4" w:space="0" w:color="auto"/>
            </w:tcBorders>
            <w:vAlign w:val="center"/>
            <w:hideMark/>
          </w:tcPr>
          <w:p w14:paraId="1E3F9CE1"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Partially (in KiB)</w:t>
            </w:r>
          </w:p>
        </w:tc>
        <w:tc>
          <w:tcPr>
            <w:tcW w:w="4120" w:type="dxa"/>
            <w:tcBorders>
              <w:top w:val="nil"/>
              <w:left w:val="nil"/>
              <w:bottom w:val="single" w:sz="4" w:space="0" w:color="auto"/>
              <w:right w:val="single" w:sz="4" w:space="0" w:color="auto"/>
            </w:tcBorders>
            <w:vAlign w:val="center"/>
            <w:hideMark/>
          </w:tcPr>
          <w:p w14:paraId="09723317"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Convert to GiB and calculate the percentage</w:t>
            </w:r>
          </w:p>
        </w:tc>
      </w:tr>
      <w:tr w:rsidR="00512A79" w:rsidRPr="00512A79" w14:paraId="46497A02"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1EE74163"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3 and 4. PCI and USB devices stored in lists</w:t>
            </w:r>
          </w:p>
        </w:tc>
        <w:tc>
          <w:tcPr>
            <w:tcW w:w="1380" w:type="dxa"/>
            <w:tcBorders>
              <w:top w:val="nil"/>
              <w:left w:val="nil"/>
              <w:bottom w:val="single" w:sz="4" w:space="0" w:color="auto"/>
              <w:right w:val="single" w:sz="4" w:space="0" w:color="auto"/>
            </w:tcBorders>
            <w:vAlign w:val="center"/>
            <w:hideMark/>
          </w:tcPr>
          <w:p w14:paraId="28C4332E"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No, it only provides methods for accessing devices by index</w:t>
            </w:r>
          </w:p>
        </w:tc>
        <w:tc>
          <w:tcPr>
            <w:tcW w:w="4120" w:type="dxa"/>
            <w:tcBorders>
              <w:top w:val="nil"/>
              <w:left w:val="nil"/>
              <w:bottom w:val="single" w:sz="4" w:space="0" w:color="auto"/>
              <w:right w:val="single" w:sz="4" w:space="0" w:color="auto"/>
            </w:tcBorders>
            <w:vAlign w:val="center"/>
            <w:hideMark/>
          </w:tcPr>
          <w:p w14:paraId="09EC38BE"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 xml:space="preserve">Create classes such as </w:t>
            </w:r>
            <w:proofErr w:type="spellStart"/>
            <w:r w:rsidRPr="00512A79">
              <w:rPr>
                <w:rFonts w:ascii="Arial Unicode MS" w:eastAsia="Times New Roman" w:hAnsi="Arial Unicode MS" w:cs="Times New Roman"/>
                <w:color w:val="000000"/>
                <w:kern w:val="0"/>
                <w:sz w:val="20"/>
                <w:szCs w:val="20"/>
                <w:lang w:eastAsia="en-IE"/>
                <w14:ligatures w14:val="none"/>
              </w:rPr>
              <w:t>PciDevice</w:t>
            </w:r>
            <w:proofErr w:type="spellEnd"/>
            <w:r w:rsidRPr="00512A79">
              <w:rPr>
                <w:rFonts w:ascii="Aptos Narrow" w:eastAsia="Times New Roman" w:hAnsi="Aptos Narrow" w:cs="Times New Roman"/>
                <w:color w:val="000000"/>
                <w:kern w:val="0"/>
                <w:sz w:val="22"/>
                <w:szCs w:val="22"/>
                <w:lang w:eastAsia="en-IE"/>
                <w14:ligatures w14:val="none"/>
              </w:rPr>
              <w:t xml:space="preserve"> and </w:t>
            </w:r>
            <w:proofErr w:type="spellStart"/>
            <w:r w:rsidRPr="00512A79">
              <w:rPr>
                <w:rFonts w:ascii="Arial Unicode MS" w:eastAsia="Times New Roman" w:hAnsi="Arial Unicode MS" w:cs="Times New Roman"/>
                <w:color w:val="000000"/>
                <w:kern w:val="0"/>
                <w:sz w:val="20"/>
                <w:szCs w:val="20"/>
                <w:lang w:eastAsia="en-IE"/>
                <w14:ligatures w14:val="none"/>
              </w:rPr>
              <w:t>UsbDevice</w:t>
            </w:r>
            <w:proofErr w:type="spellEnd"/>
            <w:r w:rsidRPr="00512A79">
              <w:rPr>
                <w:rFonts w:ascii="Aptos Narrow" w:eastAsia="Times New Roman" w:hAnsi="Aptos Narrow" w:cs="Times New Roman"/>
                <w:color w:val="000000"/>
                <w:kern w:val="0"/>
                <w:sz w:val="22"/>
                <w:szCs w:val="22"/>
                <w:lang w:eastAsia="en-IE"/>
                <w14:ligatures w14:val="none"/>
              </w:rPr>
              <w:t>, and build lists of objects</w:t>
            </w:r>
          </w:p>
        </w:tc>
      </w:tr>
      <w:tr w:rsidR="00512A79" w:rsidRPr="00512A79" w14:paraId="46B3338A"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0BDA8648"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5. Device names, with the raw ID as a fallback</w:t>
            </w:r>
          </w:p>
        </w:tc>
        <w:tc>
          <w:tcPr>
            <w:tcW w:w="1380" w:type="dxa"/>
            <w:tcBorders>
              <w:top w:val="nil"/>
              <w:left w:val="nil"/>
              <w:bottom w:val="single" w:sz="4" w:space="0" w:color="auto"/>
              <w:right w:val="single" w:sz="4" w:space="0" w:color="auto"/>
            </w:tcBorders>
            <w:vAlign w:val="center"/>
            <w:hideMark/>
          </w:tcPr>
          <w:p w14:paraId="595E2CAE"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 xml:space="preserve">Partially: it prints </w:t>
            </w:r>
            <w:r w:rsidRPr="00512A79">
              <w:rPr>
                <w:rFonts w:ascii="Arial Unicode MS" w:eastAsia="Times New Roman" w:hAnsi="Arial Unicode MS" w:cs="Times New Roman"/>
                <w:color w:val="000000"/>
                <w:kern w:val="0"/>
                <w:sz w:val="20"/>
                <w:szCs w:val="20"/>
                <w:lang w:eastAsia="en-IE"/>
                <w14:ligatures w14:val="none"/>
              </w:rPr>
              <w:t>null</w:t>
            </w:r>
          </w:p>
        </w:tc>
        <w:tc>
          <w:tcPr>
            <w:tcW w:w="4120" w:type="dxa"/>
            <w:tcBorders>
              <w:top w:val="nil"/>
              <w:left w:val="nil"/>
              <w:bottom w:val="single" w:sz="4" w:space="0" w:color="auto"/>
              <w:right w:val="single" w:sz="4" w:space="0" w:color="auto"/>
            </w:tcBorders>
            <w:vAlign w:val="center"/>
            <w:hideMark/>
          </w:tcPr>
          <w:p w14:paraId="0CE4F5B7"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 xml:space="preserve">Handle unknown devices (you have already encountered this bug with </w:t>
            </w:r>
            <w:r w:rsidRPr="00512A79">
              <w:rPr>
                <w:rFonts w:ascii="Arial Unicode MS" w:eastAsia="Times New Roman" w:hAnsi="Arial Unicode MS" w:cs="Times New Roman"/>
                <w:color w:val="000000"/>
                <w:kern w:val="0"/>
                <w:sz w:val="20"/>
                <w:szCs w:val="20"/>
                <w:lang w:eastAsia="en-IE"/>
                <w14:ligatures w14:val="none"/>
              </w:rPr>
              <w:t>1414:008a</w:t>
            </w:r>
            <w:r w:rsidRPr="00512A79">
              <w:rPr>
                <w:rFonts w:ascii="Aptos Narrow" w:eastAsia="Times New Roman" w:hAnsi="Aptos Narrow" w:cs="Times New Roman"/>
                <w:color w:val="000000"/>
                <w:kern w:val="0"/>
                <w:sz w:val="22"/>
                <w:szCs w:val="22"/>
                <w:lang w:eastAsia="en-IE"/>
                <w14:ligatures w14:val="none"/>
              </w:rPr>
              <w:t>)</w:t>
            </w:r>
          </w:p>
        </w:tc>
      </w:tr>
      <w:tr w:rsidR="00512A79" w:rsidRPr="00512A79" w14:paraId="67C56D3A"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63CD089A"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6. Sort in two ways</w:t>
            </w:r>
          </w:p>
        </w:tc>
        <w:tc>
          <w:tcPr>
            <w:tcW w:w="1380" w:type="dxa"/>
            <w:tcBorders>
              <w:top w:val="nil"/>
              <w:left w:val="nil"/>
              <w:bottom w:val="single" w:sz="4" w:space="0" w:color="auto"/>
              <w:right w:val="single" w:sz="4" w:space="0" w:color="auto"/>
            </w:tcBorders>
            <w:vAlign w:val="center"/>
            <w:hideMark/>
          </w:tcPr>
          <w:p w14:paraId="4BCFE31F"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No</w:t>
            </w:r>
          </w:p>
        </w:tc>
        <w:tc>
          <w:tcPr>
            <w:tcW w:w="4120" w:type="dxa"/>
            <w:tcBorders>
              <w:top w:val="nil"/>
              <w:left w:val="nil"/>
              <w:bottom w:val="single" w:sz="4" w:space="0" w:color="auto"/>
              <w:right w:val="single" w:sz="4" w:space="0" w:color="auto"/>
            </w:tcBorders>
            <w:vAlign w:val="center"/>
            <w:hideMark/>
          </w:tcPr>
          <w:p w14:paraId="0148FAAD"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Implement comparators by name and by bus/device/function</w:t>
            </w:r>
          </w:p>
        </w:tc>
      </w:tr>
      <w:tr w:rsidR="00512A79" w:rsidRPr="00512A79" w14:paraId="2AC21DA4"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1BFC349F"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6. Summary (by vendor or class)</w:t>
            </w:r>
          </w:p>
        </w:tc>
        <w:tc>
          <w:tcPr>
            <w:tcW w:w="1380" w:type="dxa"/>
            <w:tcBorders>
              <w:top w:val="nil"/>
              <w:left w:val="nil"/>
              <w:bottom w:val="single" w:sz="4" w:space="0" w:color="auto"/>
              <w:right w:val="single" w:sz="4" w:space="0" w:color="auto"/>
            </w:tcBorders>
            <w:vAlign w:val="center"/>
            <w:hideMark/>
          </w:tcPr>
          <w:p w14:paraId="357B81F1"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No</w:t>
            </w:r>
          </w:p>
        </w:tc>
        <w:tc>
          <w:tcPr>
            <w:tcW w:w="4120" w:type="dxa"/>
            <w:tcBorders>
              <w:top w:val="nil"/>
              <w:left w:val="nil"/>
              <w:bottom w:val="single" w:sz="4" w:space="0" w:color="auto"/>
              <w:right w:val="single" w:sz="4" w:space="0" w:color="auto"/>
            </w:tcBorders>
            <w:vAlign w:val="center"/>
            <w:hideMark/>
          </w:tcPr>
          <w:p w14:paraId="5E34CDA5"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Count and group the devices</w:t>
            </w:r>
          </w:p>
        </w:tc>
      </w:tr>
      <w:tr w:rsidR="00512A79" w:rsidRPr="00512A79" w14:paraId="2C483FBF" w14:textId="77777777" w:rsidTr="00512A79">
        <w:trPr>
          <w:trHeight w:val="780"/>
        </w:trPr>
        <w:tc>
          <w:tcPr>
            <w:tcW w:w="3200" w:type="dxa"/>
            <w:tcBorders>
              <w:top w:val="nil"/>
              <w:left w:val="single" w:sz="4" w:space="0" w:color="auto"/>
              <w:bottom w:val="single" w:sz="4" w:space="0" w:color="auto"/>
              <w:right w:val="single" w:sz="4" w:space="0" w:color="auto"/>
            </w:tcBorders>
            <w:vAlign w:val="center"/>
            <w:hideMark/>
          </w:tcPr>
          <w:p w14:paraId="73F7E93A"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7. Readable output</w:t>
            </w:r>
          </w:p>
        </w:tc>
        <w:tc>
          <w:tcPr>
            <w:tcW w:w="1380" w:type="dxa"/>
            <w:tcBorders>
              <w:top w:val="nil"/>
              <w:left w:val="nil"/>
              <w:bottom w:val="single" w:sz="4" w:space="0" w:color="auto"/>
              <w:right w:val="single" w:sz="4" w:space="0" w:color="auto"/>
            </w:tcBorders>
            <w:vAlign w:val="center"/>
            <w:hideMark/>
          </w:tcPr>
          <w:p w14:paraId="08BB4F4F"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No, the demo output is raw</w:t>
            </w:r>
          </w:p>
        </w:tc>
        <w:tc>
          <w:tcPr>
            <w:tcW w:w="4120" w:type="dxa"/>
            <w:tcBorders>
              <w:top w:val="nil"/>
              <w:left w:val="nil"/>
              <w:bottom w:val="single" w:sz="4" w:space="0" w:color="auto"/>
              <w:right w:val="single" w:sz="4" w:space="0" w:color="auto"/>
            </w:tcBorders>
            <w:vAlign w:val="center"/>
            <w:hideMark/>
          </w:tcPr>
          <w:p w14:paraId="14DE3948" w14:textId="77777777" w:rsidR="00512A79" w:rsidRPr="00512A79" w:rsidRDefault="00512A79"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512A79">
              <w:rPr>
                <w:rFonts w:ascii="Aptos Narrow" w:eastAsia="Times New Roman" w:hAnsi="Aptos Narrow" w:cs="Times New Roman"/>
                <w:color w:val="000000"/>
                <w:kern w:val="0"/>
                <w:sz w:val="22"/>
                <w:szCs w:val="22"/>
                <w:lang w:eastAsia="en-IE"/>
                <w14:ligatures w14:val="none"/>
              </w:rPr>
              <w:t>Design the report</w:t>
            </w:r>
          </w:p>
        </w:tc>
      </w:tr>
    </w:tbl>
    <w:p w14:paraId="073C9A4A" w14:textId="77777777" w:rsidR="00F77824" w:rsidRDefault="00F77824" w:rsidP="00803628">
      <w:pPr>
        <w:jc w:val="both"/>
        <w:rPr>
          <w:lang w:val="it-IT"/>
        </w:rPr>
      </w:pPr>
    </w:p>
    <w:tbl>
      <w:tblPr>
        <w:tblW w:w="8642" w:type="dxa"/>
        <w:tblLook w:val="04A0" w:firstRow="1" w:lastRow="0" w:firstColumn="1" w:lastColumn="0" w:noHBand="0" w:noVBand="1"/>
      </w:tblPr>
      <w:tblGrid>
        <w:gridCol w:w="2140"/>
        <w:gridCol w:w="1900"/>
        <w:gridCol w:w="4602"/>
      </w:tblGrid>
      <w:tr w:rsidR="00E6074D" w:rsidRPr="00E6074D" w14:paraId="146CFE6C" w14:textId="77777777" w:rsidTr="00E6074D">
        <w:trPr>
          <w:trHeight w:val="535"/>
        </w:trPr>
        <w:tc>
          <w:tcPr>
            <w:tcW w:w="21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EC2BD51" w14:textId="77777777" w:rsidR="00E6074D" w:rsidRPr="00E6074D" w:rsidRDefault="00E6074D" w:rsidP="00803628">
            <w:pPr>
              <w:spacing w:after="0" w:line="240" w:lineRule="auto"/>
              <w:jc w:val="both"/>
              <w:rPr>
                <w:rFonts w:ascii="Aptos Narrow" w:eastAsia="Times New Roman" w:hAnsi="Aptos Narrow" w:cs="Times New Roman"/>
                <w:b/>
                <w:bCs/>
                <w:color w:val="FFFFFF"/>
                <w:kern w:val="0"/>
                <w:sz w:val="22"/>
                <w:szCs w:val="22"/>
                <w:lang w:eastAsia="en-IE"/>
                <w14:ligatures w14:val="none"/>
              </w:rPr>
            </w:pPr>
            <w:r w:rsidRPr="00E6074D">
              <w:rPr>
                <w:rFonts w:ascii="Aptos Narrow" w:eastAsia="Times New Roman" w:hAnsi="Aptos Narrow" w:cs="Times New Roman"/>
                <w:b/>
                <w:bCs/>
                <w:color w:val="FFFFFF"/>
                <w:kern w:val="0"/>
                <w:sz w:val="22"/>
                <w:szCs w:val="22"/>
                <w:lang w:eastAsia="en-IE"/>
                <w14:ligatures w14:val="none"/>
              </w:rPr>
              <w:t>Person</w:t>
            </w:r>
          </w:p>
        </w:tc>
        <w:tc>
          <w:tcPr>
            <w:tcW w:w="1900" w:type="dxa"/>
            <w:tcBorders>
              <w:top w:val="single" w:sz="4" w:space="0" w:color="auto"/>
              <w:left w:val="nil"/>
              <w:bottom w:val="single" w:sz="4" w:space="0" w:color="auto"/>
              <w:right w:val="single" w:sz="4" w:space="0" w:color="auto"/>
            </w:tcBorders>
            <w:shd w:val="clear" w:color="000000" w:fill="000000"/>
            <w:vAlign w:val="center"/>
            <w:hideMark/>
          </w:tcPr>
          <w:p w14:paraId="5FE58286" w14:textId="77777777" w:rsidR="00E6074D" w:rsidRPr="00E6074D" w:rsidRDefault="00E6074D" w:rsidP="00803628">
            <w:pPr>
              <w:spacing w:after="0" w:line="240" w:lineRule="auto"/>
              <w:jc w:val="both"/>
              <w:rPr>
                <w:rFonts w:ascii="Aptos Narrow" w:eastAsia="Times New Roman" w:hAnsi="Aptos Narrow" w:cs="Times New Roman"/>
                <w:b/>
                <w:bCs/>
                <w:color w:val="FFFFFF"/>
                <w:kern w:val="0"/>
                <w:sz w:val="22"/>
                <w:szCs w:val="22"/>
                <w:lang w:eastAsia="en-IE"/>
                <w14:ligatures w14:val="none"/>
              </w:rPr>
            </w:pPr>
            <w:r w:rsidRPr="00E6074D">
              <w:rPr>
                <w:rFonts w:ascii="Aptos Narrow" w:eastAsia="Times New Roman" w:hAnsi="Aptos Narrow" w:cs="Times New Roman"/>
                <w:b/>
                <w:bCs/>
                <w:color w:val="FFFFFF"/>
                <w:kern w:val="0"/>
                <w:sz w:val="22"/>
                <w:szCs w:val="22"/>
                <w:lang w:eastAsia="en-IE"/>
                <w14:ligatures w14:val="none"/>
              </w:rPr>
              <w:t>Part</w:t>
            </w:r>
          </w:p>
        </w:tc>
        <w:tc>
          <w:tcPr>
            <w:tcW w:w="4602" w:type="dxa"/>
            <w:tcBorders>
              <w:top w:val="single" w:sz="4" w:space="0" w:color="auto"/>
              <w:left w:val="nil"/>
              <w:bottom w:val="single" w:sz="4" w:space="0" w:color="auto"/>
              <w:right w:val="single" w:sz="4" w:space="0" w:color="auto"/>
            </w:tcBorders>
            <w:shd w:val="clear" w:color="000000" w:fill="000000"/>
            <w:vAlign w:val="center"/>
            <w:hideMark/>
          </w:tcPr>
          <w:p w14:paraId="02CD2E11" w14:textId="77777777" w:rsidR="00E6074D" w:rsidRPr="00E6074D" w:rsidRDefault="00E6074D" w:rsidP="00803628">
            <w:pPr>
              <w:spacing w:after="0" w:line="240" w:lineRule="auto"/>
              <w:jc w:val="both"/>
              <w:rPr>
                <w:rFonts w:ascii="Aptos Narrow" w:eastAsia="Times New Roman" w:hAnsi="Aptos Narrow" w:cs="Times New Roman"/>
                <w:b/>
                <w:bCs/>
                <w:color w:val="FFFFFF"/>
                <w:kern w:val="0"/>
                <w:sz w:val="22"/>
                <w:szCs w:val="22"/>
                <w:lang w:eastAsia="en-IE"/>
                <w14:ligatures w14:val="none"/>
              </w:rPr>
            </w:pPr>
            <w:r w:rsidRPr="00E6074D">
              <w:rPr>
                <w:rFonts w:ascii="Aptos Narrow" w:eastAsia="Times New Roman" w:hAnsi="Aptos Narrow" w:cs="Times New Roman"/>
                <w:b/>
                <w:bCs/>
                <w:color w:val="FFFFFF"/>
                <w:kern w:val="0"/>
                <w:sz w:val="22"/>
                <w:szCs w:val="22"/>
                <w:lang w:eastAsia="en-IE"/>
                <w14:ligatures w14:val="none"/>
              </w:rPr>
              <w:t>Main responsibilities</w:t>
            </w:r>
          </w:p>
        </w:tc>
      </w:tr>
      <w:tr w:rsidR="00E6074D" w:rsidRPr="00E6074D" w14:paraId="1A7277A5" w14:textId="77777777" w:rsidTr="00E6074D">
        <w:trPr>
          <w:trHeight w:val="535"/>
        </w:trPr>
        <w:tc>
          <w:tcPr>
            <w:tcW w:w="2140" w:type="dxa"/>
            <w:tcBorders>
              <w:top w:val="nil"/>
              <w:left w:val="single" w:sz="4" w:space="0" w:color="auto"/>
              <w:bottom w:val="single" w:sz="4" w:space="0" w:color="auto"/>
              <w:right w:val="single" w:sz="4" w:space="0" w:color="auto"/>
            </w:tcBorders>
            <w:vAlign w:val="center"/>
            <w:hideMark/>
          </w:tcPr>
          <w:p w14:paraId="34692A36" w14:textId="651E8E54"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Flourish</w:t>
            </w:r>
          </w:p>
        </w:tc>
        <w:tc>
          <w:tcPr>
            <w:tcW w:w="1900" w:type="dxa"/>
            <w:tcBorders>
              <w:top w:val="nil"/>
              <w:left w:val="nil"/>
              <w:bottom w:val="single" w:sz="4" w:space="0" w:color="auto"/>
              <w:right w:val="single" w:sz="4" w:space="0" w:color="auto"/>
            </w:tcBorders>
            <w:vAlign w:val="center"/>
            <w:hideMark/>
          </w:tcPr>
          <w:p w14:paraId="41853435"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Processor (CPU)</w:t>
            </w:r>
          </w:p>
        </w:tc>
        <w:tc>
          <w:tcPr>
            <w:tcW w:w="4602" w:type="dxa"/>
            <w:tcBorders>
              <w:top w:val="nil"/>
              <w:left w:val="nil"/>
              <w:bottom w:val="single" w:sz="4" w:space="0" w:color="auto"/>
              <w:right w:val="single" w:sz="4" w:space="0" w:color="auto"/>
            </w:tcBorders>
            <w:vAlign w:val="center"/>
            <w:hideMark/>
          </w:tcPr>
          <w:p w14:paraId="2E309FE2"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Load calculation (two readings)</w:t>
            </w:r>
          </w:p>
        </w:tc>
      </w:tr>
      <w:tr w:rsidR="00E6074D" w:rsidRPr="00E6074D" w14:paraId="123CA038" w14:textId="77777777" w:rsidTr="00E6074D">
        <w:trPr>
          <w:trHeight w:val="535"/>
        </w:trPr>
        <w:tc>
          <w:tcPr>
            <w:tcW w:w="2140" w:type="dxa"/>
            <w:tcBorders>
              <w:top w:val="nil"/>
              <w:left w:val="single" w:sz="4" w:space="0" w:color="auto"/>
              <w:bottom w:val="single" w:sz="4" w:space="0" w:color="auto"/>
              <w:right w:val="single" w:sz="4" w:space="0" w:color="auto"/>
            </w:tcBorders>
            <w:vAlign w:val="center"/>
            <w:hideMark/>
          </w:tcPr>
          <w:p w14:paraId="3464C6EA"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Eoin</w:t>
            </w:r>
          </w:p>
        </w:tc>
        <w:tc>
          <w:tcPr>
            <w:tcW w:w="1900" w:type="dxa"/>
            <w:tcBorders>
              <w:top w:val="nil"/>
              <w:left w:val="nil"/>
              <w:bottom w:val="single" w:sz="4" w:space="0" w:color="auto"/>
              <w:right w:val="single" w:sz="4" w:space="0" w:color="auto"/>
            </w:tcBorders>
            <w:vAlign w:val="center"/>
            <w:hideMark/>
          </w:tcPr>
          <w:p w14:paraId="192FCDE9"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Memory, USB, disk</w:t>
            </w:r>
          </w:p>
        </w:tc>
        <w:tc>
          <w:tcPr>
            <w:tcW w:w="4602" w:type="dxa"/>
            <w:tcBorders>
              <w:top w:val="nil"/>
              <w:left w:val="nil"/>
              <w:bottom w:val="single" w:sz="4" w:space="0" w:color="auto"/>
              <w:right w:val="single" w:sz="4" w:space="0" w:color="auto"/>
            </w:tcBorders>
            <w:vAlign w:val="center"/>
            <w:hideMark/>
          </w:tcPr>
          <w:p w14:paraId="59FB2162" w14:textId="77777777" w:rsidR="00E6074D" w:rsidRPr="00E6074D" w:rsidRDefault="00E6074D" w:rsidP="00803628">
            <w:pPr>
              <w:spacing w:after="0" w:line="240" w:lineRule="auto"/>
              <w:jc w:val="both"/>
              <w:rPr>
                <w:rFonts w:ascii="Arial Unicode MS" w:eastAsia="Times New Roman" w:hAnsi="Arial Unicode MS" w:cs="Times New Roman"/>
                <w:color w:val="000000"/>
                <w:kern w:val="0"/>
                <w:sz w:val="20"/>
                <w:szCs w:val="20"/>
                <w:lang w:eastAsia="en-IE"/>
                <w14:ligatures w14:val="none"/>
              </w:rPr>
            </w:pPr>
            <w:r w:rsidRPr="00E6074D">
              <w:rPr>
                <w:rFonts w:ascii="Arial Unicode MS" w:eastAsia="Times New Roman" w:hAnsi="Arial Unicode MS" w:cs="Times New Roman"/>
                <w:color w:val="000000"/>
                <w:kern w:val="0"/>
                <w:sz w:val="20"/>
                <w:szCs w:val="20"/>
                <w:lang w:eastAsia="en-IE"/>
                <w14:ligatures w14:val="none"/>
              </w:rPr>
              <w:t>main</w:t>
            </w:r>
            <w:r w:rsidRPr="00E6074D">
              <w:rPr>
                <w:rFonts w:ascii="Aptos Narrow" w:eastAsia="Times New Roman" w:hAnsi="Aptos Narrow" w:cs="Times New Roman"/>
                <w:color w:val="000000"/>
                <w:kern w:val="0"/>
                <w:sz w:val="22"/>
                <w:szCs w:val="22"/>
                <w:lang w:eastAsia="en-IE"/>
                <w14:ligatures w14:val="none"/>
              </w:rPr>
              <w:t>, output layout, README</w:t>
            </w:r>
          </w:p>
        </w:tc>
      </w:tr>
      <w:tr w:rsidR="00E6074D" w:rsidRPr="00E6074D" w14:paraId="6496EEE2" w14:textId="77777777" w:rsidTr="00E6074D">
        <w:trPr>
          <w:trHeight w:val="535"/>
        </w:trPr>
        <w:tc>
          <w:tcPr>
            <w:tcW w:w="2140" w:type="dxa"/>
            <w:tcBorders>
              <w:top w:val="nil"/>
              <w:left w:val="single" w:sz="4" w:space="0" w:color="auto"/>
              <w:bottom w:val="single" w:sz="4" w:space="0" w:color="auto"/>
              <w:right w:val="single" w:sz="4" w:space="0" w:color="auto"/>
            </w:tcBorders>
            <w:vAlign w:val="center"/>
            <w:hideMark/>
          </w:tcPr>
          <w:p w14:paraId="3ADB423C"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Param</w:t>
            </w:r>
          </w:p>
        </w:tc>
        <w:tc>
          <w:tcPr>
            <w:tcW w:w="1900" w:type="dxa"/>
            <w:tcBorders>
              <w:top w:val="nil"/>
              <w:left w:val="nil"/>
              <w:bottom w:val="single" w:sz="4" w:space="0" w:color="auto"/>
              <w:right w:val="single" w:sz="4" w:space="0" w:color="auto"/>
            </w:tcBorders>
            <w:vAlign w:val="center"/>
            <w:hideMark/>
          </w:tcPr>
          <w:p w14:paraId="0888D2FD"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PCI</w:t>
            </w:r>
          </w:p>
        </w:tc>
        <w:tc>
          <w:tcPr>
            <w:tcW w:w="4602" w:type="dxa"/>
            <w:tcBorders>
              <w:top w:val="nil"/>
              <w:left w:val="nil"/>
              <w:bottom w:val="single" w:sz="4" w:space="0" w:color="auto"/>
              <w:right w:val="single" w:sz="4" w:space="0" w:color="auto"/>
            </w:tcBorders>
            <w:vAlign w:val="center"/>
            <w:hideMark/>
          </w:tcPr>
          <w:p w14:paraId="0412E990"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List, names, classes, sorting, summaries</w:t>
            </w:r>
          </w:p>
        </w:tc>
      </w:tr>
      <w:tr w:rsidR="00E6074D" w:rsidRPr="00E6074D" w14:paraId="20A873F2" w14:textId="77777777" w:rsidTr="00E6074D">
        <w:trPr>
          <w:trHeight w:val="535"/>
        </w:trPr>
        <w:tc>
          <w:tcPr>
            <w:tcW w:w="2140" w:type="dxa"/>
            <w:tcBorders>
              <w:top w:val="nil"/>
              <w:left w:val="single" w:sz="4" w:space="0" w:color="auto"/>
              <w:bottom w:val="single" w:sz="4" w:space="0" w:color="auto"/>
              <w:right w:val="single" w:sz="4" w:space="0" w:color="auto"/>
            </w:tcBorders>
            <w:vAlign w:val="center"/>
            <w:hideMark/>
          </w:tcPr>
          <w:p w14:paraId="0D574F70"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Claiton</w:t>
            </w:r>
          </w:p>
        </w:tc>
        <w:tc>
          <w:tcPr>
            <w:tcW w:w="1900" w:type="dxa"/>
            <w:tcBorders>
              <w:top w:val="nil"/>
              <w:left w:val="nil"/>
              <w:bottom w:val="single" w:sz="4" w:space="0" w:color="auto"/>
              <w:right w:val="single" w:sz="4" w:space="0" w:color="auto"/>
            </w:tcBorders>
            <w:vAlign w:val="center"/>
            <w:hideMark/>
          </w:tcPr>
          <w:p w14:paraId="698F2E69"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Extension + simple verdict</w:t>
            </w:r>
          </w:p>
        </w:tc>
        <w:tc>
          <w:tcPr>
            <w:tcW w:w="4602" w:type="dxa"/>
            <w:tcBorders>
              <w:top w:val="nil"/>
              <w:left w:val="nil"/>
              <w:bottom w:val="single" w:sz="4" w:space="0" w:color="auto"/>
              <w:right w:val="single" w:sz="4" w:space="0" w:color="auto"/>
            </w:tcBorders>
            <w:vAlign w:val="center"/>
            <w:hideMark/>
          </w:tcPr>
          <w:p w14:paraId="34F47139" w14:textId="77777777" w:rsidR="00E6074D" w:rsidRPr="00E6074D" w:rsidRDefault="00E6074D" w:rsidP="00803628">
            <w:pPr>
              <w:spacing w:after="0" w:line="240" w:lineRule="auto"/>
              <w:jc w:val="both"/>
              <w:rPr>
                <w:rFonts w:ascii="Aptos Narrow" w:eastAsia="Times New Roman" w:hAnsi="Aptos Narrow" w:cs="Times New Roman"/>
                <w:color w:val="000000"/>
                <w:kern w:val="0"/>
                <w:sz w:val="22"/>
                <w:szCs w:val="22"/>
                <w:lang w:eastAsia="en-IE"/>
                <w14:ligatures w14:val="none"/>
              </w:rPr>
            </w:pPr>
            <w:r w:rsidRPr="00E6074D">
              <w:rPr>
                <w:rFonts w:ascii="Aptos Narrow" w:eastAsia="Times New Roman" w:hAnsi="Aptos Narrow" w:cs="Times New Roman"/>
                <w:color w:val="000000"/>
                <w:kern w:val="0"/>
                <w:sz w:val="22"/>
                <w:szCs w:val="22"/>
                <w:lang w:eastAsia="en-IE"/>
                <w14:ligatures w14:val="none"/>
              </w:rPr>
              <w:t>Performance measurement + “What is it useful for?”</w:t>
            </w:r>
          </w:p>
        </w:tc>
      </w:tr>
    </w:tbl>
    <w:p w14:paraId="51275593" w14:textId="77777777" w:rsidR="00E6074D" w:rsidRDefault="00E6074D" w:rsidP="00803628">
      <w:pPr>
        <w:jc w:val="both"/>
      </w:pPr>
    </w:p>
    <w:p w14:paraId="3BC6DD6C" w14:textId="77777777" w:rsidR="00E6074D" w:rsidRDefault="00E6074D" w:rsidP="00803628">
      <w:pPr>
        <w:jc w:val="both"/>
      </w:pPr>
    </w:p>
    <w:p w14:paraId="691B9F1B" w14:textId="77777777" w:rsidR="00E6074D" w:rsidRDefault="00E6074D" w:rsidP="00803628">
      <w:pPr>
        <w:jc w:val="both"/>
      </w:pPr>
    </w:p>
    <w:p w14:paraId="7F3FAFA0" w14:textId="77777777" w:rsidR="00E6074D" w:rsidRPr="00E6074D" w:rsidRDefault="00E6074D" w:rsidP="00803628">
      <w:pPr>
        <w:jc w:val="both"/>
      </w:pPr>
    </w:p>
    <w:p w14:paraId="154BA673" w14:textId="73C7F2B7" w:rsidR="00803628" w:rsidRPr="00803628" w:rsidRDefault="00E6074D" w:rsidP="00803628">
      <w:pPr>
        <w:pStyle w:val="ListParagraph"/>
        <w:numPr>
          <w:ilvl w:val="0"/>
          <w:numId w:val="10"/>
        </w:numPr>
        <w:jc w:val="both"/>
        <w:rPr>
          <w:b/>
          <w:bCs/>
        </w:rPr>
      </w:pPr>
      <w:r w:rsidRPr="00803628">
        <w:rPr>
          <w:b/>
          <w:bCs/>
        </w:rPr>
        <w:lastRenderedPageBreak/>
        <w:t>Flourish: Processor (CPU)</w:t>
      </w:r>
    </w:p>
    <w:p w14:paraId="1D80D658" w14:textId="51E9E6E4" w:rsidR="00E6074D" w:rsidRPr="00803628" w:rsidRDefault="00E6074D" w:rsidP="00803628">
      <w:pPr>
        <w:jc w:val="both"/>
        <w:rPr>
          <w:b/>
          <w:bCs/>
        </w:rPr>
      </w:pPr>
      <w:r w:rsidRPr="00E6074D">
        <w:t>Number of cores and processor model, with an alternative for ARM64 (CPU implementer and CPU part when model name is unavailable).</w:t>
      </w:r>
    </w:p>
    <w:p w14:paraId="72ABB9A5" w14:textId="1228BB52" w:rsidR="00E6074D" w:rsidRPr="00E6074D" w:rsidRDefault="00E6074D" w:rsidP="00803628">
      <w:pPr>
        <w:pStyle w:val="ListParagraph"/>
        <w:numPr>
          <w:ilvl w:val="1"/>
          <w:numId w:val="11"/>
        </w:numPr>
        <w:jc w:val="both"/>
      </w:pPr>
      <w:r w:rsidRPr="00E6074D">
        <w:t xml:space="preserve">Per-core load and average: read busy and idle counters, wait 1 second, read them again, and calculate </w:t>
      </w:r>
      <w:proofErr w:type="spellStart"/>
      <w:r w:rsidRPr="00E6074D">
        <w:t>Δbusy</w:t>
      </w:r>
      <w:proofErr w:type="spellEnd"/>
      <w:r w:rsidRPr="00E6074D">
        <w:t xml:space="preserve"> ÷ (</w:t>
      </w:r>
      <w:proofErr w:type="spellStart"/>
      <w:r w:rsidRPr="00E6074D">
        <w:t>Δbusy</w:t>
      </w:r>
      <w:proofErr w:type="spellEnd"/>
      <w:r w:rsidRPr="00E6074D">
        <w:t xml:space="preserve"> + </w:t>
      </w:r>
      <w:proofErr w:type="spellStart"/>
      <w:r w:rsidRPr="00E6074D">
        <w:t>Δidle</w:t>
      </w:r>
      <w:proofErr w:type="spellEnd"/>
      <w:r w:rsidRPr="00E6074D">
        <w:t>).</w:t>
      </w:r>
    </w:p>
    <w:p w14:paraId="40FDDA50" w14:textId="618C647F" w:rsidR="00E6074D" w:rsidRDefault="00E6074D" w:rsidP="00803628">
      <w:pPr>
        <w:pStyle w:val="ListParagraph"/>
        <w:numPr>
          <w:ilvl w:val="1"/>
          <w:numId w:val="11"/>
        </w:numPr>
        <w:jc w:val="both"/>
      </w:pPr>
      <w:r w:rsidRPr="00E6074D">
        <w:t>Useful extras for the verdict: frequency (</w:t>
      </w:r>
      <w:proofErr w:type="spellStart"/>
      <w:r w:rsidRPr="00E6074D">
        <w:t>cpu</w:t>
      </w:r>
      <w:proofErr w:type="spellEnd"/>
      <w:r w:rsidRPr="00E6074D">
        <w:t xml:space="preserve"> MHz), physical cores versus threads (</w:t>
      </w:r>
      <w:proofErr w:type="spellStart"/>
      <w:r w:rsidRPr="00E6074D">
        <w:t>cpu</w:t>
      </w:r>
      <w:proofErr w:type="spellEnd"/>
      <w:r w:rsidRPr="00E6074D">
        <w:t xml:space="preserve"> cores, siblings).</w:t>
      </w:r>
    </w:p>
    <w:p w14:paraId="0BCDE8C9" w14:textId="77777777" w:rsidR="00803628" w:rsidRDefault="00803628" w:rsidP="00803628">
      <w:pPr>
        <w:pStyle w:val="ListParagraph"/>
        <w:numPr>
          <w:ilvl w:val="1"/>
          <w:numId w:val="11"/>
        </w:numPr>
        <w:jc w:val="both"/>
      </w:pPr>
      <w:r w:rsidRPr="00E6074D">
        <w:t>Detect virtual machines using the hypervisor flag in /proc/</w:t>
      </w:r>
      <w:proofErr w:type="spellStart"/>
      <w:r w:rsidRPr="00E6074D">
        <w:t>cpuinfo.</w:t>
      </w:r>
      <w:proofErr w:type="spellEnd"/>
    </w:p>
    <w:p w14:paraId="3BEA8431" w14:textId="05F10EB5" w:rsidR="00E6074D" w:rsidRPr="00E6074D" w:rsidRDefault="00E6074D" w:rsidP="00803628">
      <w:pPr>
        <w:pStyle w:val="ListParagraph"/>
        <w:numPr>
          <w:ilvl w:val="1"/>
          <w:numId w:val="11"/>
        </w:numPr>
        <w:jc w:val="both"/>
      </w:pPr>
      <w:r w:rsidRPr="00E6074D">
        <w:t>Deliverable: a “PROCESSOR” section ready to print.</w:t>
      </w:r>
    </w:p>
    <w:p w14:paraId="2EDE20D9" w14:textId="41644886" w:rsidR="00E6074D" w:rsidRDefault="00E6074D" w:rsidP="00803628">
      <w:pPr>
        <w:pStyle w:val="ListParagraph"/>
        <w:numPr>
          <w:ilvl w:val="0"/>
          <w:numId w:val="10"/>
        </w:numPr>
        <w:jc w:val="both"/>
        <w:rPr>
          <w:b/>
          <w:bCs/>
        </w:rPr>
      </w:pPr>
      <w:proofErr w:type="gramStart"/>
      <w:r w:rsidRPr="00803628">
        <w:rPr>
          <w:b/>
          <w:bCs/>
        </w:rPr>
        <w:t xml:space="preserve">Eoin </w:t>
      </w:r>
      <w:r w:rsidRPr="00803628">
        <w:rPr>
          <w:b/>
          <w:bCs/>
        </w:rPr>
        <w:t>:</w:t>
      </w:r>
      <w:proofErr w:type="gramEnd"/>
      <w:r w:rsidRPr="00803628">
        <w:rPr>
          <w:b/>
          <w:bCs/>
        </w:rPr>
        <w:t xml:space="preserve"> Memory, USB, disk, and integration</w:t>
      </w:r>
    </w:p>
    <w:p w14:paraId="6AC156A5" w14:textId="46F35553" w:rsidR="00803628" w:rsidRPr="00803628" w:rsidRDefault="00803628" w:rsidP="00803628">
      <w:pPr>
        <w:pStyle w:val="ListParagraph"/>
        <w:jc w:val="both"/>
        <w:rPr>
          <w:b/>
          <w:bCs/>
        </w:rPr>
      </w:pPr>
    </w:p>
    <w:p w14:paraId="164BE959" w14:textId="77777777" w:rsidR="00803628" w:rsidRDefault="00E6074D" w:rsidP="00803628">
      <w:pPr>
        <w:pStyle w:val="ListParagraph"/>
        <w:numPr>
          <w:ilvl w:val="1"/>
          <w:numId w:val="13"/>
        </w:numPr>
        <w:jc w:val="both"/>
      </w:pPr>
      <w:r w:rsidRPr="00E6074D">
        <w:t xml:space="preserve">Memory: total, used, and usage percentage, converted from KiB to </w:t>
      </w:r>
      <w:proofErr w:type="spellStart"/>
      <w:r w:rsidRPr="00E6074D">
        <w:t>GiB.</w:t>
      </w:r>
      <w:proofErr w:type="spellEnd"/>
    </w:p>
    <w:p w14:paraId="21B1A0B3" w14:textId="77777777" w:rsidR="00803628" w:rsidRDefault="00E6074D" w:rsidP="00803628">
      <w:pPr>
        <w:pStyle w:val="ListParagraph"/>
        <w:numPr>
          <w:ilvl w:val="1"/>
          <w:numId w:val="13"/>
        </w:numPr>
        <w:jc w:val="both"/>
      </w:pPr>
      <w:r w:rsidRPr="00E6074D">
        <w:t xml:space="preserve">USB: list devices with names obtained from </w:t>
      </w:r>
      <w:proofErr w:type="spellStart"/>
      <w:r w:rsidRPr="00E6074D">
        <w:t>usb.ids</w:t>
      </w:r>
      <w:proofErr w:type="spellEnd"/>
      <w:r w:rsidRPr="00E6074D">
        <w:t>. If there are none, display “no USB devices found (common in virtual machines)”.</w:t>
      </w:r>
    </w:p>
    <w:p w14:paraId="044D8F20" w14:textId="2EF414A6" w:rsidR="00803628" w:rsidRDefault="00E6074D" w:rsidP="00803628">
      <w:pPr>
        <w:pStyle w:val="ListParagraph"/>
        <w:numPr>
          <w:ilvl w:val="1"/>
          <w:numId w:val="13"/>
        </w:numPr>
        <w:jc w:val="both"/>
      </w:pPr>
      <w:r w:rsidRPr="00E6074D">
        <w:t>disk information, including capacity and whether it is an SSD or HDD, by reading /sys/block.</w:t>
      </w:r>
    </w:p>
    <w:p w14:paraId="791661A7" w14:textId="77777777" w:rsidR="00803628" w:rsidRDefault="00E6074D" w:rsidP="00803628">
      <w:pPr>
        <w:pStyle w:val="ListParagraph"/>
        <w:numPr>
          <w:ilvl w:val="1"/>
          <w:numId w:val="13"/>
        </w:numPr>
        <w:jc w:val="both"/>
      </w:pPr>
      <w:r w:rsidRPr="00E6074D">
        <w:t>Owner of the overall structure: Main, the visual output format (headings, columns, units), and the README with the table “information → source file”.</w:t>
      </w:r>
    </w:p>
    <w:p w14:paraId="049083D3" w14:textId="6AAD42F8" w:rsidR="00E6074D" w:rsidRPr="00E6074D" w:rsidRDefault="00803628" w:rsidP="00803628">
      <w:pPr>
        <w:pStyle w:val="ListParagraph"/>
        <w:numPr>
          <w:ilvl w:val="1"/>
          <w:numId w:val="13"/>
        </w:numPr>
        <w:jc w:val="both"/>
      </w:pPr>
      <w:r>
        <w:t xml:space="preserve"> </w:t>
      </w:r>
      <w:r w:rsidR="00E6074D" w:rsidRPr="00E6074D">
        <w:t>Deliverable: “MEMORY”, “USB”, and “DISK” sections, plus the complete working program.</w:t>
      </w:r>
    </w:p>
    <w:p w14:paraId="371DEB61" w14:textId="12960BB1" w:rsidR="00E6074D" w:rsidRPr="00803628" w:rsidRDefault="00E6074D" w:rsidP="00803628">
      <w:pPr>
        <w:pStyle w:val="ListParagraph"/>
        <w:numPr>
          <w:ilvl w:val="0"/>
          <w:numId w:val="10"/>
        </w:numPr>
        <w:jc w:val="both"/>
        <w:rPr>
          <w:b/>
          <w:bCs/>
        </w:rPr>
      </w:pPr>
      <w:r w:rsidRPr="00803628">
        <w:rPr>
          <w:b/>
          <w:bCs/>
        </w:rPr>
        <w:t>P</w:t>
      </w:r>
      <w:r w:rsidRPr="00803628">
        <w:rPr>
          <w:b/>
          <w:bCs/>
        </w:rPr>
        <w:t>aram</w:t>
      </w:r>
      <w:r w:rsidRPr="00803628">
        <w:rPr>
          <w:b/>
          <w:bCs/>
        </w:rPr>
        <w:t>: PCI</w:t>
      </w:r>
    </w:p>
    <w:p w14:paraId="4AF865A9" w14:textId="77777777" w:rsidR="00803628" w:rsidRDefault="00E6074D" w:rsidP="00803628">
      <w:pPr>
        <w:pStyle w:val="ListParagraph"/>
        <w:numPr>
          <w:ilvl w:val="1"/>
          <w:numId w:val="14"/>
        </w:numPr>
        <w:jc w:val="both"/>
      </w:pPr>
      <w:r w:rsidRPr="00E6074D">
        <w:t xml:space="preserve">Build a list of </w:t>
      </w:r>
      <w:proofErr w:type="spellStart"/>
      <w:r w:rsidRPr="00E6074D">
        <w:t>PciDevice</w:t>
      </w:r>
      <w:proofErr w:type="spellEnd"/>
      <w:r w:rsidRPr="00E6074D">
        <w:t xml:space="preserve"> objects (bus, device, function, vendor ID, device ID, class).</w:t>
      </w:r>
    </w:p>
    <w:p w14:paraId="51582F61" w14:textId="77777777" w:rsidR="00803628" w:rsidRDefault="00E6074D" w:rsidP="00803628">
      <w:pPr>
        <w:pStyle w:val="ListParagraph"/>
        <w:numPr>
          <w:ilvl w:val="1"/>
          <w:numId w:val="14"/>
        </w:numPr>
        <w:jc w:val="both"/>
      </w:pPr>
      <w:r w:rsidRPr="00E6074D">
        <w:t xml:space="preserve">Resolve names using </w:t>
      </w:r>
      <w:proofErr w:type="spellStart"/>
      <w:r w:rsidRPr="00E6074D">
        <w:t>pci.ids</w:t>
      </w:r>
      <w:proofErr w:type="spellEnd"/>
      <w:r w:rsidRPr="00E6074D">
        <w:t>. If a name cannot be found, display the raw ID + the type based on the class, as in 1414:008a → “unknown (3D controller)”.</w:t>
      </w:r>
    </w:p>
    <w:p w14:paraId="2CA6998B" w14:textId="77777777" w:rsidR="00803628" w:rsidRDefault="00E6074D" w:rsidP="00803628">
      <w:pPr>
        <w:pStyle w:val="ListParagraph"/>
        <w:numPr>
          <w:ilvl w:val="1"/>
          <w:numId w:val="14"/>
        </w:numPr>
        <w:jc w:val="both"/>
      </w:pPr>
      <w:r w:rsidRPr="00E6074D">
        <w:t>Two sorting methods: by manufacturer name and by bus/device/function.</w:t>
      </w:r>
    </w:p>
    <w:p w14:paraId="35FC2390" w14:textId="77777777" w:rsidR="00803628" w:rsidRDefault="00E6074D" w:rsidP="00803628">
      <w:pPr>
        <w:pStyle w:val="ListParagraph"/>
        <w:numPr>
          <w:ilvl w:val="1"/>
          <w:numId w:val="14"/>
        </w:numPr>
        <w:jc w:val="both"/>
      </w:pPr>
      <w:r w:rsidRPr="00E6074D">
        <w:t>Summary: devices grouped by manufacturer and by class.</w:t>
      </w:r>
    </w:p>
    <w:p w14:paraId="0527FCF6" w14:textId="77777777" w:rsidR="00803628" w:rsidRDefault="00E6074D" w:rsidP="00803628">
      <w:pPr>
        <w:pStyle w:val="ListParagraph"/>
        <w:numPr>
          <w:ilvl w:val="1"/>
          <w:numId w:val="14"/>
        </w:numPr>
        <w:jc w:val="both"/>
      </w:pPr>
      <w:r w:rsidRPr="00E6074D">
        <w:t>Function to identify the graphics card (base class 03), used by Person 4.</w:t>
      </w:r>
    </w:p>
    <w:p w14:paraId="38D64441" w14:textId="624827B4" w:rsidR="00E6074D" w:rsidRPr="00E6074D" w:rsidRDefault="00E6074D" w:rsidP="00803628">
      <w:pPr>
        <w:pStyle w:val="ListParagraph"/>
        <w:numPr>
          <w:ilvl w:val="1"/>
          <w:numId w:val="14"/>
        </w:numPr>
        <w:jc w:val="both"/>
      </w:pPr>
      <w:r w:rsidRPr="00E6074D">
        <w:t>Deliverable: “PCI DEVICES” section + summaries.</w:t>
      </w:r>
    </w:p>
    <w:p w14:paraId="0F053E1E" w14:textId="69764CAA" w:rsidR="00E6074D" w:rsidRPr="00803628" w:rsidRDefault="00803628" w:rsidP="00803628">
      <w:pPr>
        <w:pStyle w:val="ListParagraph"/>
        <w:numPr>
          <w:ilvl w:val="0"/>
          <w:numId w:val="10"/>
        </w:numPr>
        <w:jc w:val="both"/>
        <w:rPr>
          <w:b/>
          <w:bCs/>
        </w:rPr>
      </w:pPr>
      <w:r w:rsidRPr="00803628">
        <w:rPr>
          <w:b/>
          <w:bCs/>
        </w:rPr>
        <w:t>Claiton</w:t>
      </w:r>
      <w:r w:rsidR="00E6074D" w:rsidRPr="00803628">
        <w:rPr>
          <w:b/>
          <w:bCs/>
        </w:rPr>
        <w:t>: Extension and verdict</w:t>
      </w:r>
    </w:p>
    <w:p w14:paraId="20815BB3" w14:textId="77777777" w:rsidR="00803628" w:rsidRDefault="00E6074D" w:rsidP="00803628">
      <w:pPr>
        <w:pStyle w:val="ListParagraph"/>
        <w:numPr>
          <w:ilvl w:val="1"/>
          <w:numId w:val="15"/>
        </w:numPr>
        <w:jc w:val="both"/>
      </w:pPr>
      <w:r w:rsidRPr="00E6074D">
        <w:t>Parallelism extension: run a computationally intensive task using 1, 2, 4, and 8 threads, measure the speedup, and compare it with Amdahl’s Law.</w:t>
      </w:r>
    </w:p>
    <w:p w14:paraId="488407C1" w14:textId="77777777" w:rsidR="00803628" w:rsidRDefault="00E6074D" w:rsidP="00803628">
      <w:pPr>
        <w:pStyle w:val="ListParagraph"/>
        <w:numPr>
          <w:ilvl w:val="1"/>
          <w:numId w:val="15"/>
        </w:numPr>
        <w:jc w:val="both"/>
      </w:pPr>
      <w:r w:rsidRPr="00E6074D">
        <w:t xml:space="preserve">Verdict in plain English: “Study </w:t>
      </w:r>
      <w:r w:rsidRPr="00803628">
        <w:rPr>
          <w:rFonts w:ascii="Segoe UI Symbol" w:hAnsi="Segoe UI Symbol" w:cs="Segoe UI Symbol"/>
        </w:rPr>
        <w:t>✔</w:t>
      </w:r>
      <w:r w:rsidRPr="00E6074D">
        <w:t xml:space="preserve"> / Programming </w:t>
      </w:r>
      <w:r w:rsidRPr="00803628">
        <w:rPr>
          <w:rFonts w:ascii="Segoe UI Symbol" w:hAnsi="Segoe UI Symbol" w:cs="Segoe UI Symbol"/>
        </w:rPr>
        <w:t>✔</w:t>
      </w:r>
      <w:r w:rsidRPr="00E6074D">
        <w:t xml:space="preserve"> / Video ~ / Gaming </w:t>
      </w:r>
      <w:r w:rsidRPr="00803628">
        <w:rPr>
          <w:rFonts w:ascii="Segoe UI Symbol" w:hAnsi="Segoe UI Symbol" w:cs="Segoe UI Symbol"/>
        </w:rPr>
        <w:t>✘</w:t>
      </w:r>
      <w:r w:rsidRPr="00803628">
        <w:rPr>
          <w:rFonts w:ascii="Aptos" w:hAnsi="Aptos" w:cs="Aptos"/>
        </w:rPr>
        <w:t>”</w:t>
      </w:r>
      <w:r w:rsidRPr="00E6074D">
        <w:t>, using the data from Persons 1, 2, and 3 and the extension</w:t>
      </w:r>
      <w:r w:rsidRPr="00803628">
        <w:rPr>
          <w:rFonts w:ascii="Aptos" w:hAnsi="Aptos" w:cs="Aptos"/>
        </w:rPr>
        <w:t>’</w:t>
      </w:r>
      <w:r w:rsidRPr="00E6074D">
        <w:t>s measurements.</w:t>
      </w:r>
    </w:p>
    <w:p w14:paraId="6380C248" w14:textId="77777777" w:rsidR="00803628" w:rsidRDefault="00E6074D" w:rsidP="00803628">
      <w:pPr>
        <w:pStyle w:val="ListParagraph"/>
        <w:numPr>
          <w:ilvl w:val="1"/>
          <w:numId w:val="15"/>
        </w:numPr>
        <w:jc w:val="both"/>
      </w:pPr>
      <w:r w:rsidRPr="00E6074D">
        <w:t>Justify every threshold used (for example, why 8 GiB is considered “sufficient for programming”).</w:t>
      </w:r>
    </w:p>
    <w:p w14:paraId="22AA8731" w14:textId="24DABBA2" w:rsidR="00512A79" w:rsidRPr="00803628" w:rsidRDefault="00E6074D" w:rsidP="00803628">
      <w:pPr>
        <w:pStyle w:val="ListParagraph"/>
        <w:numPr>
          <w:ilvl w:val="1"/>
          <w:numId w:val="15"/>
        </w:numPr>
        <w:jc w:val="both"/>
      </w:pPr>
      <w:r w:rsidRPr="00E6074D">
        <w:t>Deliverable: “MEASURED PERFORMANCE” and “THIS COMPUTER IS GOOD FOR...” sections.</w:t>
      </w:r>
    </w:p>
    <w:sectPr w:rsidR="00512A79" w:rsidRPr="00803628" w:rsidSect="00803628">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EDA75" w14:textId="77777777" w:rsidR="00B761C0" w:rsidRDefault="00B761C0" w:rsidP="00803628">
      <w:pPr>
        <w:spacing w:after="0" w:line="240" w:lineRule="auto"/>
      </w:pPr>
      <w:r>
        <w:separator/>
      </w:r>
    </w:p>
  </w:endnote>
  <w:endnote w:type="continuationSeparator" w:id="0">
    <w:p w14:paraId="534CE491" w14:textId="77777777" w:rsidR="00B761C0" w:rsidRDefault="00B761C0" w:rsidP="00803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104451"/>
      <w:docPartObj>
        <w:docPartGallery w:val="Page Numbers (Bottom of Page)"/>
        <w:docPartUnique/>
      </w:docPartObj>
    </w:sdtPr>
    <w:sdtEndPr>
      <w:rPr>
        <w:noProof/>
      </w:rPr>
    </w:sdtEndPr>
    <w:sdtContent>
      <w:p w14:paraId="42C31A10" w14:textId="1BC449FA" w:rsidR="00803628" w:rsidRDefault="008036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68C3F" w14:textId="77777777" w:rsidR="00803628" w:rsidRDefault="00803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F8A6" w14:textId="77777777" w:rsidR="00B761C0" w:rsidRDefault="00B761C0" w:rsidP="00803628">
      <w:pPr>
        <w:spacing w:after="0" w:line="240" w:lineRule="auto"/>
      </w:pPr>
      <w:r>
        <w:separator/>
      </w:r>
    </w:p>
  </w:footnote>
  <w:footnote w:type="continuationSeparator" w:id="0">
    <w:p w14:paraId="574D1502" w14:textId="77777777" w:rsidR="00B761C0" w:rsidRDefault="00B761C0" w:rsidP="00803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DB4"/>
    <w:multiLevelType w:val="multilevel"/>
    <w:tmpl w:val="B21C79D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9855E85"/>
    <w:multiLevelType w:val="multilevel"/>
    <w:tmpl w:val="CA4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B6309"/>
    <w:multiLevelType w:val="multilevel"/>
    <w:tmpl w:val="53681F48"/>
    <w:lvl w:ilvl="0">
      <w:start w:val="1"/>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38A1364F"/>
    <w:multiLevelType w:val="multilevel"/>
    <w:tmpl w:val="5C2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809C9"/>
    <w:multiLevelType w:val="multilevel"/>
    <w:tmpl w:val="2910BBF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FE8752F"/>
    <w:multiLevelType w:val="multilevel"/>
    <w:tmpl w:val="C72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00DBD"/>
    <w:multiLevelType w:val="multilevel"/>
    <w:tmpl w:val="917CDD1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A321943"/>
    <w:multiLevelType w:val="multilevel"/>
    <w:tmpl w:val="B886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779FE"/>
    <w:multiLevelType w:val="multilevel"/>
    <w:tmpl w:val="C29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13357"/>
    <w:multiLevelType w:val="hybridMultilevel"/>
    <w:tmpl w:val="97701E66"/>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BFF1AB1"/>
    <w:multiLevelType w:val="multilevel"/>
    <w:tmpl w:val="662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C1AC7"/>
    <w:multiLevelType w:val="multilevel"/>
    <w:tmpl w:val="E52E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856AB"/>
    <w:multiLevelType w:val="multilevel"/>
    <w:tmpl w:val="5234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7858C2"/>
    <w:multiLevelType w:val="multilevel"/>
    <w:tmpl w:val="96DC104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9D65562"/>
    <w:multiLevelType w:val="multilevel"/>
    <w:tmpl w:val="A35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55025">
    <w:abstractNumId w:val="12"/>
  </w:num>
  <w:num w:numId="2" w16cid:durableId="1789619866">
    <w:abstractNumId w:val="3"/>
  </w:num>
  <w:num w:numId="3" w16cid:durableId="415588801">
    <w:abstractNumId w:val="8"/>
  </w:num>
  <w:num w:numId="4" w16cid:durableId="1294217358">
    <w:abstractNumId w:val="14"/>
  </w:num>
  <w:num w:numId="5" w16cid:durableId="638531065">
    <w:abstractNumId w:val="11"/>
  </w:num>
  <w:num w:numId="6" w16cid:durableId="1151750441">
    <w:abstractNumId w:val="10"/>
  </w:num>
  <w:num w:numId="7" w16cid:durableId="1781601921">
    <w:abstractNumId w:val="7"/>
  </w:num>
  <w:num w:numId="8" w16cid:durableId="1332292962">
    <w:abstractNumId w:val="1"/>
  </w:num>
  <w:num w:numId="9" w16cid:durableId="1668748152">
    <w:abstractNumId w:val="5"/>
  </w:num>
  <w:num w:numId="10" w16cid:durableId="1730151989">
    <w:abstractNumId w:val="9"/>
  </w:num>
  <w:num w:numId="11" w16cid:durableId="626200413">
    <w:abstractNumId w:val="0"/>
  </w:num>
  <w:num w:numId="12" w16cid:durableId="705061145">
    <w:abstractNumId w:val="2"/>
  </w:num>
  <w:num w:numId="13" w16cid:durableId="1546064345">
    <w:abstractNumId w:val="13"/>
  </w:num>
  <w:num w:numId="14" w16cid:durableId="47270949">
    <w:abstractNumId w:val="4"/>
  </w:num>
  <w:num w:numId="15" w16cid:durableId="1202329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42E"/>
    <w:rsid w:val="00130BDB"/>
    <w:rsid w:val="00141DAD"/>
    <w:rsid w:val="0020745B"/>
    <w:rsid w:val="00512A79"/>
    <w:rsid w:val="00803628"/>
    <w:rsid w:val="00A5642E"/>
    <w:rsid w:val="00B761C0"/>
    <w:rsid w:val="00E6074D"/>
    <w:rsid w:val="00F25AE0"/>
    <w:rsid w:val="00F7782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71EA"/>
  <w15:chartTrackingRefBased/>
  <w15:docId w15:val="{4F9F19EC-F964-4F68-B23B-D6BDA845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42E"/>
    <w:rPr>
      <w:rFonts w:eastAsiaTheme="majorEastAsia" w:cstheme="majorBidi"/>
      <w:color w:val="272727" w:themeColor="text1" w:themeTint="D8"/>
    </w:rPr>
  </w:style>
  <w:style w:type="paragraph" w:styleId="Title">
    <w:name w:val="Title"/>
    <w:basedOn w:val="Normal"/>
    <w:next w:val="Normal"/>
    <w:link w:val="TitleChar"/>
    <w:uiPriority w:val="10"/>
    <w:qFormat/>
    <w:rsid w:val="00A56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42E"/>
    <w:pPr>
      <w:spacing w:before="160"/>
      <w:jc w:val="center"/>
    </w:pPr>
    <w:rPr>
      <w:i/>
      <w:iCs/>
      <w:color w:val="404040" w:themeColor="text1" w:themeTint="BF"/>
    </w:rPr>
  </w:style>
  <w:style w:type="character" w:customStyle="1" w:styleId="QuoteChar">
    <w:name w:val="Quote Char"/>
    <w:basedOn w:val="DefaultParagraphFont"/>
    <w:link w:val="Quote"/>
    <w:uiPriority w:val="29"/>
    <w:rsid w:val="00A5642E"/>
    <w:rPr>
      <w:i/>
      <w:iCs/>
      <w:color w:val="404040" w:themeColor="text1" w:themeTint="BF"/>
    </w:rPr>
  </w:style>
  <w:style w:type="paragraph" w:styleId="ListParagraph">
    <w:name w:val="List Paragraph"/>
    <w:basedOn w:val="Normal"/>
    <w:uiPriority w:val="34"/>
    <w:qFormat/>
    <w:rsid w:val="00A5642E"/>
    <w:pPr>
      <w:ind w:left="720"/>
      <w:contextualSpacing/>
    </w:pPr>
  </w:style>
  <w:style w:type="character" w:styleId="IntenseEmphasis">
    <w:name w:val="Intense Emphasis"/>
    <w:basedOn w:val="DefaultParagraphFont"/>
    <w:uiPriority w:val="21"/>
    <w:qFormat/>
    <w:rsid w:val="00A5642E"/>
    <w:rPr>
      <w:i/>
      <w:iCs/>
      <w:color w:val="0F4761" w:themeColor="accent1" w:themeShade="BF"/>
    </w:rPr>
  </w:style>
  <w:style w:type="paragraph" w:styleId="IntenseQuote">
    <w:name w:val="Intense Quote"/>
    <w:basedOn w:val="Normal"/>
    <w:next w:val="Normal"/>
    <w:link w:val="IntenseQuoteChar"/>
    <w:uiPriority w:val="30"/>
    <w:qFormat/>
    <w:rsid w:val="00A56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42E"/>
    <w:rPr>
      <w:i/>
      <w:iCs/>
      <w:color w:val="0F4761" w:themeColor="accent1" w:themeShade="BF"/>
    </w:rPr>
  </w:style>
  <w:style w:type="character" w:styleId="IntenseReference">
    <w:name w:val="Intense Reference"/>
    <w:basedOn w:val="DefaultParagraphFont"/>
    <w:uiPriority w:val="32"/>
    <w:qFormat/>
    <w:rsid w:val="00A5642E"/>
    <w:rPr>
      <w:b/>
      <w:bCs/>
      <w:smallCaps/>
      <w:color w:val="0F4761" w:themeColor="accent1" w:themeShade="BF"/>
      <w:spacing w:val="5"/>
    </w:rPr>
  </w:style>
  <w:style w:type="paragraph" w:styleId="Header">
    <w:name w:val="header"/>
    <w:basedOn w:val="Normal"/>
    <w:link w:val="HeaderChar"/>
    <w:uiPriority w:val="99"/>
    <w:unhideWhenUsed/>
    <w:rsid w:val="008036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3628"/>
  </w:style>
  <w:style w:type="paragraph" w:styleId="Footer">
    <w:name w:val="footer"/>
    <w:basedOn w:val="Normal"/>
    <w:link w:val="FooterChar"/>
    <w:uiPriority w:val="99"/>
    <w:unhideWhenUsed/>
    <w:rsid w:val="008036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2DD29-A2BE-4722-B6B8-9E7CEAA21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ULStudent:CLAITON.BATISTI BUENO</dc:creator>
  <cp:keywords/>
  <dc:description/>
  <cp:lastModifiedBy>ULStudent:CLAITON.BATISTI BUENO</cp:lastModifiedBy>
  <cp:revision>1</cp:revision>
  <dcterms:created xsi:type="dcterms:W3CDTF">2026-10-14T09:34:00Z</dcterms:created>
  <dcterms:modified xsi:type="dcterms:W3CDTF">2026-10-14T10:20:00Z</dcterms:modified>
</cp:coreProperties>
</file>