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46A" w:rsidRDefault="0023346A" w:rsidP="0023346A">
      <w:pPr>
        <w:rPr>
          <w:b/>
          <w:sz w:val="28"/>
          <w:szCs w:val="28"/>
        </w:rPr>
      </w:pPr>
      <w:r w:rsidRPr="001841F5">
        <w:rPr>
          <w:b/>
          <w:sz w:val="28"/>
          <w:szCs w:val="28"/>
        </w:rPr>
        <w:t>Inf</w:t>
      </w:r>
      <w:r>
        <w:rPr>
          <w:b/>
          <w:sz w:val="28"/>
          <w:szCs w:val="28"/>
        </w:rPr>
        <w:t>orme del progreso de TFG, fase 4 (2017.11.30-2017.12.14</w:t>
      </w:r>
      <w:r w:rsidRPr="001841F5">
        <w:rPr>
          <w:b/>
          <w:sz w:val="28"/>
          <w:szCs w:val="28"/>
        </w:rPr>
        <w:t>)</w:t>
      </w:r>
    </w:p>
    <w:p w:rsidR="00AD5AC1" w:rsidRDefault="00AD5AC1">
      <w:r>
        <w:t xml:space="preserve">El objetivo principal para esta fase es evaluar el </w:t>
      </w:r>
      <w:proofErr w:type="spellStart"/>
      <w:r>
        <w:t>recomendador</w:t>
      </w:r>
      <w:proofErr w:type="spellEnd"/>
      <w:r>
        <w:t xml:space="preserve"> (basado en usuarios) según los diferentes casos definidos, una vez se obtienen los resultados, se rellenan las dos tablas (predicción mediante ranking y predicción mediante calificaciones).</w:t>
      </w:r>
    </w:p>
    <w:p w:rsidR="00AD5AC1" w:rsidRDefault="00AD5AC1">
      <w:r>
        <w:t>En el informe anterior me explicó que el caso de “mantener los MV”</w:t>
      </w:r>
      <w:r w:rsidR="00EC6B2E">
        <w:t xml:space="preserve"> no </w:t>
      </w:r>
      <w:r>
        <w:t xml:space="preserve">serviría para </w:t>
      </w:r>
      <w:r w:rsidR="00EC6B2E">
        <w:t xml:space="preserve">predecir mediante ranking, porque en esta aproximación las notas se </w:t>
      </w:r>
      <w:proofErr w:type="spellStart"/>
      <w:r w:rsidR="00EC6B2E">
        <w:t>rankean</w:t>
      </w:r>
      <w:proofErr w:type="spellEnd"/>
      <w:r w:rsidR="00EC6B2E">
        <w:t xml:space="preserve"> antes de la predicción, pero no podemos </w:t>
      </w:r>
      <w:proofErr w:type="spellStart"/>
      <w:r w:rsidR="00EC6B2E">
        <w:t>rankear</w:t>
      </w:r>
      <w:proofErr w:type="spellEnd"/>
      <w:r w:rsidR="00EC6B2E">
        <w:t xml:space="preserve"> bien las notas si entre ellas hay MV. Esta explicación es medio cierta, porque se ha encontrado una manera de hacerlo, pero puede resultar muy complicada.</w:t>
      </w:r>
    </w:p>
    <w:p w:rsidR="00BD2A74" w:rsidRDefault="00BD2A74" w:rsidP="00BD2A74">
      <w:r>
        <w:t xml:space="preserve">De hecho, cuando predecimos mediante calificaciones también nos encontramos con el problema de </w:t>
      </w:r>
      <w:proofErr w:type="spellStart"/>
      <w:r>
        <w:t>rankear</w:t>
      </w:r>
      <w:proofErr w:type="spellEnd"/>
      <w:r>
        <w:t xml:space="preserve"> las notas, pero surge después de la predicción. </w:t>
      </w:r>
    </w:p>
    <w:p w:rsidR="00BD2A74" w:rsidRDefault="00BD2A74" w:rsidP="00BD2A74">
      <w:pPr>
        <w:pStyle w:val="Default"/>
        <w:rPr>
          <w:i/>
          <w:sz w:val="23"/>
          <w:szCs w:val="23"/>
        </w:rPr>
      </w:pPr>
      <w:r w:rsidRPr="00BD2A74">
        <w:rPr>
          <w:i/>
          <w:sz w:val="23"/>
          <w:szCs w:val="23"/>
        </w:rPr>
        <w:t xml:space="preserve">Ranking mediante predicción de notas: notas (input) -&gt; </w:t>
      </w:r>
      <w:r w:rsidRPr="00BD2A74">
        <w:rPr>
          <w:b/>
          <w:bCs/>
          <w:i/>
          <w:sz w:val="23"/>
          <w:szCs w:val="23"/>
        </w:rPr>
        <w:t xml:space="preserve">predicción </w:t>
      </w:r>
      <w:r w:rsidRPr="00BD2A74">
        <w:rPr>
          <w:i/>
          <w:sz w:val="23"/>
          <w:szCs w:val="23"/>
        </w:rPr>
        <w:t xml:space="preserve">-&gt; notas (predichas) -&gt; conversión -&gt; ranking (resultado final) </w:t>
      </w:r>
    </w:p>
    <w:p w:rsidR="00BD2A74" w:rsidRDefault="00BD2A74" w:rsidP="00BD2A7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Para poder comparar el ranking del resultado final con el inicial, necesitamos convertir “</w:t>
      </w:r>
      <w:proofErr w:type="spellStart"/>
      <w:r>
        <w:rPr>
          <w:sz w:val="23"/>
          <w:szCs w:val="23"/>
        </w:rPr>
        <w:t>y_test</w:t>
      </w:r>
      <w:proofErr w:type="spellEnd"/>
      <w:r>
        <w:rPr>
          <w:sz w:val="23"/>
          <w:szCs w:val="23"/>
        </w:rPr>
        <w:t xml:space="preserve"> de notas” a la forma de “</w:t>
      </w:r>
      <w:proofErr w:type="spellStart"/>
      <w:r>
        <w:rPr>
          <w:sz w:val="23"/>
          <w:szCs w:val="23"/>
        </w:rPr>
        <w:t>y_test</w:t>
      </w:r>
      <w:proofErr w:type="spellEnd"/>
      <w:r>
        <w:rPr>
          <w:sz w:val="23"/>
          <w:szCs w:val="23"/>
        </w:rPr>
        <w:t xml:space="preserve"> de ranking”. </w:t>
      </w:r>
      <w:r w:rsidR="004715BD">
        <w:rPr>
          <w:sz w:val="23"/>
          <w:szCs w:val="23"/>
        </w:rPr>
        <w:t>De la siguiente manera:</w:t>
      </w:r>
    </w:p>
    <w:p w:rsidR="004715BD" w:rsidRPr="00BD2A74" w:rsidRDefault="004715BD" w:rsidP="00BD2A74">
      <w:pPr>
        <w:pStyle w:val="Default"/>
        <w:rPr>
          <w:sz w:val="23"/>
          <w:szCs w:val="23"/>
        </w:rPr>
      </w:pPr>
    </w:p>
    <w:p w:rsidR="00BD2A74" w:rsidRDefault="004715BD">
      <w:r>
        <w:rPr>
          <w:noProof/>
        </w:rPr>
        <w:drawing>
          <wp:inline distT="0" distB="0" distL="0" distR="0">
            <wp:extent cx="4752975" cy="503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ustracion mantener mv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AD" w:rsidRPr="00F801AD" w:rsidRDefault="00F801AD">
      <w:pPr>
        <w:rPr>
          <w:b/>
          <w:sz w:val="20"/>
          <w:szCs w:val="20"/>
        </w:rPr>
      </w:pPr>
      <w:proofErr w:type="spellStart"/>
      <w:r w:rsidRPr="00F801AD">
        <w:rPr>
          <w:b/>
          <w:sz w:val="20"/>
          <w:szCs w:val="20"/>
        </w:rPr>
        <w:t>Fig</w:t>
      </w:r>
      <w:proofErr w:type="spellEnd"/>
      <w:r w:rsidRPr="00F801AD">
        <w:rPr>
          <w:b/>
          <w:sz w:val="20"/>
          <w:szCs w:val="20"/>
        </w:rPr>
        <w:t xml:space="preserve"> 1: cálculo del valor de “</w:t>
      </w:r>
      <w:proofErr w:type="spellStart"/>
      <w:r w:rsidRPr="00F801AD">
        <w:rPr>
          <w:b/>
          <w:sz w:val="20"/>
          <w:szCs w:val="20"/>
        </w:rPr>
        <w:t>mae</w:t>
      </w:r>
      <w:proofErr w:type="spellEnd"/>
      <w:r w:rsidRPr="00F801AD">
        <w:rPr>
          <w:b/>
          <w:sz w:val="20"/>
          <w:szCs w:val="20"/>
        </w:rPr>
        <w:t>” en el caso de “mantener los MV”</w:t>
      </w:r>
    </w:p>
    <w:p w:rsidR="00F801AD" w:rsidRDefault="00F801AD">
      <w:r>
        <w:lastRenderedPageBreak/>
        <w:t>Se ha implementado un menú para poder navegar entre las diferentes opciones:</w:t>
      </w:r>
    </w:p>
    <w:p w:rsidR="00F801AD" w:rsidRDefault="00F801AD">
      <w:r>
        <w:rPr>
          <w:noProof/>
        </w:rPr>
        <w:drawing>
          <wp:inline distT="0" distB="0" distL="0" distR="0">
            <wp:extent cx="3076575" cy="657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20" cy="6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AD" w:rsidRDefault="00F801AD">
      <w:r w:rsidRPr="00F801AD">
        <w:rPr>
          <w:b/>
          <w:sz w:val="20"/>
          <w:szCs w:val="20"/>
        </w:rPr>
        <w:t>Fig2: menú principal</w:t>
      </w:r>
    </w:p>
    <w:p w:rsidR="00F801AD" w:rsidRDefault="00F801AD">
      <w:r>
        <w:rPr>
          <w:noProof/>
        </w:rPr>
        <w:drawing>
          <wp:inline distT="0" distB="0" distL="0" distR="0">
            <wp:extent cx="1971950" cy="60968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menu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</w:rPr>
        <w:drawing>
          <wp:inline distT="0" distB="0" distL="0" distR="0">
            <wp:extent cx="2400635" cy="752580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menu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AD" w:rsidRDefault="00F801AD">
      <w:pPr>
        <w:rPr>
          <w:b/>
          <w:sz w:val="20"/>
          <w:szCs w:val="20"/>
        </w:rPr>
      </w:pPr>
      <w:r w:rsidRPr="00F801AD">
        <w:rPr>
          <w:b/>
          <w:sz w:val="20"/>
          <w:szCs w:val="20"/>
        </w:rPr>
        <w:t>Fig3: submenú 1</w:t>
      </w:r>
      <w:r>
        <w:tab/>
      </w:r>
      <w:r>
        <w:tab/>
      </w:r>
      <w:r>
        <w:tab/>
      </w:r>
      <w:r>
        <w:tab/>
      </w:r>
      <w:r w:rsidRPr="00F801AD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                </w:t>
      </w:r>
      <w:r w:rsidRPr="00F801AD">
        <w:rPr>
          <w:b/>
          <w:sz w:val="20"/>
          <w:szCs w:val="20"/>
        </w:rPr>
        <w:t>Fig4: submenú 2</w:t>
      </w:r>
    </w:p>
    <w:p w:rsidR="00F801AD" w:rsidRDefault="00F801AD">
      <w:pPr>
        <w:rPr>
          <w:b/>
          <w:sz w:val="20"/>
          <w:szCs w:val="20"/>
        </w:rPr>
      </w:pPr>
    </w:p>
    <w:p w:rsidR="00F801AD" w:rsidRPr="00F801AD" w:rsidRDefault="00F801AD">
      <w:r w:rsidRPr="00F801AD">
        <w:t>Resultados de la evaluación:</w:t>
      </w:r>
    </w:p>
    <w:p w:rsidR="00F801AD" w:rsidRDefault="00F801AD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274310" cy="17665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_m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AD" w:rsidRDefault="00F801AD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Fig</w:t>
      </w:r>
      <w:proofErr w:type="spellEnd"/>
      <w:r>
        <w:rPr>
          <w:b/>
          <w:sz w:val="20"/>
          <w:szCs w:val="20"/>
        </w:rPr>
        <w:t xml:space="preserve"> 5: </w:t>
      </w:r>
      <w:r w:rsidR="00D763F2">
        <w:rPr>
          <w:b/>
          <w:sz w:val="20"/>
          <w:szCs w:val="20"/>
        </w:rPr>
        <w:t>resultado de evaluación de “predicción mediante ranking, mates”</w:t>
      </w:r>
    </w:p>
    <w:p w:rsidR="00D763F2" w:rsidRDefault="00D763F2">
      <w:pPr>
        <w:rPr>
          <w:b/>
          <w:sz w:val="20"/>
          <w:szCs w:val="20"/>
        </w:rPr>
      </w:pPr>
    </w:p>
    <w:p w:rsidR="00D763F2" w:rsidRDefault="00D763F2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274310" cy="18510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_m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F2" w:rsidRDefault="00D763F2" w:rsidP="00D763F2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Fig</w:t>
      </w:r>
      <w:proofErr w:type="spellEnd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>: resultado de evaluación de “</w:t>
      </w:r>
      <w:r>
        <w:rPr>
          <w:b/>
          <w:sz w:val="20"/>
          <w:szCs w:val="20"/>
        </w:rPr>
        <w:t>predicción mediante calificaciones</w:t>
      </w:r>
      <w:r>
        <w:rPr>
          <w:b/>
          <w:sz w:val="20"/>
          <w:szCs w:val="20"/>
        </w:rPr>
        <w:t>, mates”</w:t>
      </w:r>
    </w:p>
    <w:p w:rsidR="00D763F2" w:rsidRDefault="00D763F2">
      <w:pPr>
        <w:rPr>
          <w:b/>
          <w:sz w:val="20"/>
          <w:szCs w:val="20"/>
        </w:rPr>
      </w:pPr>
    </w:p>
    <w:p w:rsidR="00D763F2" w:rsidRDefault="00D763F2">
      <w:pPr>
        <w:rPr>
          <w:b/>
          <w:sz w:val="20"/>
          <w:szCs w:val="20"/>
        </w:rPr>
      </w:pPr>
    </w:p>
    <w:p w:rsidR="00D763F2" w:rsidRDefault="00D763F2">
      <w:pPr>
        <w:rPr>
          <w:b/>
          <w:sz w:val="20"/>
          <w:szCs w:val="20"/>
        </w:rPr>
      </w:pPr>
    </w:p>
    <w:p w:rsidR="00D763F2" w:rsidRDefault="00D763F2">
      <w:pPr>
        <w:rPr>
          <w:b/>
          <w:sz w:val="20"/>
          <w:szCs w:val="20"/>
        </w:rPr>
      </w:pPr>
    </w:p>
    <w:p w:rsidR="00F801AD" w:rsidRDefault="00F801AD">
      <w:r>
        <w:lastRenderedPageBreak/>
        <w:t xml:space="preserve">Para esta fase, también se ha testeado con el </w:t>
      </w:r>
      <w:proofErr w:type="spellStart"/>
      <w:r>
        <w:t>dataset</w:t>
      </w:r>
      <w:proofErr w:type="spellEnd"/>
      <w:r>
        <w:t xml:space="preserve"> de “Informática”</w:t>
      </w:r>
      <w:r w:rsidR="00D763F2">
        <w:t>:</w:t>
      </w:r>
    </w:p>
    <w:p w:rsidR="00D763F2" w:rsidRDefault="00D763F2">
      <w:r>
        <w:rPr>
          <w:noProof/>
        </w:rPr>
        <w:drawing>
          <wp:inline distT="0" distB="0" distL="0" distR="0">
            <wp:extent cx="5274310" cy="1487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_m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F2" w:rsidRDefault="00D763F2" w:rsidP="00D763F2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Fig</w:t>
      </w:r>
      <w:proofErr w:type="spellEnd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: resultado de evaluación de “predicción mediante </w:t>
      </w:r>
      <w:r>
        <w:rPr>
          <w:b/>
          <w:sz w:val="20"/>
          <w:szCs w:val="20"/>
        </w:rPr>
        <w:t>ranking, Informática”</w:t>
      </w:r>
    </w:p>
    <w:p w:rsidR="00D763F2" w:rsidRDefault="00D763F2" w:rsidP="00D763F2">
      <w:pPr>
        <w:rPr>
          <w:b/>
          <w:sz w:val="20"/>
          <w:szCs w:val="20"/>
        </w:rPr>
      </w:pPr>
    </w:p>
    <w:p w:rsidR="00D763F2" w:rsidRDefault="00D763F2" w:rsidP="00D763F2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5274310" cy="16611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_m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F2" w:rsidRDefault="00D763F2" w:rsidP="00D763F2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Fig</w:t>
      </w:r>
      <w:proofErr w:type="spellEnd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: resultado de evaluación de “predicción mediante </w:t>
      </w:r>
      <w:r>
        <w:rPr>
          <w:b/>
          <w:sz w:val="20"/>
          <w:szCs w:val="20"/>
        </w:rPr>
        <w:t>calificaciones</w:t>
      </w:r>
      <w:r>
        <w:rPr>
          <w:b/>
          <w:sz w:val="20"/>
          <w:szCs w:val="20"/>
        </w:rPr>
        <w:t>, Informática”</w:t>
      </w:r>
    </w:p>
    <w:p w:rsidR="00D763F2" w:rsidRDefault="00D763F2" w:rsidP="00D763F2">
      <w:pPr>
        <w:rPr>
          <w:b/>
          <w:sz w:val="20"/>
          <w:szCs w:val="20"/>
        </w:rPr>
      </w:pPr>
    </w:p>
    <w:p w:rsidR="00D763F2" w:rsidRDefault="00D763F2">
      <w:bookmarkStart w:id="0" w:name="_GoBack"/>
      <w:bookmarkEnd w:id="0"/>
    </w:p>
    <w:p w:rsidR="00D763F2" w:rsidRDefault="00D763F2"/>
    <w:sectPr w:rsidR="00D763F2">
      <w:head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206" w:rsidRDefault="003D7206" w:rsidP="0023346A">
      <w:pPr>
        <w:spacing w:after="0" w:line="240" w:lineRule="auto"/>
      </w:pPr>
      <w:r>
        <w:separator/>
      </w:r>
    </w:p>
  </w:endnote>
  <w:endnote w:type="continuationSeparator" w:id="0">
    <w:p w:rsidR="003D7206" w:rsidRDefault="003D7206" w:rsidP="0023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206" w:rsidRDefault="003D7206" w:rsidP="0023346A">
      <w:pPr>
        <w:spacing w:after="0" w:line="240" w:lineRule="auto"/>
      </w:pPr>
      <w:r>
        <w:separator/>
      </w:r>
    </w:p>
  </w:footnote>
  <w:footnote w:type="continuationSeparator" w:id="0">
    <w:p w:rsidR="003D7206" w:rsidRDefault="003D7206" w:rsidP="00233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46A" w:rsidRPr="00F46A22" w:rsidRDefault="0023346A" w:rsidP="0023346A">
    <w:pPr>
      <w:pStyle w:val="a3"/>
      <w:jc w:val="right"/>
      <w:rPr>
        <w:u w:val="single"/>
      </w:rPr>
    </w:pPr>
    <w:r>
      <w:rPr>
        <w:u w:val="single"/>
      </w:rPr>
      <w:t xml:space="preserve">                                                                            </w:t>
    </w:r>
    <w:r w:rsidRPr="00F46A22">
      <w:rPr>
        <w:u w:val="single"/>
      </w:rPr>
      <w:t>Ciencia de datos aplicada a resultados académicos</w:t>
    </w:r>
  </w:p>
  <w:p w:rsidR="0023346A" w:rsidRDefault="0023346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6A"/>
    <w:rsid w:val="00193208"/>
    <w:rsid w:val="0023346A"/>
    <w:rsid w:val="002F00CA"/>
    <w:rsid w:val="003D7206"/>
    <w:rsid w:val="004715BD"/>
    <w:rsid w:val="00AD5AC1"/>
    <w:rsid w:val="00BD2A74"/>
    <w:rsid w:val="00D763F2"/>
    <w:rsid w:val="00EC6B2E"/>
    <w:rsid w:val="00F8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AB6BC-FF82-4A91-8C42-6CB11DB3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4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4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3346A"/>
  </w:style>
  <w:style w:type="paragraph" w:styleId="a4">
    <w:name w:val="footer"/>
    <w:basedOn w:val="a"/>
    <w:link w:val="Char0"/>
    <w:uiPriority w:val="99"/>
    <w:unhideWhenUsed/>
    <w:rsid w:val="002334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3346A"/>
  </w:style>
  <w:style w:type="paragraph" w:customStyle="1" w:styleId="Default">
    <w:name w:val="Default"/>
    <w:rsid w:val="00BD2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278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兰添</dc:creator>
  <cp:keywords/>
  <dc:description/>
  <cp:lastModifiedBy>兰添</cp:lastModifiedBy>
  <cp:revision>3</cp:revision>
  <dcterms:created xsi:type="dcterms:W3CDTF">2017-12-14T12:59:00Z</dcterms:created>
  <dcterms:modified xsi:type="dcterms:W3CDTF">2017-12-14T15:03:00Z</dcterms:modified>
</cp:coreProperties>
</file>