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E7490"/>
          <w:sz w:val="48"/>
        </w:rPr>
        <w:t>QAZGOST AI — ПОЛНАЯ АРХИТЕКТУРА И ЛОГИКА ПЛАТФОРМЫ</w:t>
      </w:r>
    </w:p>
    <w:p>
      <w:pPr>
        <w:spacing w:after="400"/>
        <w:jc w:val="center"/>
      </w:pPr>
      <w:r>
        <w:rPr>
          <w:rFonts w:ascii="Arial" w:hAnsi="Arial"/>
          <w:i/>
          <w:color w:val="64748B"/>
          <w:sz w:val="26"/>
        </w:rPr>
        <w:t>Техническая спецификация, сквозные бизнес-процессы, матрица ролей и интеграция сервисов (Версия 4.0)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1. ОБЩЕЕ ОПИСАНИЕ ЭКОСИСТЕМЫ QAZGOST AI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sz w:val="20"/>
        </w:rPr>
        <w:t>QazGost AI — это комплексная цифровая экосистема для строительного рынка Республики Казахстан, объединяющая в едином информационном пространстве всех участников строительного процесса: Заказчиков, Инженеров ПТО, Подрядчиков/Исполнителей, Менеджеров, Поставщиков стройматериалов и Владельцев спецтехники. Платформа автоматизирует полный жизненный цикл объекта — от ИИ-оценки стоимости по фото до сдачи объекта по актам КС-2/КС-3 с безопасными эскроу-платежами.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2. РОЛЕВАЯ МОДЕЛЬ И МАТРИЦА ПРАВ ДОСТУПА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sz w:val="20"/>
        </w:rPr>
        <w:t>Платформа оперирует 6 ключевыми ролями с изолированными правами и рабочими пространствами: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Назначение и Обязанности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Ключевой функционал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Ограничения и Защита прав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👨‍💼 Менеджер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Первичный приём лидов, координация инженеров, урегулирование правок с заказчиком.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CRM Календарь, назначение инженеров, согласование возвратов, контроль бонусов 3%.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Не может подписывать акты КС-2 вместо инженера/исполнителя.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👷 Инженер ПТО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Выезд на объект, лазерные замеры, 3D дефектовка, расчёт сметы по ГОСТ КЗ.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Формирование сметы (материалы + техника), фотофиксация, 1-разовая передача исполнителю.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🔒 НЕ МОЖЕТ передать заявку 2-й раз подряд без согласования менеджера.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🔨 Исполнитель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Строительно-монтажные работы, соблюдение графиков, сдача этапов.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Управление прогрессом этапов (%), бронирование спецтехники, прикрепление актов и фото.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🔒 СТРОГО READ-ONLY: не может менять отчёт и смету инженера.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👤 Заказчик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Создание заявок, пополнение эскроу, утверждение этапов, приёмка объекта.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AI-оценка по фото, мониторинг через GPS/камеры, пополнение кошелька, приёмка КС-2.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Не имеет доступа к служебным коэффициентам подрядчиков.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👑 Администратор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Полный контроль платформы, модерация, аудит безопасности, финмониторинг.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Управление пользователями, арбитраж споров, финансовые логи, системные настройки.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Все действия логируются в журнал аудита безопасности.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📊 Аналитик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Анализ рынка стройматериалов и расценок по 17 областям Казахстана.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Тепловая карта цен, тренды инфляции стройматериалов, отчёты доходности.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Только режим аналитического чтения.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3. СКВОЗНОЙ ПАЙПЛАЙН ЗАЯВКИ (7 ЭТАПОВ)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sz w:val="20"/>
        </w:rPr>
        <w:t>Жизненный цикл каждой заявки строго регламентирован и проходит 7 последовательных состояний. Система гарантирует прозрачность, финансовую безопасность и невозможность перепрыгнуть обязательные этапы обследования.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Этап 1. Новая заявка (new / 📝 Лид): </w:t>
      </w:r>
      <w:r>
        <w:rPr>
          <w:rFonts w:ascii="Arial" w:hAnsi="Arial"/>
          <w:color w:val="334155"/>
          <w:sz w:val="20"/>
        </w:rPr>
        <w:t>Заказчик оформляет заявку через сайт, AI-калькулятор или расширение. Менеджер видит входящий лид в фиолетовом цвете [📝 ЛИД #ID], проверяет контакты и назначает инженера ПТО.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Этап 2. Инженер назначен (engineer_assigned / 📋 Инженер): </w:t>
      </w:r>
      <w:r>
        <w:rPr>
          <w:rFonts w:ascii="Arial" w:hAnsi="Arial"/>
          <w:color w:val="334155"/>
          <w:sz w:val="20"/>
        </w:rPr>
        <w:t>Инженер получает push-уведомление в личный кабинет. Формируется маршрутный лист и дата выезда на объект.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Этап 3. Выезд и обследование (engineer_visit / 🚗 Выезд): </w:t>
      </w:r>
      <w:r>
        <w:rPr>
          <w:rFonts w:ascii="Arial" w:hAnsi="Arial"/>
          <w:color w:val="334155"/>
          <w:sz w:val="20"/>
        </w:rPr>
        <w:t>Инженер выезжает на объект, фиксирует геопозицию, проводит 3D-сканирование дефектов, формирует ведомость объёмов работ (ВВР).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Этап 4. Смета готова (estimate_ready / 📊 Смета): </w:t>
      </w:r>
      <w:r>
        <w:rPr>
          <w:rFonts w:ascii="Arial" w:hAnsi="Arial"/>
          <w:color w:val="334155"/>
          <w:sz w:val="20"/>
        </w:rPr>
        <w:t>Формируется единая смета по ГОСТ КЗ: стройматериалы подтягиваются из Маркетплейса материалов, а спецтехника — из Маркетплейса техники. Рассчитывается точный бюджет.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Этап 5. Поиск исполнителя (pending_executor / ⏳ Подрядчик): </w:t>
      </w:r>
      <w:r>
        <w:rPr>
          <w:rFonts w:ascii="Arial" w:hAnsi="Arial"/>
          <w:color w:val="334155"/>
          <w:sz w:val="20"/>
        </w:rPr>
        <w:t>Инженер совершает 1-разовую передачу заявки. Заказ открывается для проверенных подрядчиков в каталоге заявок.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Этап 6. В работе (in_progress / 🟢 Стройка): </w:t>
      </w:r>
      <w:r>
        <w:rPr>
          <w:rFonts w:ascii="Arial" w:hAnsi="Arial"/>
          <w:color w:val="334155"/>
          <w:sz w:val="20"/>
        </w:rPr>
        <w:t>Исполнитель жмёт «Взять заказ». В CRM Календаре автоматически генерируется посуточный график работ (08:00 старт, дедлайны, GPS техника). Эскроу-сумма замораживается на 100%.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Этап 7. Сдан и завершён (completed / ✅ Сдан): </w:t>
      </w:r>
      <w:r>
        <w:rPr>
          <w:rFonts w:ascii="Arial" w:hAnsi="Arial"/>
          <w:color w:val="334155"/>
          <w:sz w:val="20"/>
        </w:rPr>
        <w:t>Подписываются акты КС-2/КС-3. Эскроу автоматически размораживает выплату подрядчику и 3% комиссионных менеджеру сделки.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4. БИЗНЕС-ПРАВИЛО: ЗАЩИТА ОТ ПОВТОРНОЙ ОТПРАВКИ И ЦИКЛ ВОЗВРАТА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sz w:val="20"/>
        </w:rPr>
        <w:t>Для исключения путаницы, задвоения записей и несогласованных изменений в смете действует строгое правило передачи: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1. Однократная передача: </w:t>
      </w:r>
      <w:r>
        <w:rPr>
          <w:rFonts w:ascii="Arial" w:hAnsi="Arial"/>
          <w:color w:val="334155"/>
          <w:sz w:val="20"/>
        </w:rPr>
        <w:t>Инженер имеет право совершить только 1 прямую передачу заявки на исполнителя. После этого кнопка передачи блокируется навсегда.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2. Запрет повторной отправки: </w:t>
      </w:r>
      <w:r>
        <w:rPr>
          <w:rFonts w:ascii="Arial" w:hAnsi="Arial"/>
          <w:color w:val="334155"/>
          <w:sz w:val="20"/>
        </w:rPr>
        <w:t>Если в процессе работы заказчик меняет требования, объёмы или бюджет, инженер НЕ МОЖЕТ напрямую повторно отправить заявку. Он обязан нажать «❌ Вернуть менеджеру на пересогласование».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3. Разрешение менеджером: </w:t>
      </w:r>
      <w:r>
        <w:rPr>
          <w:rFonts w:ascii="Arial" w:hAnsi="Arial"/>
          <w:color w:val="334155"/>
          <w:sz w:val="20"/>
        </w:rPr>
        <w:t>Заявка возвращается в статус «Дожим / На согласовании у менеджера». Менеджер связывается с заказчиком, урегулирует финансовые и договорные вопросы.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4. Разблокировка: </w:t>
      </w:r>
      <w:r>
        <w:rPr>
          <w:rFonts w:ascii="Arial" w:hAnsi="Arial"/>
          <w:color w:val="334155"/>
          <w:sz w:val="20"/>
        </w:rPr>
        <w:t>Только после нажатия менеджером кнопки «🔄 Согласовать и вернуть инженеру» у инженера разблокируется право на повторную передачу заявки исполнителю на 1 цикл.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5. ИНТЕГРАЦИЯ МАРКЕТПЛЕЙСОВ СТРОЙМАТЕРИАЛОВ И СПЕЦТЕХНИКИ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sz w:val="20"/>
        </w:rPr>
        <w:t>Платформа объединяет расчёт сметы и календарный план с двумя мощными маркетплейсами:</w:t>
      </w:r>
    </w:p>
    <w:p>
      <w:pPr>
        <w:spacing w:before="240" w:after="80"/>
      </w:pPr>
      <w:r>
        <w:rPr>
          <w:rFonts w:ascii="Arial" w:hAnsi="Arial"/>
          <w:b/>
          <w:color w:val="0284C7"/>
          <w:sz w:val="26"/>
        </w:rPr>
        <w:t>5.1. Маркетплейс Стройматериалов 🧱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Прямой импорт цен: </w:t>
      </w:r>
      <w:r>
        <w:rPr>
          <w:rFonts w:ascii="Arial" w:hAnsi="Arial"/>
          <w:color w:val="334155"/>
          <w:sz w:val="20"/>
        </w:rPr>
        <w:t>Инженер и ИИ-модуль подтягивают в смету реальные номенклатурные позиции (Бетон М350, Арматура А500С, Кирпич М150, Гидроизоляция) с актуальными оптовыми ценами складов.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Контроль стандартов ГОСТ: </w:t>
      </w:r>
      <w:r>
        <w:rPr>
          <w:rFonts w:ascii="Arial" w:hAnsi="Arial"/>
          <w:color w:val="334155"/>
          <w:sz w:val="20"/>
        </w:rPr>
        <w:t>Все позиции проверяются на соответствие СТ РК и ГОСТ с автоматическим расчётом необходимого запаса на обрезку/усадку (1.05 - 1.08).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Сводная спецификация: </w:t>
      </w:r>
      <w:r>
        <w:rPr>
          <w:rFonts w:ascii="Arial" w:hAnsi="Arial"/>
          <w:color w:val="334155"/>
          <w:sz w:val="20"/>
        </w:rPr>
        <w:t>Оптовые закупки могут комплектоваться в единый сводный заказ (BOM) с оплатой через Kaspi Pay или счёт-фактуру.</w:t>
      </w:r>
    </w:p>
    <w:p>
      <w:pPr>
        <w:spacing w:before="240" w:after="80"/>
      </w:pPr>
      <w:r>
        <w:rPr>
          <w:rFonts w:ascii="Arial" w:hAnsi="Arial"/>
          <w:b/>
          <w:color w:val="0284C7"/>
          <w:sz w:val="26"/>
        </w:rPr>
        <w:t>5.2. Маркетплейс Спецтехники и GPS-мониторинг 🚜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GPS Автоподбор: </w:t>
      </w:r>
      <w:r>
        <w:rPr>
          <w:rFonts w:ascii="Arial" w:hAnsi="Arial"/>
          <w:color w:val="334155"/>
          <w:sz w:val="20"/>
        </w:rPr>
        <w:t>В плане работ исполнителя и в карточке сделки спецтехника (автокраны, экскаваторы, самосвалы, бетононасосы) подбирается с учётом радиуса подачи (GPS Online) и почасового/посменного тарифа.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Авто-синхронизация с Календарём: </w:t>
      </w:r>
      <w:r>
        <w:rPr>
          <w:rFonts w:ascii="Arial" w:hAnsi="Arial"/>
          <w:color w:val="334155"/>
          <w:sz w:val="20"/>
        </w:rPr>
        <w:t>При принятии заказа даты этапов автоматически формируют в CRM Календаре бронирование техники на конкретные смены.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Включение в смету: </w:t>
      </w:r>
      <w:r>
        <w:rPr>
          <w:rFonts w:ascii="Arial" w:hAnsi="Arial"/>
          <w:color w:val="334155"/>
          <w:sz w:val="20"/>
        </w:rPr>
        <w:t>Затраты на машино-смены автоматически суммируются в итоговой смете проекта и резервируются в эскроу.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6. ПОЛНАЯ КАРТА СТРАНИЦ И МОДУЛЕЙ ПЛАТФОРМЫ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1. Главная страница (Hero / Catalog / Services): </w:t>
      </w:r>
      <w:r>
        <w:rPr>
          <w:rFonts w:ascii="Arial" w:hAnsi="Arial"/>
          <w:color w:val="334155"/>
          <w:sz w:val="20"/>
        </w:rPr>
        <w:t>Презентация возможностей, интерактивный поиск расценок, демонстрация Live AI сканера, каталог популярных услуг и отзывы.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2. Smart AI Photo Estimate (Фото-оценка): </w:t>
      </w:r>
      <w:r>
        <w:rPr>
          <w:rFonts w:ascii="Arial" w:hAnsi="Arial"/>
          <w:color w:val="334155"/>
          <w:sz w:val="20"/>
        </w:rPr>
        <w:t>Загрузка фото дефекта, нейросетевая сегментация (SAM 2), оценка геометрии/глубины (DPT), мгновенный расчёт сметы с PDF экспортом.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3. Маркетплейс Спецтехники (EquipmentMarketplace): </w:t>
      </w:r>
      <w:r>
        <w:rPr>
          <w:rFonts w:ascii="Arial" w:hAnsi="Arial"/>
          <w:color w:val="334155"/>
          <w:sz w:val="20"/>
        </w:rPr>
        <w:t>Каталог спецтехники с фильтром по радиусу GPS, тарифам (час/смена), операторам, бронирование онлайн, личный автопарк владельца.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4. Маркетплейс Стройматериалов (MaterialsMarketplace): </w:t>
      </w:r>
      <w:r>
        <w:rPr>
          <w:rFonts w:ascii="Arial" w:hAnsi="Arial"/>
          <w:color w:val="334155"/>
          <w:sz w:val="20"/>
        </w:rPr>
        <w:t>Каталог материалов, умный AI BOM калькулятор расхода на м², система оптовых запросов (RFQ), корзина и Kaspi оплата.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5. Каталог Подрядчиков (ContractorsCatalog): </w:t>
      </w:r>
      <w:r>
        <w:rPr>
          <w:rFonts w:ascii="Arial" w:hAnsi="Arial"/>
          <w:color w:val="334155"/>
          <w:sz w:val="20"/>
        </w:rPr>
        <w:t>Реестр строительных компаний и сертифицированных бригад, отзывы, рейтинг, лицензии ГАСК, портфолио сданных объектов.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6. CRM Календарь (CrmPage): </w:t>
      </w:r>
      <w:r>
        <w:rPr>
          <w:rFonts w:ascii="Arial" w:hAnsi="Arial"/>
          <w:color w:val="334155"/>
          <w:sz w:val="20"/>
        </w:rPr>
        <w:t>Уникальный календарь с видами Месяц/Неделя/День, Drag-and-drop заявок, цветовое разделение ролей (Инженер, Исполнитель, Лид, Техника, Сдача).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7. Карточка Сделки Cockpit (DealCardModal): </w:t>
      </w:r>
      <w:r>
        <w:rPr>
          <w:rFonts w:ascii="Arial" w:hAnsi="Arial"/>
          <w:color w:val="334155"/>
          <w:sz w:val="20"/>
        </w:rPr>
        <w:t>Центр управления проектом: 7-этапный степпер, защита данных инженера от исполнителя, график этапов + GPS техника, смета ГОСТ КЗ, файлы КС-2.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8. Кабинет Инженера (EngineerDashboardPage): </w:t>
      </w:r>
      <w:r>
        <w:rPr>
          <w:rFonts w:ascii="Arial" w:hAnsi="Arial"/>
          <w:color w:val="334155"/>
          <w:sz w:val="20"/>
        </w:rPr>
        <w:t>Рабочее место эксперта ПТО: маршрутные листы выездов, акты дефектовки, формирование сметы, 1-разовая передача подрядчику, возврат менеджеру.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9. Центр Заказов (UserOrdersPage): </w:t>
      </w:r>
      <w:r>
        <w:rPr>
          <w:rFonts w:ascii="Arial" w:hAnsi="Arial"/>
          <w:color w:val="334155"/>
          <w:sz w:val="20"/>
        </w:rPr>
        <w:t>Управление жизненным циклом заказов, принятие в работу, пошаговый контроль прогресса (0-100%), разморозка эскроу-траншей.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10. Кошелёк и Эскроу (UserWalletPage): </w:t>
      </w:r>
      <w:r>
        <w:rPr>
          <w:rFonts w:ascii="Arial" w:hAnsi="Arial"/>
          <w:color w:val="334155"/>
          <w:sz w:val="20"/>
        </w:rPr>
        <w:t>Безопасные расчеты, пополнение через Kaspi/FreedomPay, траншевая заморозка под каждый этап, выплата 3% бонусов менеджерам.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11. Панель Администратора (AdminDashboardPage): </w:t>
      </w:r>
      <w:r>
        <w:rPr>
          <w:rFonts w:ascii="Arial" w:hAnsi="Arial"/>
          <w:color w:val="334155"/>
          <w:sz w:val="20"/>
        </w:rPr>
        <w:t>Мониторинг всей платформы, модерация заявок и техники, логи безопасности, управление тарифами и комиссиями.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12. Аналитика Рынка (AnalystDashboardPage): </w:t>
      </w:r>
      <w:r>
        <w:rPr>
          <w:rFonts w:ascii="Arial" w:hAnsi="Arial"/>
          <w:color w:val="334155"/>
          <w:sz w:val="20"/>
        </w:rPr>
        <w:t>Тепловая карта цен по регионам РК, динамика цен на стройматериалы, индекс инфляции, прогнозирование себестоимости.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13. Разрешение Споров / Арбитраж (DisputeResolution): </w:t>
      </w:r>
      <w:r>
        <w:rPr>
          <w:rFonts w:ascii="Arial" w:hAnsi="Arial"/>
          <w:color w:val="334155"/>
          <w:sz w:val="20"/>
        </w:rPr>
        <w:t>Досудебное урегулирование разногласий: вызов независимого эксперта ПТО, проверка качества по СНиП, разморозка/возврат эскроу.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14. 3D BIM Viewer (Building3DViewer): </w:t>
      </w:r>
      <w:r>
        <w:rPr>
          <w:rFonts w:ascii="Arial" w:hAnsi="Arial"/>
          <w:color w:val="334155"/>
          <w:sz w:val="20"/>
        </w:rPr>
        <w:t>Просмотр 3D-моделей зданий, поэтажных планов и инженерных сетей прямо в браузере с привязкой дефектов к координатам.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15. AI Ассистент &amp; Chrome Extension: </w:t>
      </w:r>
      <w:r>
        <w:rPr>
          <w:rFonts w:ascii="Arial" w:hAnsi="Arial"/>
          <w:color w:val="334155"/>
          <w:sz w:val="20"/>
        </w:rPr>
        <w:t>Виджет консультаций по ГОСТ и нормам СНиП РК, а также браузерное расширение с оверлеем цен на OLX, Krisha, Satu, Kolesa.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7. ТЕХНИЧЕСКАЯ АРХИТЕКТУРА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Frontend: </w:t>
      </w:r>
      <w:r>
        <w:rPr>
          <w:rFonts w:ascii="Arial" w:hAnsi="Arial"/>
          <w:color w:val="334155"/>
          <w:sz w:val="20"/>
        </w:rPr>
        <w:t>React 18, Vite, Стекломорфизм (Glassmorphism), Responsive Web, Canvas 3D, WebSockets для синхронизации календаря в реальном времени.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Go Backend: </w:t>
      </w:r>
      <w:r>
        <w:rPr>
          <w:rFonts w:ascii="Arial" w:hAnsi="Arial"/>
          <w:color w:val="334155"/>
          <w:sz w:val="20"/>
        </w:rPr>
        <w:t>Go (Golang 1.22), Gorilla Mux, JWT Auth, Эскроу-модуль, RESTful API, Высокопроизводительный сервер на порту :8080.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AI Microservice: </w:t>
      </w:r>
      <w:r>
        <w:rPr>
          <w:rFonts w:ascii="Arial" w:hAnsi="Arial"/>
          <w:color w:val="334155"/>
          <w:sz w:val="20"/>
        </w:rPr>
        <w:t>FastAPI, PyTorch, Segment Anything Model (SAM), DPT Depth Estimation, База расценок ГОСТ КЗ, порт :8001.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Event-Driven Sync: </w:t>
      </w:r>
      <w:r>
        <w:rPr>
          <w:rFonts w:ascii="Arial" w:hAnsi="Arial"/>
          <w:color w:val="334155"/>
          <w:sz w:val="20"/>
        </w:rPr>
        <w:t>Сквозная шина событий для мгновенного обновления календаря между вкладками браузера и ролями.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