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3F98A">
      <w:pPr>
        <w:spacing w:line="240" w:lineRule="auto"/>
        <w:ind w:firstLine="0" w:firstLineChars="0"/>
        <w:jc w:val="center"/>
        <w:rPr>
          <w:rFonts w:hint="eastAsia" w:eastAsia="华文中宋" w:asciiTheme="minorAscii" w:hAnsiTheme="minorAscii"/>
          <w:b/>
          <w:sz w:val="44"/>
          <w:szCs w:val="28"/>
          <w:lang w:val="en-US" w:eastAsia="zh-CN"/>
        </w:rPr>
      </w:pPr>
      <w:r>
        <w:rPr>
          <w:rFonts w:hint="eastAsia" w:eastAsia="华文中宋" w:asciiTheme="minorAscii" w:hAnsiTheme="minorAscii"/>
          <w:b/>
          <w:sz w:val="44"/>
          <w:szCs w:val="28"/>
          <w:lang w:val="en-US" w:eastAsia="zh-CN"/>
        </w:rPr>
        <w:t>修改条目</w:t>
      </w:r>
    </w:p>
    <w:p w14:paraId="665172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  <w:t>风险预警大盘</w:t>
      </w:r>
    </w:p>
    <w:p w14:paraId="222025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Times New Roman" w:hAnsi="Times New Roman"/>
          <w:color w:val="auto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auto"/>
          <w:lang w:val="en-US" w:eastAsia="zh-CN"/>
        </w:rPr>
        <w:t>命名：</w:t>
      </w:r>
      <w:r>
        <w:rPr>
          <w:rFonts w:hint="eastAsia" w:ascii="Times New Roman" w:hAnsi="Times New Roman" w:eastAsia="宋体"/>
          <w:color w:val="auto"/>
          <w:lang w:val="en-US" w:eastAsia="zh-CN"/>
        </w:rPr>
        <w:t>“大盘”在金融证券领域是标准的专有名词，此处改为</w:t>
      </w:r>
      <w:r>
        <w:rPr>
          <w:rFonts w:hint="eastAsia" w:ascii="Times New Roman" w:hAnsi="Times New Roman"/>
          <w:color w:val="auto"/>
          <w:lang w:val="en-US" w:eastAsia="zh-CN"/>
        </w:rPr>
        <w:t>“态势盘”；</w:t>
      </w:r>
    </w:p>
    <w:p w14:paraId="4EAEB1A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Times New Roman" w:hAnsi="Times New Roman"/>
          <w:color w:val="auto"/>
          <w:lang w:val="en-US" w:eastAsia="zh-CN"/>
        </w:rPr>
      </w:pPr>
      <w:r>
        <w:rPr>
          <w:rFonts w:hint="eastAsia" w:ascii="Times New Roman" w:hAnsi="Times New Roman"/>
          <w:b/>
          <w:bCs/>
          <w:color w:val="auto"/>
          <w:lang w:val="en-US" w:eastAsia="zh-CN"/>
        </w:rPr>
        <w:t>总览模块（5）：</w:t>
      </w:r>
      <w:r>
        <w:rPr>
          <w:rFonts w:hint="eastAsia" w:ascii="Times New Roman" w:hAnsi="Times New Roman"/>
          <w:color w:val="auto"/>
          <w:lang w:val="en-US" w:eastAsia="zh-CN"/>
        </w:rPr>
        <w:t>更改为“本年度案件总数-高发案件类型-风险预警推送次数-检察建议发送次数-普法方案投递次数”</w:t>
      </w:r>
    </w:p>
    <w:p w14:paraId="1541C65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Times New Roman" w:hAnsi="Times New Roman"/>
          <w:b/>
          <w:bCs/>
          <w:color w:val="auto"/>
          <w:lang w:val="en-US" w:eastAsia="zh-CN"/>
        </w:rPr>
      </w:pPr>
      <w:r>
        <w:rPr>
          <w:rFonts w:hint="eastAsia" w:ascii="Times New Roman" w:hAnsi="Times New Roman"/>
          <w:b/>
          <w:bCs/>
          <w:color w:val="auto"/>
          <w:lang w:val="en-US" w:eastAsia="zh-CN"/>
        </w:rPr>
        <w:t>地图分类标准：</w:t>
      </w:r>
      <w:r>
        <w:rPr>
          <w:rFonts w:hint="eastAsia" w:ascii="Times New Roman" w:hAnsi="Times New Roman"/>
          <w:b w:val="0"/>
          <w:bCs w:val="0"/>
          <w:color w:val="auto"/>
          <w:lang w:val="en-US" w:eastAsia="zh-CN"/>
        </w:rPr>
        <w:t>依据检察官建议，详见</w:t>
      </w:r>
      <w:r>
        <w:rPr>
          <w:rFonts w:hint="eastAsia" w:ascii="Times New Roman" w:hAnsi="Times New Roman"/>
          <w:b w:val="0"/>
          <w:bCs w:val="0"/>
          <w:color w:val="0000FF"/>
          <w:lang w:val="en-US" w:eastAsia="zh-CN"/>
        </w:rPr>
        <w:fldChar w:fldCharType="begin"/>
      </w:r>
      <w:r>
        <w:rPr>
          <w:rFonts w:hint="eastAsia" w:ascii="Times New Roman" w:hAnsi="Times New Roman"/>
          <w:b w:val="0"/>
          <w:bCs w:val="0"/>
          <w:color w:val="0000FF"/>
          <w:lang w:val="en-US" w:eastAsia="zh-CN"/>
        </w:rPr>
        <w:instrText xml:space="preserve"> HYPERLINK "附件1 西城区法治风险地图多维分类方案与标准.docx" </w:instrText>
      </w:r>
      <w:r>
        <w:rPr>
          <w:rFonts w:hint="eastAsia" w:ascii="Times New Roman" w:hAnsi="Times New Roman"/>
          <w:b w:val="0"/>
          <w:bCs w:val="0"/>
          <w:color w:val="0000FF"/>
          <w:lang w:val="en-US" w:eastAsia="zh-CN"/>
        </w:rPr>
        <w:fldChar w:fldCharType="separate"/>
      </w:r>
      <w:r>
        <w:rPr>
          <w:rStyle w:val="12"/>
          <w:rFonts w:hint="eastAsia" w:ascii="Times New Roman" w:hAnsi="Times New Roman"/>
          <w:b w:val="0"/>
          <w:bCs w:val="0"/>
          <w:lang w:val="en-US" w:eastAsia="zh-CN"/>
        </w:rPr>
        <w:t>附件1</w:t>
      </w:r>
      <w:r>
        <w:rPr>
          <w:rFonts w:hint="eastAsia" w:ascii="Times New Roman" w:hAnsi="Times New Roman"/>
          <w:b w:val="0"/>
          <w:bCs w:val="0"/>
          <w:color w:val="0000FF"/>
          <w:lang w:val="en-US" w:eastAsia="zh-CN"/>
        </w:rPr>
        <w:fldChar w:fldCharType="end"/>
      </w:r>
      <w:r>
        <w:rPr>
          <w:rFonts w:hint="eastAsia" w:ascii="Times New Roman" w:hAnsi="Times New Roman"/>
          <w:b w:val="0"/>
          <w:bCs w:val="0"/>
          <w:color w:val="auto"/>
          <w:lang w:val="en-US" w:eastAsia="zh-CN"/>
        </w:rPr>
        <w:t>。将地图呈现部分划分为菜单栏，呈现多种地图样式。</w:t>
      </w:r>
    </w:p>
    <w:p w14:paraId="49C5650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Times New Roman" w:hAnsi="Times New Roman"/>
          <w:b/>
          <w:bCs/>
          <w:color w:val="auto"/>
          <w:lang w:val="en-US" w:eastAsia="zh-CN"/>
        </w:rPr>
      </w:pPr>
      <w:r>
        <w:rPr>
          <w:rFonts w:hint="eastAsia" w:ascii="Times New Roman" w:hAnsi="Times New Roman"/>
          <w:b/>
          <w:bCs/>
          <w:color w:val="auto"/>
          <w:lang w:val="en-US" w:eastAsia="zh-CN"/>
        </w:rPr>
        <w:t>地图呈现：</w:t>
      </w:r>
    </w:p>
    <w:p w14:paraId="7723886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lang w:val="en-US" w:eastAsia="zh-CN"/>
        </w:rPr>
        <w:t>地图内</w:t>
      </w:r>
      <w:r>
        <w:rPr>
          <w:rFonts w:hint="eastAsia" w:ascii="Times New Roman" w:hAnsi="Times New Roman"/>
          <w:b w:val="0"/>
          <w:bCs w:val="0"/>
          <w:color w:val="auto"/>
          <w:lang w:val="en-US" w:eastAsia="zh-CN"/>
        </w:rPr>
        <w:t>选定单位辐射点时，呈现弹窗，内容与总览模块的五大部分对齐，删去经纬度信息；</w:t>
      </w:r>
    </w:p>
    <w:p w14:paraId="5DE8FD8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lang w:val="en-US" w:eastAsia="zh-CN"/>
        </w:rPr>
        <w:t>删去风险分值和风险等级描述，尽量以图像化形式呈现（如热力图、风险因素红点标注等）；</w:t>
      </w:r>
    </w:p>
    <w:p w14:paraId="189FBD7F">
      <w:pPr>
        <w:pStyle w:val="7"/>
        <w:widowControl/>
        <w:numPr>
          <w:ilvl w:val="0"/>
          <w:numId w:val="0"/>
        </w:numPr>
        <w:shd w:val="clear"/>
        <w:ind w:leftChars="200"/>
        <w:rPr>
          <w:rFonts w:hint="default" w:ascii="Times New Roman" w:hAnsi="Times New Roman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highlight w:val="yellow"/>
          <w:lang w:val="en-US" w:eastAsia="zh-CN"/>
        </w:rPr>
        <w:t>图解如下：</w:t>
      </w:r>
    </w:p>
    <w:p w14:paraId="5E5318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/>
          <w:b w:val="0"/>
          <w:bCs w:val="0"/>
          <w:color w:val="auto"/>
          <w:lang w:val="en-US" w:eastAsia="zh-CN"/>
        </w:rPr>
      </w:pPr>
      <w:r>
        <w:rPr>
          <w:rFonts w:hint="default" w:ascii="Times New Roman" w:hAnsi="Times New Roman"/>
          <w:b w:val="0"/>
          <w:bCs w:val="0"/>
          <w:color w:val="auto"/>
          <w:lang w:val="en-US" w:eastAsia="zh-CN"/>
        </w:rPr>
        <w:drawing>
          <wp:inline distT="0" distB="0" distL="114300" distR="114300">
            <wp:extent cx="5257800" cy="2926080"/>
            <wp:effectExtent l="0" t="0" r="0" b="7620"/>
            <wp:docPr id="5" name="图片 5" descr="37bfd37e51d7971a8aba220501c14a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7bfd37e51d7971a8aba220501c14a9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7F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Times New Roman" w:hAnsi="Times New Roman"/>
          <w:b/>
          <w:bCs/>
          <w:color w:val="auto"/>
          <w:lang w:val="en-US" w:eastAsia="zh-CN"/>
        </w:rPr>
      </w:pPr>
      <w:r>
        <w:rPr>
          <w:rFonts w:hint="eastAsia" w:ascii="Times New Roman" w:hAnsi="Times New Roman"/>
          <w:b/>
          <w:bCs/>
          <w:color w:val="auto"/>
          <w:lang w:val="en-US" w:eastAsia="zh-CN"/>
        </w:rPr>
        <w:t>社区风险趋势图：</w:t>
      </w:r>
      <w:r>
        <w:rPr>
          <w:rFonts w:hint="eastAsia" w:ascii="Times New Roman" w:hAnsi="Times New Roman"/>
          <w:b w:val="0"/>
          <w:bCs w:val="0"/>
          <w:color w:val="auto"/>
          <w:lang w:val="en-US" w:eastAsia="zh-CN"/>
        </w:rPr>
        <w:t>基于总览模块五大分类，制作各部分趋势图。</w:t>
      </w:r>
    </w:p>
    <w:p w14:paraId="453EAAF8">
      <w:pPr>
        <w:pStyle w:val="7"/>
        <w:widowControl/>
        <w:numPr>
          <w:ilvl w:val="0"/>
          <w:numId w:val="0"/>
        </w:numPr>
        <w:shd w:val="clear"/>
        <w:ind w:leftChars="200"/>
        <w:rPr>
          <w:rFonts w:hint="default" w:ascii="Times New Roman" w:hAnsi="Times New Roman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highlight w:val="yellow"/>
          <w:lang w:val="en-US" w:eastAsia="zh-CN"/>
        </w:rPr>
        <w:t>图解如下：</w:t>
      </w:r>
    </w:p>
    <w:p w14:paraId="168758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/>
          <w:b/>
          <w:bCs/>
          <w:color w:val="auto"/>
          <w:lang w:val="en-US" w:eastAsia="zh-CN"/>
        </w:rPr>
      </w:pPr>
      <w:r>
        <w:drawing>
          <wp:inline distT="0" distB="0" distL="114300" distR="114300">
            <wp:extent cx="5262880" cy="2909570"/>
            <wp:effectExtent l="0" t="0" r="7620" b="1143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15163F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  <w:t>风险分析管理</w:t>
      </w:r>
    </w:p>
    <w:p w14:paraId="39549B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0000FF"/>
          <w:lang w:val="en-US" w:eastAsia="zh-CN"/>
        </w:rPr>
        <w:t>目的形成主视图统领，菜单栏呈现的分析网</w:t>
      </w:r>
    </w:p>
    <w:p w14:paraId="38A8BD4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Times New Roman" w:hAnsi="Times New Roman" w:eastAsia="宋体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/>
          <w:b/>
          <w:bCs/>
          <w:color w:val="auto"/>
          <w:lang w:val="en-US" w:eastAsia="zh-CN"/>
        </w:rPr>
        <w:t>案件类型占比总览（主视图构建）：</w:t>
      </w:r>
    </w:p>
    <w:p w14:paraId="790B5D6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lang w:val="en-US" w:eastAsia="zh-CN"/>
        </w:rPr>
        <w:t>以饼状图形式呈现，点击各案件类型名称跳转至相应的、具体的案件特征分析；</w:t>
      </w:r>
    </w:p>
    <w:p w14:paraId="0D1E418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lang w:val="en-US" w:eastAsia="zh-CN"/>
        </w:rPr>
        <w:t>一级分类依据为法定大类，二级分类为社区高发的具体罪名；</w:t>
      </w:r>
    </w:p>
    <w:p w14:paraId="627CB29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113655" cy="2225675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21306">
      <w:pPr>
        <w:pStyle w:val="7"/>
        <w:widowControl/>
        <w:numPr>
          <w:ilvl w:val="0"/>
          <w:numId w:val="0"/>
        </w:numPr>
        <w:shd w:val="clear"/>
        <w:ind w:leftChars="200"/>
      </w:pPr>
      <w:r>
        <w:rPr>
          <w:rFonts w:hint="eastAsia" w:ascii="宋体" w:hAnsi="宋体" w:cs="宋体"/>
          <w:sz w:val="24"/>
          <w:szCs w:val="24"/>
          <w:highlight w:val="yellow"/>
          <w:lang w:val="en-US" w:eastAsia="zh-CN"/>
        </w:rPr>
        <w:t>图解如下：</w:t>
      </w:r>
    </w:p>
    <w:p w14:paraId="4D8BE22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67960" cy="2931795"/>
            <wp:effectExtent l="0" t="0" r="2540" b="1905"/>
            <wp:docPr id="6" name="图片 6" descr="f67197af40f9638b47378591140beb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67197af40f9638b47378591140beb7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E1E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Times New Roman" w:hAnsi="Times New Roman" w:eastAsia="宋体"/>
          <w:b/>
          <w:bCs/>
          <w:color w:val="auto"/>
          <w:lang w:val="en-US" w:eastAsia="zh-CN"/>
        </w:rPr>
      </w:pPr>
      <w:r>
        <w:rPr>
          <w:rFonts w:hint="eastAsia" w:ascii="Times New Roman" w:hAnsi="Times New Roman"/>
          <w:b/>
          <w:bCs/>
          <w:color w:val="auto"/>
          <w:lang w:val="en-US" w:eastAsia="zh-CN"/>
        </w:rPr>
        <w:t>具体案件特征分析（菜单栏）：</w:t>
      </w:r>
    </w:p>
    <w:p w14:paraId="190186DB">
      <w:pPr>
        <w:pStyle w:val="7"/>
        <w:widowControl/>
        <w:numPr>
          <w:ilvl w:val="0"/>
          <w:numId w:val="6"/>
        </w:numPr>
        <w:shd w:val="clear"/>
        <w:ind w:leftChars="0"/>
        <w:rPr>
          <w:rFonts w:hint="eastAsia" w:ascii="Times New Roman" w:hAnsi="Times New Roman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lang w:val="en-US" w:eastAsia="zh-CN"/>
        </w:rPr>
        <w:t>涉案主体特征画像</w:t>
      </w:r>
    </w:p>
    <w:p w14:paraId="22074599">
      <w:pPr>
        <w:pStyle w:val="7"/>
        <w:widowControl/>
        <w:numPr>
          <w:numId w:val="0"/>
        </w:numPr>
        <w:shd w:val="clear"/>
        <w:ind w:leftChars="200"/>
        <w:rPr>
          <w:rFonts w:hint="default" w:ascii="Times New Roman" w:hAnsi="Times New Roman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lang w:val="en-US" w:eastAsia="zh-CN"/>
        </w:rPr>
        <w:t>数据字段如下：</w:t>
      </w:r>
    </w:p>
    <w:p w14:paraId="5FC7B02F">
      <w:pPr>
        <w:pStyle w:val="7"/>
        <w:widowControl/>
        <w:numPr>
          <w:ilvl w:val="0"/>
          <w:numId w:val="7"/>
        </w:numPr>
        <w:shd w:val="clear"/>
        <w:ind w:left="420" w:leftChars="0" w:firstLine="420" w:firstLineChars="0"/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color w:val="auto"/>
          <w:sz w:val="24"/>
          <w:szCs w:val="24"/>
        </w:rPr>
        <w:t>姓名、年龄、性别</w:t>
      </w:r>
    </w:p>
    <w:p w14:paraId="745E6F1A">
      <w:pPr>
        <w:pStyle w:val="7"/>
        <w:widowControl/>
        <w:numPr>
          <w:ilvl w:val="0"/>
          <w:numId w:val="7"/>
        </w:numPr>
        <w:shd w:val="clear"/>
        <w:ind w:left="420" w:leftChars="0" w:firstLine="420" w:firstLineChars="0"/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color w:val="auto"/>
          <w:sz w:val="24"/>
          <w:szCs w:val="24"/>
        </w:rPr>
        <w:t>职业</w:t>
      </w:r>
    </w:p>
    <w:p w14:paraId="64D0DACA">
      <w:pPr>
        <w:pStyle w:val="7"/>
        <w:widowControl/>
        <w:numPr>
          <w:ilvl w:val="0"/>
          <w:numId w:val="7"/>
        </w:numPr>
        <w:shd w:val="clear"/>
        <w:ind w:left="420" w:leftChars="0" w:firstLine="420" w:firstLineChars="0"/>
        <w:rPr>
          <w:b w:val="0"/>
          <w:bCs w:val="0"/>
          <w:color w:val="auto"/>
        </w:rPr>
      </w:pPr>
      <w:r>
        <w:rPr>
          <w:rFonts w:ascii="Times New Roman" w:hAnsi="Times New Roman" w:eastAsia="宋体" w:cs="Times New Roman"/>
          <w:b w:val="0"/>
          <w:bCs w:val="0"/>
          <w:i w:val="0"/>
          <w:color w:val="auto"/>
          <w:sz w:val="24"/>
          <w:szCs w:val="24"/>
        </w:rPr>
        <w:t>是否具有特殊身份（如党员、人大代表）</w:t>
      </w:r>
    </w:p>
    <w:p w14:paraId="305642E3">
      <w:pPr>
        <w:pStyle w:val="7"/>
        <w:widowControl/>
        <w:numPr>
          <w:ilvl w:val="0"/>
          <w:numId w:val="7"/>
        </w:numPr>
        <w:shd w:val="clear"/>
        <w:ind w:left="420" w:leftChars="0" w:firstLine="420" w:firstLineChars="0"/>
        <w:rPr>
          <w:b w:val="0"/>
          <w:bCs w:val="0"/>
          <w:color w:val="auto"/>
        </w:rPr>
      </w:pPr>
      <w:r>
        <w:rPr>
          <w:rFonts w:ascii="Times New Roman" w:hAnsi="Times New Roman" w:eastAsia="宋体" w:cs="Times New Roman"/>
          <w:b w:val="0"/>
          <w:bCs w:val="0"/>
          <w:i w:val="0"/>
          <w:color w:val="auto"/>
          <w:sz w:val="24"/>
          <w:szCs w:val="24"/>
        </w:rPr>
        <w:t>是否是常住居民（常住人口犯罪特点与流动人口不同）</w:t>
      </w:r>
    </w:p>
    <w:p w14:paraId="02588D5D">
      <w:pPr>
        <w:pStyle w:val="7"/>
        <w:widowControl/>
        <w:numPr>
          <w:ilvl w:val="0"/>
          <w:numId w:val="7"/>
        </w:numPr>
        <w:shd w:val="clear"/>
        <w:ind w:left="420" w:leftChars="0" w:firstLine="420" w:firstLineChars="0"/>
        <w:rPr>
          <w:b w:val="0"/>
          <w:bCs w:val="0"/>
          <w:color w:val="auto"/>
        </w:rPr>
      </w:pPr>
      <w:r>
        <w:rPr>
          <w:rFonts w:ascii="Times New Roman" w:hAnsi="Times New Roman" w:eastAsia="宋体" w:cs="Times New Roman"/>
          <w:b w:val="0"/>
          <w:bCs w:val="0"/>
          <w:i w:val="0"/>
          <w:color w:val="auto"/>
          <w:sz w:val="24"/>
          <w:szCs w:val="24"/>
        </w:rPr>
        <w:t>罪名</w:t>
      </w:r>
    </w:p>
    <w:p w14:paraId="2806D732">
      <w:pPr>
        <w:pStyle w:val="7"/>
        <w:widowControl/>
        <w:numPr>
          <w:ilvl w:val="0"/>
          <w:numId w:val="7"/>
        </w:numPr>
        <w:shd w:val="clear"/>
        <w:ind w:left="420" w:leftChars="0" w:firstLine="420" w:firstLineChars="0"/>
        <w:rPr>
          <w:b w:val="0"/>
          <w:bCs w:val="0"/>
          <w:color w:val="auto"/>
        </w:rPr>
      </w:pPr>
      <w:r>
        <w:rPr>
          <w:rStyle w:val="11"/>
          <w:rFonts w:ascii="Times New Roman" w:hAnsi="Times New Roman" w:eastAsia="宋体" w:cs="Times New Roman"/>
          <w:b w:val="0"/>
          <w:bCs w:val="0"/>
          <w:i w:val="0"/>
          <w:color w:val="auto"/>
          <w:sz w:val="24"/>
          <w:szCs w:val="24"/>
        </w:rPr>
        <w:t>基本案情</w:t>
      </w:r>
      <w:r>
        <w:rPr>
          <w:rFonts w:ascii="Times New Roman" w:hAnsi="Times New Roman" w:eastAsia="宋体" w:cs="Times New Roman"/>
          <w:b w:val="0"/>
          <w:bCs w:val="0"/>
          <w:i w:val="0"/>
          <w:color w:val="auto"/>
          <w:sz w:val="24"/>
          <w:szCs w:val="24"/>
        </w:rPr>
        <w:t>：100字以内的故事梗概</w:t>
      </w:r>
    </w:p>
    <w:p w14:paraId="76128C36">
      <w:pPr>
        <w:pStyle w:val="7"/>
        <w:widowControl/>
        <w:numPr>
          <w:numId w:val="0"/>
        </w:numPr>
        <w:shd w:val="clear"/>
        <w:ind w:leftChars="200"/>
        <w:rPr>
          <w:rFonts w:hint="default" w:ascii="Times New Roman" w:hAnsi="Times New Roman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lang w:val="en-US" w:eastAsia="zh-CN"/>
        </w:rPr>
        <w:t>呈现方式：采取多种形式，例如年龄分布-柱状图，户籍/性别-圆环图等；</w:t>
      </w:r>
    </w:p>
    <w:p w14:paraId="07F9320D">
      <w:pPr>
        <w:pStyle w:val="7"/>
        <w:widowControl/>
        <w:numPr>
          <w:ilvl w:val="0"/>
          <w:numId w:val="6"/>
        </w:numPr>
        <w:shd w:val="clear"/>
        <w:ind w:leftChars="0"/>
        <w:rPr>
          <w:rFonts w:hint="eastAsia" w:ascii="Times New Roman" w:hAnsi="Times New Roman"/>
          <w:b/>
          <w:bCs/>
          <w:color w:val="auto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案件时间趋势画像</w:t>
      </w:r>
    </w:p>
    <w:p w14:paraId="6854E754">
      <w:pPr>
        <w:pStyle w:val="7"/>
        <w:widowControl/>
        <w:numPr>
          <w:ilvl w:val="0"/>
          <w:numId w:val="0"/>
        </w:numPr>
        <w:shd w:val="clear"/>
        <w:ind w:leftChars="200"/>
        <w:rPr>
          <w:rFonts w:hint="eastAsia" w:ascii="Times New Roman" w:hAnsi="Times New Roman" w:cs="Times New Roman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lang w:val="en-US" w:eastAsia="zh-CN"/>
        </w:rPr>
        <w:t>数据字段：案发时间（年/季度/月）；</w:t>
      </w:r>
    </w:p>
    <w:p w14:paraId="248037FC">
      <w:pPr>
        <w:pStyle w:val="7"/>
        <w:widowControl/>
        <w:numPr>
          <w:numId w:val="0"/>
        </w:numPr>
        <w:shd w:val="clear"/>
        <w:ind w:leftChars="200"/>
        <w:rPr>
          <w:rFonts w:hint="default" w:ascii="Times New Roman" w:hAnsi="Times New Roman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lang w:val="en-US" w:eastAsia="zh-CN"/>
        </w:rPr>
        <w:t>呈现方式：折线图呈现趋势，堆叠柱状图呈现社区法治风险的季节性规律；</w:t>
      </w:r>
    </w:p>
    <w:p w14:paraId="5D4EE1A7">
      <w:pPr>
        <w:pStyle w:val="7"/>
        <w:widowControl/>
        <w:numPr>
          <w:ilvl w:val="0"/>
          <w:numId w:val="6"/>
        </w:numPr>
        <w:shd w:val="clear"/>
        <w:ind w:leftChars="0"/>
        <w:rPr>
          <w:rFonts w:hint="eastAsia" w:ascii="Times New Roman" w:hAnsi="Times New Roman"/>
          <w:b/>
          <w:bCs/>
          <w:color w:val="auto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案件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情节特征</w:t>
      </w:r>
      <w:r>
        <w:rPr>
          <w:rFonts w:ascii="宋体" w:hAnsi="宋体" w:eastAsia="宋体" w:cs="宋体"/>
          <w:sz w:val="24"/>
          <w:szCs w:val="24"/>
        </w:rPr>
        <w:t>画像</w:t>
      </w:r>
    </w:p>
    <w:p w14:paraId="52FC0375">
      <w:pPr>
        <w:pStyle w:val="7"/>
        <w:widowControl/>
        <w:numPr>
          <w:ilvl w:val="0"/>
          <w:numId w:val="0"/>
        </w:numPr>
        <w:shd w:val="clear"/>
        <w:ind w:leftChars="200"/>
        <w:rPr>
          <w:rFonts w:hint="eastAsia" w:ascii="Times New Roman" w:hAnsi="Times New Roman" w:cs="Times New Roman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lang w:val="en-US" w:eastAsia="zh-CN"/>
        </w:rPr>
        <w:t>数据字段：作案方式、作案场所、是否团伙作案、是否涉未成年人等；</w:t>
      </w:r>
    </w:p>
    <w:p w14:paraId="2069596C">
      <w:pPr>
        <w:pStyle w:val="7"/>
        <w:widowControl/>
        <w:numPr>
          <w:ilvl w:val="0"/>
          <w:numId w:val="0"/>
        </w:numPr>
        <w:shd w:val="clear"/>
        <w:ind w:leftChars="20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lang w:val="en-US" w:eastAsia="zh-CN"/>
        </w:rPr>
        <w:t>呈现方式：词云图等，</w:t>
      </w:r>
      <w:r>
        <w:rPr>
          <w:rFonts w:ascii="宋体" w:hAnsi="宋体" w:eastAsia="宋体" w:cs="宋体"/>
          <w:sz w:val="24"/>
          <w:szCs w:val="24"/>
        </w:rPr>
        <w:t>显示高频作案特征</w:t>
      </w:r>
      <w:r>
        <w:rPr>
          <w:rFonts w:hint="eastAsia" w:ascii="宋体" w:hAnsi="宋体" w:cs="宋体"/>
          <w:sz w:val="24"/>
          <w:szCs w:val="24"/>
          <w:lang w:eastAsia="zh-CN"/>
        </w:rPr>
        <w:t>；</w:t>
      </w:r>
    </w:p>
    <w:p w14:paraId="08773A48">
      <w:pPr>
        <w:pStyle w:val="7"/>
        <w:widowControl/>
        <w:numPr>
          <w:ilvl w:val="0"/>
          <w:numId w:val="0"/>
        </w:numPr>
        <w:shd w:val="clear"/>
        <w:ind w:leftChars="200"/>
        <w:rPr>
          <w:rFonts w:hint="default" w:ascii="宋体" w:hAnsi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sz w:val="24"/>
          <w:szCs w:val="24"/>
          <w:highlight w:val="yellow"/>
          <w:lang w:val="en-US" w:eastAsia="zh-CN"/>
        </w:rPr>
        <w:t>图解如下：</w:t>
      </w:r>
    </w:p>
    <w:p w14:paraId="1FF06B8F">
      <w:pPr>
        <w:pStyle w:val="7"/>
        <w:widowControl/>
        <w:numPr>
          <w:ilvl w:val="0"/>
          <w:numId w:val="0"/>
        </w:numPr>
        <w:shd w:val="clear"/>
        <w:ind w:leftChars="200"/>
      </w:pPr>
      <w:r>
        <w:drawing>
          <wp:inline distT="0" distB="0" distL="114300" distR="114300">
            <wp:extent cx="5272405" cy="1447800"/>
            <wp:effectExtent l="0" t="0" r="1079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ECD05">
      <w:pPr>
        <w:pStyle w:val="7"/>
        <w:widowControl/>
        <w:numPr>
          <w:ilvl w:val="0"/>
          <w:numId w:val="0"/>
        </w:numPr>
        <w:shd w:val="clear"/>
        <w:ind w:left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2405" cy="1133475"/>
            <wp:effectExtent l="0" t="0" r="10795" b="9525"/>
            <wp:docPr id="4" name="图片 4" descr="28cc3533645c3e5034244f33376526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8cc3533645c3e5034244f33376526b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276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Times New Roman" w:hAnsi="Times New Roman" w:eastAsia="宋体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/>
          <w:b/>
          <w:bCs/>
          <w:color w:val="auto"/>
          <w:lang w:val="en-US" w:eastAsia="zh-CN"/>
        </w:rPr>
        <w:t>案件细则：</w:t>
      </w:r>
      <w:r>
        <w:rPr>
          <w:rFonts w:hint="eastAsia" w:ascii="Times New Roman" w:hAnsi="Times New Roman"/>
          <w:b w:val="0"/>
          <w:bCs w:val="0"/>
          <w:color w:val="auto"/>
          <w:lang w:val="en-US" w:eastAsia="zh-CN"/>
        </w:rPr>
        <w:t>置于上述图表分析下方，并且配备一个搜索栏，可以根据案号、案由、关键词等进行检索。</w:t>
      </w:r>
    </w:p>
    <w:p w14:paraId="604F8E46">
      <w:pPr>
        <w:pStyle w:val="7"/>
        <w:widowControl/>
        <w:numPr>
          <w:ilvl w:val="0"/>
          <w:numId w:val="0"/>
        </w:numPr>
        <w:shd w:val="clear"/>
        <w:ind w:leftChars="20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每一案件呈现为一行，一行中需要包含的信息有：案件程序类型（一审、二审、再审、死刑复核等），案号，关键词，裁判理由。</w:t>
      </w:r>
    </w:p>
    <w:p w14:paraId="6BFFBC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  <w:t>预警推送</w:t>
      </w:r>
    </w:p>
    <w:p w14:paraId="142F80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</w:pPr>
      <w:bookmarkStart w:id="0" w:name="heading_0"/>
      <w:r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  <w:t>检察建议</w:t>
      </w:r>
      <w:bookmarkEnd w:id="0"/>
    </w:p>
    <w:p w14:paraId="7215FA70">
      <w:pPr>
        <w:spacing w:before="120" w:after="120" w:line="288" w:lineRule="auto"/>
        <w:ind w:left="0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  <w:bCs/>
          <w:color w:val="auto"/>
          <w:lang w:val="en-US" w:eastAsia="zh-CN"/>
        </w:rPr>
        <w:t>1. 命名：</w:t>
      </w:r>
      <w:r>
        <w:rPr>
          <w:rFonts w:ascii="Times New Roman" w:hAnsi="Times New Roman" w:eastAsia="宋体" w:cs="Arial"/>
          <w:sz w:val="22"/>
        </w:rPr>
        <w:t xml:space="preserve"> 条目名保持“检察建议”，内部数据看板与“态势”对齐。</w:t>
      </w:r>
    </w:p>
    <w:p w14:paraId="491F59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宋体" w:cs="Arial"/>
          <w:sz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 xml:space="preserve">2. </w:t>
      </w:r>
      <w:r>
        <w:rPr>
          <w:rFonts w:hint="eastAsia" w:ascii="Times New Roman" w:hAnsi="Times New Roman" w:eastAsia="宋体" w:cs="Arial"/>
          <w:sz w:val="22"/>
          <w:lang w:val="en-US" w:eastAsia="zh-CN"/>
        </w:rPr>
        <w:t>三栏 中间就这样保持不变</w:t>
      </w:r>
    </w:p>
    <w:p w14:paraId="779BA3DC">
      <w:pPr>
        <w:pStyle w:val="8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 xml:space="preserve">3. </w:t>
      </w:r>
      <w:r>
        <w:rPr>
          <w:rFonts w:hint="eastAsia" w:ascii="Times New Roman" w:hAnsi="Times New Roman" w:eastAsia="宋体" w:cs="Arial"/>
          <w:sz w:val="22"/>
          <w:lang w:val="en-US" w:eastAsia="zh-CN"/>
        </w:rPr>
        <w:t>右侧</w:t>
      </w:r>
      <w:r>
        <w:rPr>
          <w:rFonts w:ascii="Times New Roman" w:hAnsi="Times New Roman" w:eastAsia="宋体"/>
        </w:rPr>
        <w:t xml:space="preserve">加一个 </w:t>
      </w:r>
      <w:r>
        <w:rPr>
          <w:rFonts w:ascii="Times New Roman" w:hAnsi="Times New Roman" w:eastAsia="宋体"/>
          <w:b/>
          <w:bCs/>
        </w:rPr>
        <w:t>“实时动态流”</w:t>
      </w:r>
      <w:r>
        <w:rPr>
          <w:rFonts w:ascii="Times New Roman" w:hAnsi="Times New Roman" w:eastAsia="宋体"/>
        </w:rPr>
        <w:t>：</w:t>
      </w:r>
    </w:p>
    <w:p w14:paraId="5DE1DA2C">
      <w:pPr>
        <w:pStyle w:val="8"/>
        <w:keepNext w:val="0"/>
        <w:keepLines w:val="0"/>
        <w:widowControl/>
        <w:suppressLineNumbers w:val="0"/>
        <w:ind w:left="720" w:right="720"/>
        <w:rPr>
          <w:rFonts w:hint="eastAsia" w:ascii="Times New Roman" w:hAnsi="Times New Roman" w:eastAsia="宋体" w:cs="宋体"/>
          <w:i/>
          <w:iCs/>
          <w:sz w:val="24"/>
          <w:szCs w:val="24"/>
        </w:rPr>
      </w:pPr>
      <w:r>
        <w:rPr>
          <w:rFonts w:hint="eastAsia" w:ascii="Times New Roman" w:hAnsi="Times New Roman" w:eastAsia="宋体" w:cs="宋体"/>
          <w:i/>
          <w:iCs/>
          <w:sz w:val="24"/>
          <w:szCs w:val="24"/>
        </w:rPr>
        <w:t>[14:02] xx社区 已接收《宠物管理建议》</w:t>
      </w:r>
    </w:p>
    <w:p w14:paraId="4EF81EF3">
      <w:pPr>
        <w:pStyle w:val="8"/>
        <w:keepNext w:val="0"/>
        <w:keepLines w:val="0"/>
        <w:widowControl/>
        <w:suppressLineNumbers w:val="0"/>
        <w:ind w:right="720" w:firstLine="480" w:firstLineChars="200"/>
        <w:rPr>
          <w:rFonts w:hint="default" w:ascii="Times New Roman" w:hAnsi="Times New Roman" w:eastAsia="宋体" w:cs="Arial"/>
          <w:sz w:val="22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宋体"/>
          <w:i/>
          <w:iCs/>
          <w:sz w:val="24"/>
          <w:szCs w:val="24"/>
        </w:rPr>
        <w:t>[13:50] 检察官 张某 发起了一项刑事预警</w:t>
      </w:r>
    </w:p>
    <w:p w14:paraId="5B91800D">
      <w:pPr>
        <w:spacing w:before="120" w:after="120" w:line="288" w:lineRule="auto"/>
        <w:ind w:left="0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 xml:space="preserve">4. </w:t>
      </w:r>
      <w:r>
        <w:rPr>
          <w:rFonts w:hint="eastAsia" w:ascii="Times New Roman" w:hAnsi="Times New Roman" w:eastAsia="宋体" w:cs="Arial"/>
          <w:sz w:val="22"/>
          <w:lang w:val="en-US" w:eastAsia="zh-CN"/>
        </w:rPr>
        <w:t>可以加一个图（）？</w:t>
      </w:r>
      <w:r>
        <w:rPr>
          <w:rFonts w:ascii="Times New Roman" w:hAnsi="Times New Roman" w:eastAsia="宋体" w:cs="Arial"/>
          <w:sz w:val="22"/>
        </w:rPr>
        <w:t xml:space="preserve"> 使用颜色标记建议状态</w:t>
      </w:r>
      <w:r>
        <w:rPr>
          <w:rFonts w:hint="eastAsia" w:ascii="Times New Roman" w:hAnsi="Times New Roman" w:eastAsia="宋体" w:cs="Arial"/>
          <w:sz w:val="22"/>
          <w:lang w:eastAsia="zh-CN"/>
        </w:rPr>
        <w:t>，（）</w:t>
      </w:r>
      <w:r>
        <w:rPr>
          <w:rFonts w:hint="eastAsia" w:ascii="Times New Roman" w:hAnsi="Times New Roman" w:eastAsia="宋体" w:cs="Arial"/>
          <w:sz w:val="22"/>
          <w:lang w:val="en-US" w:eastAsia="zh-CN"/>
        </w:rPr>
        <w:t>那种闪烁着的感觉hhh</w:t>
      </w:r>
      <w:r>
        <w:rPr>
          <w:rFonts w:hint="eastAsia" w:ascii="Times New Roman" w:hAnsi="Times New Roman" w:eastAsia="宋体" w:cs="Arial"/>
          <w:sz w:val="22"/>
          <w:lang w:eastAsia="zh-CN"/>
        </w:rPr>
        <w:t>，</w:t>
      </w:r>
      <w:r>
        <w:rPr>
          <w:rFonts w:ascii="Times New Roman" w:hAnsi="Times New Roman" w:eastAsia="宋体" w:cs="Arial"/>
          <w:sz w:val="22"/>
        </w:rPr>
        <w:t>如：蓝色-已反馈，橙色-处理中</w:t>
      </w:r>
      <w:r>
        <w:rPr>
          <w:rFonts w:hint="eastAsia" w:ascii="Times New Roman" w:hAnsi="Times New Roman" w:eastAsia="宋体" w:cs="Arial"/>
          <w:sz w:val="22"/>
          <w:lang w:eastAsia="zh-CN"/>
        </w:rPr>
        <w:t>，</w:t>
      </w:r>
      <w:r>
        <w:rPr>
          <w:rFonts w:hint="eastAsia" w:ascii="Times New Roman" w:hAnsi="Times New Roman" w:eastAsia="宋体" w:cs="Arial"/>
          <w:sz w:val="22"/>
          <w:lang w:val="en-US" w:eastAsia="zh-CN"/>
        </w:rPr>
        <w:t>四大检察对应不同的颜色</w:t>
      </w:r>
      <w:r>
        <w:rPr>
          <w:rFonts w:ascii="Times New Roman" w:hAnsi="Times New Roman" w:eastAsia="宋体" w:cs="Arial"/>
          <w:sz w:val="22"/>
        </w:rPr>
        <w:t>。</w:t>
      </w:r>
    </w:p>
    <w:p w14:paraId="47D1CBFD">
      <w:pPr>
        <w:pStyle w:val="8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 xml:space="preserve">5. </w:t>
      </w:r>
      <w:r>
        <w:rPr>
          <w:rFonts w:ascii="Times New Roman" w:hAnsi="Times New Roman" w:eastAsia="宋体"/>
          <w:b/>
          <w:bCs/>
        </w:rPr>
        <w:t>左侧/下侧 A：</w:t>
      </w:r>
      <w:r>
        <w:rPr>
          <w:rFonts w:ascii="Times New Roman" w:hAnsi="Times New Roman" w:eastAsia="宋体"/>
        </w:rPr>
        <w:t xml:space="preserve"> “检察建议类别分布”饼图（展示</w:t>
      </w:r>
      <w:r>
        <w:rPr>
          <w:rFonts w:hint="eastAsia" w:ascii="Times New Roman" w:hAnsi="Times New Roman" w:eastAsia="宋体"/>
          <w:lang w:val="en-US" w:eastAsia="zh-CN"/>
        </w:rPr>
        <w:t>四大检察分别</w:t>
      </w:r>
      <w:r>
        <w:rPr>
          <w:rFonts w:ascii="Times New Roman" w:hAnsi="Times New Roman" w:eastAsia="宋体"/>
        </w:rPr>
        <w:t>占比）</w:t>
      </w:r>
    </w:p>
    <w:p w14:paraId="788B9E14">
      <w:pPr>
        <w:pStyle w:val="8"/>
        <w:keepNext w:val="0"/>
        <w:keepLines w:val="0"/>
        <w:widowControl/>
        <w:suppressLineNumbers w:val="0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ascii="Times New Roman" w:hAnsi="Times New Roman" w:eastAsia="宋体"/>
          <w:b/>
          <w:bCs/>
        </w:rPr>
        <w:t>左侧/下侧 B：</w:t>
      </w:r>
      <w:r>
        <w:rPr>
          <w:rFonts w:ascii="Times New Roman" w:hAnsi="Times New Roman" w:eastAsia="宋体"/>
        </w:rPr>
        <w:t xml:space="preserve"> “近六个月建议数量趋势”折线图（展示系统活跃度</w:t>
      </w:r>
      <w:r>
        <w:rPr>
          <w:rFonts w:hint="eastAsia" w:ascii="Times New Roman" w:hAnsi="Times New Roman" w:eastAsia="宋体" w:cs="宋体"/>
          <w:sz w:val="24"/>
        </w:rPr>
        <w:t xml:space="preserve">  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</w:p>
    <w:p w14:paraId="4735F161">
      <w:pPr>
        <w:pStyle w:val="7"/>
        <w:widowControl/>
        <w:numPr>
          <w:ilvl w:val="0"/>
          <w:numId w:val="0"/>
        </w:numPr>
        <w:shd w:val="clear"/>
        <w:ind w:leftChars="200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hint="eastAsia" w:ascii="宋体" w:hAnsi="宋体" w:cs="宋体"/>
          <w:sz w:val="24"/>
          <w:szCs w:val="24"/>
          <w:highlight w:val="yellow"/>
          <w:lang w:val="en-US" w:eastAsia="zh-CN"/>
        </w:rPr>
        <w:t>图解如下：</w:t>
      </w:r>
    </w:p>
    <w:p w14:paraId="375F165F">
      <w:pPr>
        <w:pStyle w:val="8"/>
        <w:keepNext w:val="0"/>
        <w:keepLines w:val="0"/>
        <w:widowControl/>
        <w:suppressLineNumbers w:val="0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drawing>
          <wp:inline distT="0" distB="0" distL="114300" distR="114300">
            <wp:extent cx="5266690" cy="2962275"/>
            <wp:effectExtent l="0" t="0" r="3810" b="9525"/>
            <wp:docPr id="7" name="图片 7" descr="2026-04-15 17-36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6-04-15 17-36-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F9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</w:pPr>
      <w:bookmarkStart w:id="1" w:name="heading_1"/>
      <w:r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  <w:t>普法方案</w:t>
      </w:r>
      <w:bookmarkEnd w:id="1"/>
    </w:p>
    <w:p w14:paraId="60F316B2">
      <w:pPr>
        <w:spacing w:before="120" w:after="120" w:line="288" w:lineRule="auto"/>
        <w:ind w:left="0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  <w:bCs/>
          <w:color w:val="auto"/>
          <w:lang w:val="en-US" w:eastAsia="zh-CN"/>
        </w:rPr>
        <w:t>1. 命名：</w:t>
      </w:r>
      <w:r>
        <w:rPr>
          <w:rFonts w:ascii="Times New Roman" w:hAnsi="Times New Roman" w:eastAsia="宋体" w:cs="Arial"/>
          <w:sz w:val="22"/>
        </w:rPr>
        <w:t>条目名保持“普法方案”。</w:t>
      </w:r>
    </w:p>
    <w:p w14:paraId="525B3E3D">
      <w:pPr>
        <w:spacing w:before="120" w:after="120" w:line="288" w:lineRule="auto"/>
        <w:ind w:left="0"/>
        <w:jc w:val="left"/>
        <w:rPr>
          <w:rFonts w:hint="eastAsia" w:ascii="Times New Roman" w:hAnsi="Times New Roman" w:eastAsia="宋体" w:cs="Arial"/>
          <w:sz w:val="22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auto"/>
          <w:lang w:val="en-US" w:eastAsia="zh-CN"/>
        </w:rPr>
        <w:t>2.</w:t>
      </w:r>
      <w:r>
        <w:rPr>
          <w:rFonts w:ascii="Times New Roman" w:hAnsi="Times New Roman" w:eastAsia="宋体" w:cs="Arial"/>
          <w:sz w:val="22"/>
        </w:rPr>
        <w:t xml:space="preserve"> </w:t>
      </w:r>
      <w:r>
        <w:rPr>
          <w:rFonts w:hint="eastAsia" w:ascii="Times New Roman" w:hAnsi="Times New Roman" w:eastAsia="宋体" w:cs="Arial"/>
          <w:sz w:val="22"/>
          <w:lang w:val="en-US" w:eastAsia="zh-CN"/>
        </w:rPr>
        <w:t>也是丰富一下界面 我寻思加了两部分 你看怎么布置界面好看 不行就还三栏（）？</w:t>
      </w:r>
    </w:p>
    <w:p w14:paraId="48790050">
      <w:pPr>
        <w:spacing w:before="120" w:after="120" w:line="288" w:lineRule="auto"/>
        <w:ind w:left="0"/>
        <w:jc w:val="left"/>
        <w:rPr>
          <w:rFonts w:ascii="Times New Roman" w:hAnsi="Times New Roman" w:eastAsia="宋体" w:cs="Arial"/>
          <w:sz w:val="22"/>
        </w:rPr>
      </w:pPr>
      <w:r>
        <w:rPr>
          <w:rFonts w:hint="eastAsia" w:ascii="Times New Roman" w:hAnsi="Times New Roman" w:eastAsia="宋体"/>
          <w:b/>
          <w:bCs/>
          <w:color w:val="auto"/>
          <w:lang w:val="en-US" w:eastAsia="zh-CN"/>
        </w:rPr>
        <w:t xml:space="preserve">3. </w:t>
      </w:r>
      <w:r>
        <w:rPr>
          <w:rFonts w:hint="eastAsia" w:ascii="Times New Roman" w:hAnsi="Times New Roman" w:eastAsia="宋体" w:cs="Arial"/>
          <w:sz w:val="22"/>
          <w:lang w:val="en-US" w:eastAsia="zh-CN"/>
        </w:rPr>
        <w:t>右侧加：</w:t>
      </w:r>
      <w:r>
        <w:rPr>
          <w:rFonts w:ascii="Times New Roman" w:hAnsi="Times New Roman" w:eastAsia="宋体" w:cs="Arial"/>
          <w:sz w:val="22"/>
        </w:rPr>
        <w:t>普法方案投放总数-线上推送次数-线下活动次数-受众覆盖总量</w:t>
      </w:r>
    </w:p>
    <w:p w14:paraId="747968AC">
      <w:pPr>
        <w:numPr>
          <w:ilvl w:val="0"/>
          <w:numId w:val="0"/>
        </w:numPr>
        <w:spacing w:before="120" w:after="120" w:line="288" w:lineRule="auto"/>
        <w:ind w:left="0" w:leftChars="0" w:firstLine="482" w:firstLineChars="200"/>
        <w:jc w:val="left"/>
        <w:rPr>
          <w:rFonts w:ascii="Times New Roman" w:hAnsi="Times New Roman" w:eastAsia="宋体" w:cs="Arial"/>
          <w:sz w:val="22"/>
        </w:rPr>
      </w:pPr>
      <w:r>
        <w:rPr>
          <w:rFonts w:hint="eastAsia" w:ascii="Times New Roman" w:hAnsi="Times New Roman" w:eastAsia="宋体"/>
          <w:b/>
          <w:bCs/>
          <w:color w:val="auto"/>
          <w:lang w:val="en-US" w:eastAsia="zh-CN"/>
        </w:rPr>
        <w:t>4.</w:t>
      </w:r>
      <w:r>
        <w:rPr>
          <w:rFonts w:hint="eastAsia" w:ascii="Times New Roman" w:hAnsi="Times New Roman" w:eastAsia="宋体" w:cs="Arial"/>
          <w:sz w:val="22"/>
          <w:lang w:val="en-US" w:eastAsia="zh-CN"/>
        </w:rPr>
        <w:t>可不可以多一个图（放在哪里都行），就是</w:t>
      </w:r>
      <w:r>
        <w:rPr>
          <w:rFonts w:ascii="Times New Roman" w:hAnsi="Times New Roman" w:eastAsia="宋体" w:cs="Arial"/>
          <w:sz w:val="22"/>
        </w:rPr>
        <w:t>风险红点标注： 使用“动态红点”表示普法紧急程度，红点越密集区域代表其12345投诉率越高，需优先覆盖。内容呈现</w:t>
      </w:r>
      <w:r>
        <w:rPr>
          <w:rFonts w:hint="eastAsia" w:ascii="Times New Roman" w:hAnsi="Times New Roman" w:eastAsia="宋体" w:cs="Arial"/>
          <w:sz w:val="22"/>
          <w:lang w:eastAsia="zh-CN"/>
        </w:rPr>
        <w:t>，</w:t>
      </w:r>
      <w:r>
        <w:rPr>
          <w:rFonts w:hint="eastAsia" w:ascii="Times New Roman" w:hAnsi="Times New Roman" w:eastAsia="宋体" w:cs="Arial"/>
          <w:sz w:val="22"/>
          <w:lang w:val="en-US" w:eastAsia="zh-CN"/>
        </w:rPr>
        <w:t>点开后</w:t>
      </w:r>
      <w:r>
        <w:rPr>
          <w:rFonts w:ascii="Times New Roman" w:hAnsi="Times New Roman" w:eastAsia="宋体" w:cs="Arial"/>
          <w:sz w:val="22"/>
        </w:rPr>
        <w:t xml:space="preserve"> 弹窗内展示具体的普法物料（短视频、案例图文）链接。</w:t>
      </w:r>
    </w:p>
    <w:p w14:paraId="22AF1CB4">
      <w:pPr>
        <w:numPr>
          <w:ilvl w:val="0"/>
          <w:numId w:val="0"/>
        </w:numPr>
        <w:spacing w:before="120" w:after="120" w:line="288" w:lineRule="auto"/>
        <w:ind w:left="0" w:leftChars="0" w:firstLine="482" w:firstLineChars="200"/>
        <w:jc w:val="left"/>
        <w:rPr>
          <w:rFonts w:ascii="Times New Roman" w:hAnsi="Times New Roman" w:eastAsia="宋体" w:cs="Arial"/>
          <w:sz w:val="22"/>
        </w:rPr>
      </w:pPr>
      <w:r>
        <w:rPr>
          <w:rFonts w:hint="eastAsia" w:ascii="Times New Roman" w:hAnsi="Times New Roman" w:eastAsia="宋体"/>
          <w:b/>
          <w:bCs/>
          <w:color w:val="auto"/>
          <w:lang w:val="en-US" w:eastAsia="zh-CN"/>
        </w:rPr>
        <w:t>5.</w:t>
      </w:r>
      <w:r>
        <w:rPr>
          <w:rFonts w:hint="eastAsia" w:ascii="Times New Roman" w:hAnsi="Times New Roman" w:eastAsia="宋体" w:cs="Arial"/>
          <w:sz w:val="22"/>
          <w:lang w:val="en-US" w:eastAsia="zh-CN"/>
        </w:rPr>
        <w:t>现在的每一个普法方案 能不能加一下</w:t>
      </w:r>
    </w:p>
    <w:p w14:paraId="11355A5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Arial"/>
          <w:sz w:val="22"/>
        </w:rPr>
      </w:pPr>
      <w:r>
        <w:rPr>
          <w:rFonts w:hint="eastAsia" w:ascii="Times New Roman" w:hAnsi="Times New Roman" w:eastAsia="宋体" w:cs="Arial"/>
          <w:sz w:val="22"/>
        </w:rPr>
        <w:t>数据摘要： 加入该方案的预期覆盖人数、预计宣传时长。</w:t>
      </w:r>
    </w:p>
    <w:p w14:paraId="347887B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Arial"/>
          <w:sz w:val="22"/>
          <w:lang w:eastAsia="zh-CN"/>
        </w:rPr>
      </w:pPr>
      <w:r>
        <w:rPr>
          <w:rFonts w:hint="eastAsia" w:ascii="Times New Roman" w:hAnsi="Times New Roman" w:eastAsia="宋体" w:cs="Arial"/>
          <w:sz w:val="22"/>
        </w:rPr>
        <w:t>资源清单： 简单罗列方案包含的东西（如：PPT x1、短视频 x2、传单模板 x5），</w:t>
      </w:r>
      <w:r>
        <w:rPr>
          <w:rFonts w:hint="eastAsia" w:ascii="Times New Roman" w:hAnsi="Times New Roman" w:eastAsia="宋体" w:cs="Arial"/>
          <w:sz w:val="22"/>
          <w:lang w:val="en-US" w:eastAsia="zh-CN"/>
        </w:rPr>
        <w:t>感觉可以</w:t>
      </w:r>
      <w:r>
        <w:rPr>
          <w:rFonts w:hint="eastAsia" w:ascii="Times New Roman" w:hAnsi="Times New Roman" w:eastAsia="宋体" w:cs="Arial"/>
          <w:sz w:val="22"/>
        </w:rPr>
        <w:t>用小图标</w:t>
      </w:r>
      <w:r>
        <w:rPr>
          <w:rFonts w:hint="eastAsia" w:ascii="Times New Roman" w:hAnsi="Times New Roman" w:eastAsia="宋体" w:cs="Arial"/>
          <w:sz w:val="22"/>
          <w:lang w:eastAsia="zh-CN"/>
        </w:rPr>
        <w:t>（）？</w:t>
      </w:r>
      <w:r>
        <w:rPr>
          <w:rFonts w:hint="eastAsia" w:ascii="Times New Roman" w:hAnsi="Times New Roman" w:eastAsia="宋体" w:cs="Arial"/>
          <w:sz w:val="22"/>
        </w:rPr>
        <w:t>。</w:t>
      </w:r>
    </w:p>
    <w:p w14:paraId="06CD265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Times New Roman" w:hAnsi="Times New Roman" w:eastAsia="宋体" w:cs="Arial"/>
          <w:sz w:val="22"/>
        </w:rPr>
      </w:pPr>
      <w:r>
        <w:rPr>
          <w:rFonts w:hint="eastAsia" w:ascii="Times New Roman" w:hAnsi="Times New Roman" w:eastAsia="宋体" w:cs="Arial"/>
          <w:sz w:val="22"/>
        </w:rPr>
        <w:t>互动数据： 如果是曾用方案，可以加一行“已在3个社区试点，好评率95%”。</w:t>
      </w:r>
    </w:p>
    <w:p w14:paraId="47EE146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Times New Roman" w:hAnsi="Times New Roman" w:eastAsia="宋体" w:cs="Arial"/>
          <w:sz w:val="22"/>
          <w:lang w:eastAsia="zh-CN"/>
        </w:rPr>
        <w:t>【</w:t>
      </w:r>
      <w:r>
        <w:rPr>
          <w:rFonts w:hint="eastAsia" w:ascii="Times New Roman" w:hAnsi="Times New Roman" w:eastAsia="宋体" w:cs="Arial"/>
          <w:sz w:val="22"/>
          <w:lang w:val="en-US" w:eastAsia="zh-CN"/>
        </w:rPr>
        <w:t>大概呈现出来是↓可以吗</w:t>
      </w:r>
      <w:r>
        <w:rPr>
          <w:rFonts w:hint="eastAsia" w:ascii="Times New Roman" w:hAnsi="Times New Roman" w:eastAsia="宋体" w:cs="Arial"/>
          <w:sz w:val="22"/>
          <w:lang w:eastAsia="zh-CN"/>
        </w:rPr>
        <w:t>】</w:t>
      </w:r>
      <w:r>
        <w:drawing>
          <wp:inline distT="0" distB="0" distL="114300" distR="114300">
            <wp:extent cx="3528695" cy="2000250"/>
            <wp:effectExtent l="0" t="0" r="190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869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02B4D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b/>
          <w:bCs/>
          <w:color w:val="auto"/>
          <w:lang w:val="en-US" w:eastAsia="zh-CN"/>
        </w:rPr>
        <w:t>6.</w:t>
      </w:r>
      <w:r>
        <w:rPr>
          <w:rFonts w:hint="eastAsia" w:ascii="Times New Roman" w:hAnsi="Times New Roman" w:eastAsia="宋体"/>
          <w:lang w:val="en-US" w:eastAsia="zh-CN"/>
        </w:rPr>
        <w:t xml:space="preserve">应为要突出针对性普法 所以可不可以 </w:t>
      </w:r>
    </w:p>
    <w:p w14:paraId="193AF482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·</w:t>
      </w:r>
      <w:r>
        <w:rPr>
          <w:rFonts w:ascii="Times New Roman" w:hAnsi="Times New Roman" w:eastAsia="宋体" w:cs="宋体"/>
          <w:sz w:val="24"/>
          <w:szCs w:val="24"/>
        </w:rPr>
        <w:t>加一行小字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突出在这一点，比如</w:t>
      </w:r>
      <w:r>
        <w:rPr>
          <w:rFonts w:ascii="Times New Roman" w:hAnsi="Times New Roman" w:eastAsia="宋体" w:cs="宋体"/>
          <w:sz w:val="24"/>
          <w:szCs w:val="24"/>
        </w:rPr>
        <w:t>“</w:t>
      </w:r>
      <w:r>
        <w:rPr>
          <w:rFonts w:ascii="Times New Roman" w:hAnsi="Times New Roman" w:eastAsia="宋体" w:cs="宋体"/>
          <w:i/>
          <w:iCs/>
          <w:sz w:val="24"/>
          <w:szCs w:val="24"/>
        </w:rPr>
        <w:t>基于近期社区内物业纠纷增长15%自动生成</w:t>
      </w:r>
      <w:r>
        <w:rPr>
          <w:rFonts w:ascii="Times New Roman" w:hAnsi="Times New Roman" w:eastAsia="宋体" w:cs="宋体"/>
          <w:sz w:val="24"/>
          <w:szCs w:val="24"/>
        </w:rPr>
        <w:t>”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这种</w:t>
      </w:r>
    </w:p>
    <w:p w14:paraId="765F964C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·</w:t>
      </w:r>
      <w:r>
        <w:rPr>
          <w:rFonts w:ascii="Times New Roman" w:hAnsi="Times New Roman" w:eastAsia="宋体" w:cs="宋体"/>
          <w:sz w:val="24"/>
          <w:szCs w:val="24"/>
        </w:rPr>
        <w:t>增加一排彩色小标签，如“</w:t>
      </w:r>
      <w:r>
        <w:rPr>
          <w:rFonts w:ascii="Times New Roman" w:hAnsi="Times New Roman" w:eastAsia="宋体" w:cs="宋体"/>
          <w:b/>
          <w:bCs/>
          <w:sz w:val="24"/>
          <w:szCs w:val="24"/>
        </w:rPr>
        <w:t>高发预警</w:t>
      </w:r>
      <w:r>
        <w:rPr>
          <w:rFonts w:ascii="Times New Roman" w:hAnsi="Times New Roman" w:eastAsia="宋体" w:cs="宋体"/>
          <w:sz w:val="24"/>
          <w:szCs w:val="24"/>
        </w:rPr>
        <w:t>”、“</w:t>
      </w:r>
      <w:r>
        <w:rPr>
          <w:rFonts w:ascii="Times New Roman" w:hAnsi="Times New Roman" w:eastAsia="宋体" w:cs="宋体"/>
          <w:b/>
          <w:bCs/>
          <w:sz w:val="24"/>
          <w:szCs w:val="24"/>
        </w:rPr>
        <w:t>人群精准匹配</w:t>
      </w:r>
      <w:r>
        <w:rPr>
          <w:rFonts w:ascii="Times New Roman" w:hAnsi="Times New Roman" w:eastAsia="宋体" w:cs="宋体"/>
          <w:sz w:val="24"/>
          <w:szCs w:val="24"/>
        </w:rPr>
        <w:t>”、“</w:t>
      </w:r>
      <w:r>
        <w:rPr>
          <w:rFonts w:ascii="Times New Roman" w:hAnsi="Times New Roman" w:eastAsia="宋体" w:cs="宋体"/>
          <w:b/>
          <w:bCs/>
          <w:sz w:val="24"/>
          <w:szCs w:val="24"/>
        </w:rPr>
        <w:t>近期热搜</w:t>
      </w:r>
      <w:r>
        <w:rPr>
          <w:rFonts w:ascii="Times New Roman" w:hAnsi="Times New Roman" w:eastAsia="宋体" w:cs="宋体"/>
          <w:sz w:val="24"/>
          <w:szCs w:val="24"/>
        </w:rPr>
        <w:t>”</w:t>
      </w:r>
    </w:p>
    <w:p w14:paraId="064D18CA">
      <w:pPr>
        <w:numPr>
          <w:ilvl w:val="0"/>
          <w:numId w:val="2"/>
        </w:numPr>
        <w:spacing w:before="120" w:after="120" w:line="288" w:lineRule="auto"/>
        <w:ind w:left="0" w:leftChars="0" w:firstLine="482" w:firstLineChars="20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eastAsia="宋体"/>
          <w:b/>
          <w:bCs/>
          <w:color w:val="auto"/>
          <w:lang w:val="en-US" w:eastAsia="zh-CN"/>
        </w:rPr>
        <w:t>统计条</w:t>
      </w:r>
      <w:r>
        <w:rPr>
          <w:rFonts w:ascii="Times New Roman" w:hAnsi="Times New Roman" w:eastAsia="宋体" w:cs="宋体"/>
          <w:b/>
          <w:bCs/>
          <w:sz w:val="24"/>
          <w:szCs w:val="24"/>
        </w:rPr>
        <w:t>：</w:t>
      </w:r>
      <w:r>
        <w:rPr>
          <w:rFonts w:ascii="Times New Roman" w:hAnsi="Times New Roman" w:eastAsia="宋体" w:cs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页面最上面（）？</w:t>
      </w:r>
      <w:r>
        <w:rPr>
          <w:rFonts w:ascii="Times New Roman" w:hAnsi="Times New Roman" w:eastAsia="宋体" w:cs="宋体"/>
          <w:sz w:val="24"/>
          <w:szCs w:val="24"/>
        </w:rPr>
        <w:t>，新增一行文字，显示：“</w:t>
      </w:r>
      <w:r>
        <w:rPr>
          <w:rFonts w:ascii="Times New Roman" w:hAnsi="Times New Roman" w:eastAsia="宋体" w:cs="宋体"/>
          <w:i/>
          <w:iCs/>
          <w:sz w:val="24"/>
          <w:szCs w:val="24"/>
        </w:rPr>
        <w:t>今日已为32个社区推送普法方案</w:t>
      </w:r>
      <w:r>
        <w:rPr>
          <w:rFonts w:hint="eastAsia" w:ascii="Times New Roman" w:hAnsi="Times New Roman" w:eastAsia="宋体" w:cs="宋体"/>
          <w:i/>
          <w:iCs/>
          <w:sz w:val="24"/>
          <w:szCs w:val="24"/>
          <w:lang w:eastAsia="zh-CN"/>
        </w:rPr>
        <w:t>【</w:t>
      </w:r>
      <w:r>
        <w:rPr>
          <w:rFonts w:hint="eastAsia" w:ascii="Times New Roman" w:hAnsi="Times New Roman" w:eastAsia="宋体" w:cs="宋体"/>
          <w:i/>
          <w:iCs/>
          <w:sz w:val="24"/>
          <w:szCs w:val="24"/>
          <w:lang w:val="en-US" w:eastAsia="zh-CN"/>
        </w:rPr>
        <w:t>这个数字不停的新增跳动的感觉</w:t>
      </w:r>
      <w:r>
        <w:rPr>
          <w:rFonts w:hint="eastAsia" w:ascii="Times New Roman" w:hAnsi="Times New Roman" w:eastAsia="宋体" w:cs="宋体"/>
          <w:i/>
          <w:iCs/>
          <w:sz w:val="24"/>
          <w:szCs w:val="24"/>
          <w:lang w:eastAsia="zh-CN"/>
        </w:rPr>
        <w:t>】</w:t>
      </w:r>
      <w:r>
        <w:rPr>
          <w:rFonts w:ascii="Times New Roman" w:hAnsi="Times New Roman" w:eastAsia="宋体" w:cs="宋体"/>
          <w:sz w:val="24"/>
          <w:szCs w:val="24"/>
        </w:rPr>
        <w:t>。</w:t>
      </w:r>
    </w:p>
    <w:p w14:paraId="58DF2CF2">
      <w:pPr>
        <w:pStyle w:val="7"/>
        <w:widowControl/>
        <w:numPr>
          <w:ilvl w:val="0"/>
          <w:numId w:val="0"/>
        </w:numPr>
        <w:shd w:val="clear"/>
        <w:ind w:leftChars="200"/>
        <w:rPr>
          <w:rFonts w:hint="default" w:ascii="宋体" w:hAnsi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sz w:val="24"/>
          <w:szCs w:val="24"/>
          <w:highlight w:val="yellow"/>
          <w:lang w:val="en-US" w:eastAsia="zh-CN"/>
        </w:rPr>
        <w:t>图解如下：</w:t>
      </w:r>
    </w:p>
    <w:p w14:paraId="12499DC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6690" cy="2962275"/>
            <wp:effectExtent l="0" t="0" r="3810" b="9525"/>
            <wp:docPr id="8" name="图片 8" descr="2026-04-15 17-42-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6-04-15 17-42-0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2C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</w:pPr>
      <w:bookmarkStart w:id="2" w:name="heading_2"/>
      <w:r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  <w:t>效果评估统计</w:t>
      </w:r>
      <w:bookmarkEnd w:id="2"/>
    </w:p>
    <w:p w14:paraId="282E20F0">
      <w:pPr>
        <w:spacing w:before="120" w:after="120" w:line="288" w:lineRule="auto"/>
        <w:ind w:left="0"/>
        <w:jc w:val="left"/>
        <w:rPr>
          <w:rFonts w:ascii="Times New Roman" w:hAnsi="Times New Roman" w:eastAsia="宋体" w:cs="Arial"/>
          <w:sz w:val="22"/>
        </w:rPr>
      </w:pPr>
      <w:r>
        <w:rPr>
          <w:rFonts w:ascii="Times New Roman" w:hAnsi="Times New Roman" w:eastAsia="宋体" w:cs="Arial"/>
          <w:sz w:val="22"/>
        </w:rPr>
        <w:t>1. 命名： 条目名保持“效果评估统计”</w:t>
      </w:r>
    </w:p>
    <w:p w14:paraId="28D86A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宋体"/>
          <w:lang w:val="en-US"/>
        </w:rPr>
      </w:pPr>
      <w:r>
        <w:rPr>
          <w:rFonts w:ascii="Times New Roman" w:hAnsi="Times New Roman" w:eastAsia="宋体" w:cs="Arial"/>
          <w:sz w:val="22"/>
        </w:rPr>
        <w:t xml:space="preserve">2. </w:t>
      </w:r>
      <w:r>
        <w:rPr>
          <w:rFonts w:hint="eastAsia" w:ascii="Times New Roman" w:hAnsi="Times New Roman" w:eastAsia="宋体"/>
          <w:lang w:val="en-US" w:eastAsia="zh-CN"/>
        </w:rPr>
        <w:t xml:space="preserve">保持现有界面挺好的 再加一个 </w:t>
      </w:r>
      <w:r>
        <w:rPr>
          <w:rFonts w:ascii="Times New Roman" w:hAnsi="Times New Roman" w:eastAsia="宋体"/>
          <w:b/>
          <w:bCs/>
        </w:rPr>
        <w:t>时间筛选器</w:t>
      </w:r>
      <w:r>
        <w:rPr>
          <w:rFonts w:ascii="Times New Roman" w:hAnsi="Times New Roman" w:eastAsia="宋体"/>
        </w:rPr>
        <w:t>（本周/本月/全年）</w:t>
      </w:r>
      <w:r>
        <w:rPr>
          <w:rFonts w:hint="eastAsia" w:ascii="Times New Roman" w:hAnsi="Times New Roman" w:eastAsia="宋体"/>
          <w:lang w:val="en-US" w:eastAsia="zh-CN"/>
        </w:rPr>
        <w:t>就是可以看不同时期的 然后看不同时期的效果咋样了（）用于给领导展示。。。。</w:t>
      </w:r>
    </w:p>
    <w:p w14:paraId="3EB5946F">
      <w:pPr>
        <w:pStyle w:val="8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·可不可在空白的地方</w:t>
      </w:r>
      <w:r>
        <w:rPr>
          <w:rFonts w:ascii="Times New Roman" w:hAnsi="Times New Roman" w:eastAsia="宋体"/>
        </w:rPr>
        <w:t>插入一个</w:t>
      </w:r>
      <w:r>
        <w:rPr>
          <w:rFonts w:ascii="Times New Roman" w:hAnsi="Times New Roman" w:eastAsia="宋体"/>
          <w:b/>
          <w:bCs/>
        </w:rPr>
        <w:t>双轴折线图（Trend Chart）</w:t>
      </w:r>
      <w:r>
        <w:rPr>
          <w:rFonts w:ascii="Times New Roman" w:hAnsi="Times New Roman" w:eastAsia="宋体"/>
        </w:rPr>
        <w:t>。</w:t>
      </w:r>
    </w:p>
    <w:p w14:paraId="59CFA269">
      <w:pPr>
        <w:pStyle w:val="8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  <w:bCs/>
          <w:lang w:val="en-US" w:eastAsia="zh-CN"/>
        </w:rPr>
        <w:t>→</w:t>
      </w:r>
      <w:r>
        <w:rPr>
          <w:rFonts w:ascii="Times New Roman" w:hAnsi="Times New Roman" w:eastAsia="宋体"/>
          <w:b/>
          <w:bCs/>
        </w:rPr>
        <w:t>左轴：</w:t>
      </w:r>
      <w:r>
        <w:rPr>
          <w:rFonts w:ascii="Times New Roman" w:hAnsi="Times New Roman" w:eastAsia="宋体"/>
        </w:rPr>
        <w:t xml:space="preserve"> 显示预警总数；</w:t>
      </w:r>
      <w:r>
        <w:rPr>
          <w:rFonts w:ascii="Times New Roman" w:hAnsi="Times New Roman" w:eastAsia="宋体"/>
          <w:b/>
          <w:bCs/>
        </w:rPr>
        <w:t>右轴：</w:t>
      </w:r>
      <w:r>
        <w:rPr>
          <w:rFonts w:ascii="Times New Roman" w:hAnsi="Times New Roman" w:eastAsia="宋体"/>
        </w:rPr>
        <w:t xml:space="preserve"> 显示结案闭环率。</w:t>
      </w:r>
    </w:p>
    <w:p w14:paraId="52C839D4">
      <w:pPr>
        <w:pStyle w:val="8"/>
        <w:keepNext w:val="0"/>
        <w:keepLines w:val="0"/>
        <w:widowControl/>
        <w:suppressLineNumbers w:val="0"/>
        <w:rPr>
          <w:rFonts w:hint="eastAsia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</w:rPr>
        <w:t>展示过去30天内，预警数量与处理效率的关联趋势。</w:t>
      </w:r>
      <w:r>
        <w:rPr>
          <w:rFonts w:hint="eastAsia" w:ascii="Times New Roman" w:hAnsi="Times New Roman" w:eastAsia="宋体"/>
          <w:lang w:val="en-US" w:eastAsia="zh-CN"/>
        </w:rPr>
        <w:t>说一下这个系统确实有一些用</w:t>
      </w:r>
    </w:p>
    <w:p w14:paraId="7F37A2E9">
      <w:pPr>
        <w:pStyle w:val="7"/>
        <w:widowControl/>
        <w:numPr>
          <w:ilvl w:val="0"/>
          <w:numId w:val="0"/>
        </w:numPr>
        <w:shd w:val="clear"/>
        <w:ind w:leftChars="200"/>
        <w:rPr>
          <w:rFonts w:hint="default" w:ascii="宋体" w:hAnsi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sz w:val="24"/>
          <w:szCs w:val="24"/>
          <w:highlight w:val="yellow"/>
          <w:lang w:val="en-US" w:eastAsia="zh-CN"/>
        </w:rPr>
        <w:t>图解如下：</w:t>
      </w:r>
    </w:p>
    <w:p w14:paraId="5B57CC8A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07000" cy="2929255"/>
            <wp:effectExtent l="0" t="0" r="0" b="4445"/>
            <wp:docPr id="9" name="图片 9" descr="2026-04-15 17-39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26-04-15 17-39-4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C6B49"/>
    <w:multiLevelType w:val="singleLevel"/>
    <w:tmpl w:val="851C6B4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0F6969A"/>
    <w:multiLevelType w:val="singleLevel"/>
    <w:tmpl w:val="B0F6969A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BBE2AC1D"/>
    <w:multiLevelType w:val="singleLevel"/>
    <w:tmpl w:val="BBE2AC1D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3">
    <w:nsid w:val="CC4632E7"/>
    <w:multiLevelType w:val="singleLevel"/>
    <w:tmpl w:val="CC4632E7"/>
    <w:lvl w:ilvl="0" w:tentative="0">
      <w:start w:val="1"/>
      <w:numFmt w:val="bullet"/>
      <w:lvlText w:val=""/>
      <w:lvlJc w:val="left"/>
      <w:pPr>
        <w:ind w:left="420" w:firstLine="420"/>
      </w:pPr>
      <w:rPr>
        <w:rFonts w:hint="default" w:ascii="Wingdings" w:hAnsi="Wingdings"/>
      </w:rPr>
    </w:lvl>
  </w:abstractNum>
  <w:abstractNum w:abstractNumId="4">
    <w:nsid w:val="EF384A37"/>
    <w:multiLevelType w:val="singleLevel"/>
    <w:tmpl w:val="EF384A37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46C8DCA4"/>
    <w:multiLevelType w:val="singleLevel"/>
    <w:tmpl w:val="46C8DCA4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6">
    <w:nsid w:val="5CE7F76D"/>
    <w:multiLevelType w:val="singleLevel"/>
    <w:tmpl w:val="5CE7F76D"/>
    <w:lvl w:ilvl="0" w:tentative="0">
      <w:start w:val="1"/>
      <w:numFmt w:val="decimal"/>
      <w:suff w:val="nothing"/>
      <w:lvlText w:val="（%1）"/>
      <w:lvlJc w:val="left"/>
      <w:rPr>
        <w:rFonts w:hint="default"/>
        <w:b w:val="0"/>
        <w:bCs w:val="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034DF2"/>
    <w:rsid w:val="04036326"/>
    <w:rsid w:val="0B106E41"/>
    <w:rsid w:val="10561678"/>
    <w:rsid w:val="2E50005F"/>
    <w:rsid w:val="330D4DFB"/>
    <w:rsid w:val="37254762"/>
    <w:rsid w:val="39D07613"/>
    <w:rsid w:val="58450D5F"/>
    <w:rsid w:val="647E189B"/>
    <w:rsid w:val="6A7D43A3"/>
    <w:rsid w:val="723E657D"/>
    <w:rsid w:val="7A034DF2"/>
    <w:rsid w:val="7CD5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0"/>
    </w:pPr>
    <w:rPr>
      <w:rFonts w:eastAsia="黑体" w:asciiTheme="minorAscii" w:hAnsiTheme="minorAscii"/>
      <w:b w:val="0"/>
      <w:kern w:val="44"/>
      <w:sz w:val="36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ind w:firstLine="0" w:firstLineChars="0"/>
      <w:jc w:val="center"/>
      <w:outlineLvl w:val="1"/>
    </w:pPr>
    <w:rPr>
      <w:rFonts w:ascii="Arial" w:hAnsi="Arial" w:eastAsia="黑体"/>
      <w:sz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2"/>
    </w:pPr>
    <w:rPr>
      <w:rFonts w:eastAsia="黑体" w:asciiTheme="minorAscii" w:hAnsiTheme="minorAscii"/>
      <w:sz w:val="28"/>
    </w:rPr>
  </w:style>
  <w:style w:type="paragraph" w:styleId="6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7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uiPriority w:val="0"/>
    <w:rPr>
      <w:color w:val="800080"/>
      <w:u w:val="single"/>
    </w:rPr>
  </w:style>
  <w:style w:type="character" w:styleId="13">
    <w:name w:val="Hyperlink"/>
    <w:basedOn w:val="10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1565</Words>
  <Characters>1619</Characters>
  <Lines>0</Lines>
  <Paragraphs>0</Paragraphs>
  <TotalTime>25</TotalTime>
  <ScaleCrop>false</ScaleCrop>
  <LinksUpToDate>false</LinksUpToDate>
  <CharactersWithSpaces>1667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2026-04-14T12:27:00Z</dcterms:created>
  <dc:creator>崔馨月</dc:creator>
  <cp:lastModifiedBy>崔馨月</cp:lastModifiedBy>
  <dcterms:modified xsi:type="dcterms:W3CDTF">2026-04-15T13:58:11Z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BEF34765A4284E1D94BB79A61E04410D_11</vt:lpwstr>
  </property>
  <property fmtid="{D5CDD505-2E9C-101B-9397-08002B2CF9AE}" pid="4" name="KSOTemplateDocerSaveRecord">
    <vt:lpwstr>eyJoZGlkIjoiZGUzMmJmNzkxNTM5OTk2NmIxMDIyOTlhNmRmMzQ0NjIiLCJ1c2VySWQiOiIxNjI2MTUyNTY2In0=</vt:lpwstr>
  </property>
</Properties>
</file>