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CB338">
      <w:pPr>
        <w:spacing w:before="2400"/>
        <w:jc w:val="center"/>
        <w:rPr>
          <w:rFonts w:hint="eastAsia" w:ascii="黑体" w:hAnsi="黑体" w:eastAsia="黑体" w:cs="黑体"/>
          <w:sz w:val="72"/>
          <w:szCs w:val="72"/>
        </w:rPr>
      </w:pPr>
      <w:r>
        <w:rPr>
          <w:rFonts w:hint="eastAsia" w:ascii="黑体" w:hAnsi="黑体" w:eastAsia="黑体" w:cs="黑体"/>
          <w:b/>
          <w:color w:val="1F4E79"/>
          <w:sz w:val="72"/>
          <w:szCs w:val="72"/>
        </w:rPr>
        <w:t>淘宝用户行为分析与增长优化项目报告</w:t>
      </w:r>
    </w:p>
    <w:p w14:paraId="2978CA7E">
      <w:pPr>
        <w:bidi w:val="0"/>
        <w:jc w:val="center"/>
        <w:rPr>
          <w:sz w:val="24"/>
          <w:szCs w:val="24"/>
        </w:rPr>
      </w:pPr>
      <w:r>
        <w:rPr>
          <w:rFonts w:hint="eastAsia" w:ascii="黑体" w:hAnsi="黑体" w:eastAsia="黑体" w:cs="黑体"/>
          <w:sz w:val="24"/>
          <w:szCs w:val="24"/>
        </w:rPr>
        <w:t>基于淘宝用户行为数据的转化、留存、分群与类目机会分析</w:t>
      </w:r>
      <w:r>
        <w:rPr>
          <w:rFonts w:hint="eastAsia" w:ascii="黑体" w:hAnsi="黑体" w:eastAsia="黑体" w:cs="黑体"/>
          <w:sz w:val="24"/>
          <w:szCs w:val="24"/>
        </w:rPr>
        <w:br w:type="textWrapping"/>
      </w:r>
    </w:p>
    <w:p w14:paraId="651FA63F">
      <w:r>
        <w:br w:type="page"/>
      </w:r>
    </w:p>
    <w:p w14:paraId="29423B99">
      <w:pPr>
        <w:pStyle w:val="3"/>
        <w:bidi w:val="0"/>
        <w:sectPr>
          <w:pgSz w:w="12240" w:h="15840"/>
          <w:pgMar w:top="1080" w:right="1080" w:bottom="1080" w:left="1080" w:header="720" w:footer="720" w:gutter="0"/>
          <w:cols w:space="720" w:num="1"/>
          <w:docGrid w:linePitch="360" w:charSpace="0"/>
        </w:sectPr>
      </w:pPr>
    </w:p>
    <w:sdt>
      <w:sdtPr>
        <w:rPr>
          <w:rFonts w:ascii="宋体" w:hAnsi="宋体" w:eastAsia="宋体" w:cstheme="minorBidi"/>
          <w:sz w:val="21"/>
          <w:szCs w:val="22"/>
          <w:lang w:val="en-US" w:eastAsia="en-US" w:bidi="ar-SA"/>
        </w:rPr>
        <w:id w:val="147472251"/>
        <w15:color w:val="DBDBDB"/>
        <w:docPartObj>
          <w:docPartGallery w:val="Table of Contents"/>
          <w:docPartUnique/>
        </w:docPartObj>
      </w:sdtPr>
      <w:sdtContent>
        <w:p w14:paraId="28114631">
          <w:pPr>
            <w:spacing w:before="0" w:beforeLines="0" w:after="0" w:afterLines="0" w:line="240" w:lineRule="auto"/>
            <w:ind w:left="0" w:leftChars="0" w:right="0" w:rightChars="0" w:firstLine="0" w:firstLineChars="0"/>
            <w:jc w:val="center"/>
            <w:rPr>
              <w:rFonts w:hint="eastAsia" w:ascii="黑体" w:hAnsi="黑体" w:eastAsia="黑体" w:cs="黑体"/>
              <w:sz w:val="44"/>
              <w:szCs w:val="44"/>
            </w:rPr>
          </w:pPr>
          <w:r>
            <w:rPr>
              <w:rFonts w:hint="eastAsia" w:ascii="黑体" w:hAnsi="黑体" w:eastAsia="黑体" w:cs="黑体"/>
              <w:sz w:val="44"/>
              <w:szCs w:val="44"/>
            </w:rPr>
            <w:t>目录</w:t>
          </w:r>
        </w:p>
        <w:p w14:paraId="7049E61B">
          <w:pPr>
            <w:pStyle w:val="26"/>
            <w:tabs>
              <w:tab w:val="right" w:leader="dot" w:pos="10080"/>
            </w:tabs>
          </w:pPr>
          <w:r>
            <w:fldChar w:fldCharType="begin"/>
          </w:r>
          <w:r>
            <w:instrText xml:space="preserve">TOC \o "1-2" \h \u </w:instrText>
          </w:r>
          <w:r>
            <w:fldChar w:fldCharType="separate"/>
          </w:r>
          <w:r>
            <w:fldChar w:fldCharType="begin"/>
          </w:r>
          <w:r>
            <w:instrText xml:space="preserve"> HYPERLINK \l _Toc22063 </w:instrText>
          </w:r>
          <w:r>
            <w:fldChar w:fldCharType="separate"/>
          </w:r>
          <w:r>
            <w:t>报告摘要</w:t>
          </w:r>
          <w:r>
            <w:tab/>
          </w:r>
          <w:r>
            <w:fldChar w:fldCharType="begin"/>
          </w:r>
          <w:r>
            <w:instrText xml:space="preserve"> PAGEREF _Toc22063 \h </w:instrText>
          </w:r>
          <w:r>
            <w:fldChar w:fldCharType="separate"/>
          </w:r>
          <w:r>
            <w:t>1</w:t>
          </w:r>
          <w:r>
            <w:fldChar w:fldCharType="end"/>
          </w:r>
          <w:r>
            <w:fldChar w:fldCharType="end"/>
          </w:r>
        </w:p>
        <w:p w14:paraId="185F0C91">
          <w:pPr>
            <w:pStyle w:val="26"/>
            <w:tabs>
              <w:tab w:val="right" w:leader="dot" w:pos="10080"/>
            </w:tabs>
          </w:pPr>
          <w:r>
            <w:fldChar w:fldCharType="begin"/>
          </w:r>
          <w:r>
            <w:instrText xml:space="preserve"> HYPERLINK \l _Toc21983 </w:instrText>
          </w:r>
          <w:r>
            <w:fldChar w:fldCharType="separate"/>
          </w:r>
          <w:r>
            <w:t>1. 项目背景与业务问题</w:t>
          </w:r>
          <w:r>
            <w:tab/>
          </w:r>
          <w:r>
            <w:fldChar w:fldCharType="begin"/>
          </w:r>
          <w:r>
            <w:instrText xml:space="preserve"> PAGEREF _Toc21983 \h </w:instrText>
          </w:r>
          <w:r>
            <w:fldChar w:fldCharType="separate"/>
          </w:r>
          <w:r>
            <w:t>2</w:t>
          </w:r>
          <w:r>
            <w:fldChar w:fldCharType="end"/>
          </w:r>
          <w:r>
            <w:fldChar w:fldCharType="end"/>
          </w:r>
        </w:p>
        <w:p w14:paraId="333ABDB0">
          <w:pPr>
            <w:pStyle w:val="26"/>
            <w:tabs>
              <w:tab w:val="right" w:leader="dot" w:pos="10080"/>
            </w:tabs>
          </w:pPr>
          <w:r>
            <w:fldChar w:fldCharType="begin"/>
          </w:r>
          <w:r>
            <w:instrText xml:space="preserve"> HYPERLINK \l _Toc21352 </w:instrText>
          </w:r>
          <w:r>
            <w:fldChar w:fldCharType="separate"/>
          </w:r>
          <w:r>
            <w:t>2. 数据来源与字段说明</w:t>
          </w:r>
          <w:r>
            <w:tab/>
          </w:r>
          <w:r>
            <w:fldChar w:fldCharType="begin"/>
          </w:r>
          <w:r>
            <w:instrText xml:space="preserve"> PAGEREF _Toc21352 \h </w:instrText>
          </w:r>
          <w:r>
            <w:fldChar w:fldCharType="separate"/>
          </w:r>
          <w:r>
            <w:t>3</w:t>
          </w:r>
          <w:r>
            <w:fldChar w:fldCharType="end"/>
          </w:r>
          <w:r>
            <w:fldChar w:fldCharType="end"/>
          </w:r>
        </w:p>
        <w:p w14:paraId="12158FB1">
          <w:pPr>
            <w:pStyle w:val="26"/>
            <w:tabs>
              <w:tab w:val="right" w:leader="dot" w:pos="10080"/>
            </w:tabs>
          </w:pPr>
          <w:r>
            <w:fldChar w:fldCharType="begin"/>
          </w:r>
          <w:r>
            <w:instrText xml:space="preserve"> HYPERLINK \l _Toc21042 </w:instrText>
          </w:r>
          <w:r>
            <w:fldChar w:fldCharType="separate"/>
          </w:r>
          <w:r>
            <w:t>3. 分析目标与指标体系</w:t>
          </w:r>
          <w:r>
            <w:tab/>
          </w:r>
          <w:r>
            <w:fldChar w:fldCharType="begin"/>
          </w:r>
          <w:r>
            <w:instrText xml:space="preserve"> PAGEREF _Toc21042 \h </w:instrText>
          </w:r>
          <w:r>
            <w:fldChar w:fldCharType="separate"/>
          </w:r>
          <w:r>
            <w:t>4</w:t>
          </w:r>
          <w:r>
            <w:fldChar w:fldCharType="end"/>
          </w:r>
          <w:r>
            <w:fldChar w:fldCharType="end"/>
          </w:r>
        </w:p>
        <w:p w14:paraId="4F55F375">
          <w:pPr>
            <w:pStyle w:val="26"/>
            <w:tabs>
              <w:tab w:val="right" w:leader="dot" w:pos="10080"/>
            </w:tabs>
          </w:pPr>
          <w:r>
            <w:fldChar w:fldCharType="begin"/>
          </w:r>
          <w:r>
            <w:instrText xml:space="preserve"> HYPERLINK \l _Toc26649 </w:instrText>
          </w:r>
          <w:r>
            <w:fldChar w:fldCharType="separate"/>
          </w:r>
          <w:r>
            <w:t>4. 数据处理方法</w:t>
          </w:r>
          <w:r>
            <w:tab/>
          </w:r>
          <w:r>
            <w:fldChar w:fldCharType="begin"/>
          </w:r>
          <w:r>
            <w:instrText xml:space="preserve"> PAGEREF _Toc26649 \h </w:instrText>
          </w:r>
          <w:r>
            <w:fldChar w:fldCharType="separate"/>
          </w:r>
          <w:r>
            <w:t>5</w:t>
          </w:r>
          <w:r>
            <w:fldChar w:fldCharType="end"/>
          </w:r>
          <w:r>
            <w:fldChar w:fldCharType="end"/>
          </w:r>
        </w:p>
        <w:p w14:paraId="35532DB7">
          <w:pPr>
            <w:pStyle w:val="26"/>
            <w:tabs>
              <w:tab w:val="right" w:leader="dot" w:pos="10080"/>
            </w:tabs>
          </w:pPr>
          <w:r>
            <w:fldChar w:fldCharType="begin"/>
          </w:r>
          <w:r>
            <w:instrText xml:space="preserve"> HYPERLINK \l _Toc17985 </w:instrText>
          </w:r>
          <w:r>
            <w:fldChar w:fldCharType="separate"/>
          </w:r>
          <w:r>
            <w:t>5. 核心指标分析</w:t>
          </w:r>
          <w:r>
            <w:tab/>
          </w:r>
          <w:r>
            <w:fldChar w:fldCharType="begin"/>
          </w:r>
          <w:r>
            <w:instrText xml:space="preserve"> PAGEREF _Toc17985 \h </w:instrText>
          </w:r>
          <w:r>
            <w:fldChar w:fldCharType="separate"/>
          </w:r>
          <w:r>
            <w:t>6</w:t>
          </w:r>
          <w:r>
            <w:fldChar w:fldCharType="end"/>
          </w:r>
          <w:r>
            <w:fldChar w:fldCharType="end"/>
          </w:r>
        </w:p>
        <w:p w14:paraId="67D1BC42">
          <w:pPr>
            <w:pStyle w:val="26"/>
            <w:tabs>
              <w:tab w:val="right" w:leader="dot" w:pos="10080"/>
            </w:tabs>
          </w:pPr>
          <w:r>
            <w:fldChar w:fldCharType="begin"/>
          </w:r>
          <w:r>
            <w:instrText xml:space="preserve"> HYPERLINK \l _Toc2079 </w:instrText>
          </w:r>
          <w:r>
            <w:fldChar w:fldCharType="separate"/>
          </w:r>
          <w:r>
            <w:t>6. 用户行为漏斗分析</w:t>
          </w:r>
          <w:r>
            <w:tab/>
          </w:r>
          <w:r>
            <w:fldChar w:fldCharType="begin"/>
          </w:r>
          <w:r>
            <w:instrText xml:space="preserve"> PAGEREF _Toc2079 \h </w:instrText>
          </w:r>
          <w:r>
            <w:fldChar w:fldCharType="separate"/>
          </w:r>
          <w:r>
            <w:t>8</w:t>
          </w:r>
          <w:r>
            <w:fldChar w:fldCharType="end"/>
          </w:r>
          <w:r>
            <w:fldChar w:fldCharType="end"/>
          </w:r>
        </w:p>
        <w:p w14:paraId="55497F8F">
          <w:pPr>
            <w:pStyle w:val="26"/>
            <w:tabs>
              <w:tab w:val="right" w:leader="dot" w:pos="10080"/>
            </w:tabs>
          </w:pPr>
          <w:r>
            <w:fldChar w:fldCharType="begin"/>
          </w:r>
          <w:r>
            <w:instrText xml:space="preserve"> HYPERLINK \l _Toc14772 </w:instrText>
          </w:r>
          <w:r>
            <w:fldChar w:fldCharType="separate"/>
          </w:r>
          <w:r>
            <w:t>7. 用户活跃与留存分析</w:t>
          </w:r>
          <w:r>
            <w:tab/>
          </w:r>
          <w:r>
            <w:fldChar w:fldCharType="begin"/>
          </w:r>
          <w:r>
            <w:instrText xml:space="preserve"> PAGEREF _Toc14772 \h </w:instrText>
          </w:r>
          <w:r>
            <w:fldChar w:fldCharType="separate"/>
          </w:r>
          <w:r>
            <w:t>10</w:t>
          </w:r>
          <w:r>
            <w:fldChar w:fldCharType="end"/>
          </w:r>
          <w:r>
            <w:fldChar w:fldCharType="end"/>
          </w:r>
        </w:p>
        <w:p w14:paraId="06A23538">
          <w:pPr>
            <w:pStyle w:val="26"/>
            <w:tabs>
              <w:tab w:val="right" w:leader="dot" w:pos="10080"/>
            </w:tabs>
          </w:pPr>
          <w:r>
            <w:fldChar w:fldCharType="begin"/>
          </w:r>
          <w:r>
            <w:instrText xml:space="preserve"> HYPERLINK \l _Toc23253 </w:instrText>
          </w:r>
          <w:r>
            <w:fldChar w:fldCharType="separate"/>
          </w:r>
          <w:r>
            <w:t>8. 用户分群与运营策略</w:t>
          </w:r>
          <w:r>
            <w:tab/>
          </w:r>
          <w:r>
            <w:fldChar w:fldCharType="begin"/>
          </w:r>
          <w:r>
            <w:instrText xml:space="preserve"> PAGEREF _Toc23253 \h </w:instrText>
          </w:r>
          <w:r>
            <w:fldChar w:fldCharType="separate"/>
          </w:r>
          <w:r>
            <w:t>11</w:t>
          </w:r>
          <w:r>
            <w:fldChar w:fldCharType="end"/>
          </w:r>
          <w:r>
            <w:fldChar w:fldCharType="end"/>
          </w:r>
        </w:p>
        <w:p w14:paraId="6CF4D885">
          <w:pPr>
            <w:pStyle w:val="26"/>
            <w:tabs>
              <w:tab w:val="right" w:leader="dot" w:pos="10080"/>
            </w:tabs>
          </w:pPr>
          <w:r>
            <w:fldChar w:fldCharType="begin"/>
          </w:r>
          <w:r>
            <w:instrText xml:space="preserve"> HYPERLINK \l _Toc17282 </w:instrText>
          </w:r>
          <w:r>
            <w:fldChar w:fldCharType="separate"/>
          </w:r>
          <w:r>
            <w:t>9. 商品类目机会分析</w:t>
          </w:r>
          <w:r>
            <w:tab/>
          </w:r>
          <w:r>
            <w:fldChar w:fldCharType="begin"/>
          </w:r>
          <w:r>
            <w:instrText xml:space="preserve"> PAGEREF _Toc17282 \h </w:instrText>
          </w:r>
          <w:r>
            <w:fldChar w:fldCharType="separate"/>
          </w:r>
          <w:r>
            <w:t>14</w:t>
          </w:r>
          <w:r>
            <w:fldChar w:fldCharType="end"/>
          </w:r>
          <w:r>
            <w:fldChar w:fldCharType="end"/>
          </w:r>
        </w:p>
        <w:p w14:paraId="71D83A4A">
          <w:pPr>
            <w:pStyle w:val="26"/>
            <w:tabs>
              <w:tab w:val="right" w:leader="dot" w:pos="10080"/>
            </w:tabs>
          </w:pPr>
          <w:r>
            <w:fldChar w:fldCharType="begin"/>
          </w:r>
          <w:r>
            <w:instrText xml:space="preserve"> HYPERLINK \l _Toc7225 </w:instrText>
          </w:r>
          <w:r>
            <w:fldChar w:fldCharType="separate"/>
          </w:r>
          <w:r>
            <w:t>10. 用户 × 类目 × 策略闭环</w:t>
          </w:r>
          <w:r>
            <w:tab/>
          </w:r>
          <w:r>
            <w:fldChar w:fldCharType="begin"/>
          </w:r>
          <w:r>
            <w:instrText xml:space="preserve"> PAGEREF _Toc7225 \h </w:instrText>
          </w:r>
          <w:r>
            <w:fldChar w:fldCharType="separate"/>
          </w:r>
          <w:r>
            <w:t>16</w:t>
          </w:r>
          <w:r>
            <w:fldChar w:fldCharType="end"/>
          </w:r>
          <w:r>
            <w:fldChar w:fldCharType="end"/>
          </w:r>
        </w:p>
        <w:p w14:paraId="18224BA8">
          <w:pPr>
            <w:pStyle w:val="26"/>
            <w:tabs>
              <w:tab w:val="right" w:leader="dot" w:pos="10080"/>
            </w:tabs>
          </w:pPr>
          <w:r>
            <w:fldChar w:fldCharType="begin"/>
          </w:r>
          <w:r>
            <w:instrText xml:space="preserve"> HYPERLINK \l _Toc13580 </w:instrText>
          </w:r>
          <w:r>
            <w:fldChar w:fldCharType="separate"/>
          </w:r>
          <w:r>
            <w:t>11. SQL 指标验证</w:t>
          </w:r>
          <w:r>
            <w:tab/>
          </w:r>
          <w:r>
            <w:fldChar w:fldCharType="begin"/>
          </w:r>
          <w:r>
            <w:instrText xml:space="preserve"> PAGEREF _Toc13580 \h </w:instrText>
          </w:r>
          <w:r>
            <w:fldChar w:fldCharType="separate"/>
          </w:r>
          <w:r>
            <w:t>17</w:t>
          </w:r>
          <w:r>
            <w:fldChar w:fldCharType="end"/>
          </w:r>
          <w:r>
            <w:fldChar w:fldCharType="end"/>
          </w:r>
        </w:p>
        <w:p w14:paraId="4B136ADC">
          <w:pPr>
            <w:pStyle w:val="26"/>
            <w:tabs>
              <w:tab w:val="right" w:leader="dot" w:pos="10080"/>
            </w:tabs>
          </w:pPr>
          <w:r>
            <w:fldChar w:fldCharType="begin"/>
          </w:r>
          <w:r>
            <w:instrText xml:space="preserve"> HYPERLINK \l _Toc12313 </w:instrText>
          </w:r>
          <w:r>
            <w:fldChar w:fldCharType="separate"/>
          </w:r>
          <w:r>
            <w:rPr>
              <w:rFonts w:hint="eastAsia"/>
            </w:rPr>
            <w:t xml:space="preserve">12. </w:t>
          </w:r>
          <w:r>
            <w:t>Dashboard 展示</w:t>
          </w:r>
          <w:r>
            <w:tab/>
          </w:r>
          <w:r>
            <w:fldChar w:fldCharType="begin"/>
          </w:r>
          <w:r>
            <w:instrText xml:space="preserve"> PAGEREF _Toc12313 \h </w:instrText>
          </w:r>
          <w:r>
            <w:fldChar w:fldCharType="separate"/>
          </w:r>
          <w:r>
            <w:t>18</w:t>
          </w:r>
          <w:r>
            <w:fldChar w:fldCharType="end"/>
          </w:r>
          <w:r>
            <w:fldChar w:fldCharType="end"/>
          </w:r>
        </w:p>
        <w:p w14:paraId="12514813">
          <w:pPr>
            <w:pStyle w:val="26"/>
            <w:tabs>
              <w:tab w:val="right" w:leader="dot" w:pos="10080"/>
            </w:tabs>
          </w:pPr>
          <w:r>
            <w:fldChar w:fldCharType="begin"/>
          </w:r>
          <w:r>
            <w:instrText xml:space="preserve"> HYPERLINK \l _Toc8979 </w:instrText>
          </w:r>
          <w:r>
            <w:fldChar w:fldCharType="separate"/>
          </w:r>
          <w:r>
            <w:t>13. 业务结论与增长建议</w:t>
          </w:r>
          <w:r>
            <w:tab/>
          </w:r>
          <w:r>
            <w:fldChar w:fldCharType="begin"/>
          </w:r>
          <w:r>
            <w:instrText xml:space="preserve"> PAGEREF _Toc8979 \h </w:instrText>
          </w:r>
          <w:r>
            <w:fldChar w:fldCharType="separate"/>
          </w:r>
          <w:r>
            <w:t>19</w:t>
          </w:r>
          <w:r>
            <w:fldChar w:fldCharType="end"/>
          </w:r>
          <w:r>
            <w:fldChar w:fldCharType="end"/>
          </w:r>
        </w:p>
        <w:p w14:paraId="6372EB95">
          <w:pPr>
            <w:pStyle w:val="26"/>
            <w:tabs>
              <w:tab w:val="right" w:leader="dot" w:pos="10080"/>
            </w:tabs>
          </w:pPr>
          <w:r>
            <w:fldChar w:fldCharType="begin"/>
          </w:r>
          <w:r>
            <w:instrText xml:space="preserve"> HYPERLINK \l _Toc16310 </w:instrText>
          </w:r>
          <w:r>
            <w:fldChar w:fldCharType="separate"/>
          </w:r>
          <w:r>
            <w:t>14. 项目不足与后续优化</w:t>
          </w:r>
          <w:r>
            <w:tab/>
          </w:r>
          <w:r>
            <w:fldChar w:fldCharType="begin"/>
          </w:r>
          <w:r>
            <w:instrText xml:space="preserve"> PAGEREF _Toc16310 \h </w:instrText>
          </w:r>
          <w:r>
            <w:fldChar w:fldCharType="separate"/>
          </w:r>
          <w:r>
            <w:t>20</w:t>
          </w:r>
          <w:r>
            <w:fldChar w:fldCharType="end"/>
          </w:r>
          <w:r>
            <w:fldChar w:fldCharType="end"/>
          </w:r>
        </w:p>
        <w:p w14:paraId="68E40114">
          <w:r>
            <w:fldChar w:fldCharType="end"/>
          </w:r>
        </w:p>
      </w:sdtContent>
    </w:sdt>
    <w:p w14:paraId="57E279DE"/>
    <w:p w14:paraId="30D09D0B">
      <w:pPr>
        <w:pStyle w:val="3"/>
        <w:tabs>
          <w:tab w:val="left" w:pos="1159"/>
        </w:tabs>
        <w:bidi w:val="0"/>
        <w:sectPr>
          <w:pgSz w:w="12240" w:h="15840"/>
          <w:pgMar w:top="1080" w:right="1080" w:bottom="1080" w:left="1080" w:header="720" w:footer="720" w:gutter="0"/>
          <w:cols w:space="720" w:num="1"/>
          <w:docGrid w:linePitch="360" w:charSpace="0"/>
        </w:sectPr>
      </w:pPr>
      <w:bookmarkStart w:id="0" w:name="_Toc22063"/>
    </w:p>
    <w:p w14:paraId="73D13662">
      <w:pPr>
        <w:pStyle w:val="3"/>
        <w:tabs>
          <w:tab w:val="left" w:pos="1159"/>
        </w:tabs>
        <w:bidi w:val="0"/>
      </w:pPr>
      <w:r>
        <w:t>报告摘要</w:t>
      </w:r>
      <w:bookmarkEnd w:id="0"/>
    </w:p>
    <w:p w14:paraId="1DCFF995">
      <w:pPr>
        <w:spacing w:after="120" w:line="276" w:lineRule="auto"/>
      </w:pPr>
      <w:r>
        <w:t>本报告基于淘宝用户行为日志，围绕“用户为什么浏览很多但购买较少、哪些用户值得重点运营、哪些商品类目存在增长机会”三个核心问题展开。与单纯展示图表不同，本报告强调每一步分析的业务目的：先建立平台规模和行为结构基线，再通过漏斗定位转化问题，通过活跃与留存识别触达时机，通过用户分群确定运营对象，最后结合商品类目机会形成“用户 × 类目 × 策略”的增长闭环。</w:t>
      </w:r>
    </w:p>
    <w:p w14:paraId="04D0BE38">
      <w:pPr>
        <w:spacing w:after="120" w:line="276" w:lineRule="auto"/>
      </w:pPr>
      <w:r>
        <w:t>报告优化说明：原始报告中部分策略表重复展示、部分指标口径解释偏弱，且时间字段存在异常值。本版删减重复表格，保留必要指标和图表，并补充“为什么做、怎么做、得到什么、如何优化”的分析链路，使报告更适合作为数据分析/产品数据分析实习作品集材料。</w:t>
      </w:r>
    </w:p>
    <w:p w14:paraId="514E1D18">
      <w:pPr>
        <w:pStyle w:val="3"/>
      </w:pPr>
      <w:bookmarkStart w:id="1" w:name="_Toc21983"/>
      <w:r>
        <w:t>1. 项目背景与业务问题</w:t>
      </w:r>
      <w:bookmarkEnd w:id="1"/>
    </w:p>
    <w:p w14:paraId="31C9510B">
      <w:pPr>
        <w:spacing w:after="120" w:line="276" w:lineRule="auto"/>
      </w:pPr>
      <w:r>
        <w:t>电商平台的增长并不只依赖流量规模，更取决于用户从浏览到购买的转化效率。淘宝用户行为数据包含浏览、收藏、加购、购买四类典型行为，能够还原用户从产生兴趣到形成购买决策的关键链路。因此，本项目模拟电商平台数据分析师视角，尝试回答：平台流量是否有效转化、哪些用户具备运营价值、哪些类目存在可优化空间。</w:t>
      </w:r>
    </w:p>
    <w:p w14:paraId="061FA529">
      <w:pPr>
        <w:spacing w:after="120" w:line="276" w:lineRule="auto"/>
      </w:pPr>
      <w:r>
        <w:t>这样做的原因在于：如果只看总浏览量或总购买量，容易停留在“现象描述”；而将行为链路、用户分群和类目机会结合起来，才能进一步判断应该对谁运营、在哪些环节运营、用什么策略运营。</w:t>
      </w:r>
    </w:p>
    <w:p w14:paraId="5D8679A6">
      <w:pPr>
        <w:pStyle w:val="3"/>
      </w:pPr>
      <w:bookmarkStart w:id="2" w:name="_Toc21352"/>
      <w:r>
        <w:t>2. 数据来源与字段说明</w:t>
      </w:r>
      <w:bookmarkEnd w:id="2"/>
    </w:p>
    <w:p w14:paraId="2574CA83">
      <w:pPr>
        <w:spacing w:after="120" w:line="276" w:lineRule="auto"/>
      </w:pPr>
      <w:r>
        <w:t>数据集为 Taobao User Behavior Dataset。原始数据文件较大，项目采用 pandas chunksize 分块读取方式处理，避免一次性读取造成内存压力。数据集中 category_id 仅为数字编号，没有真实类目名称，因此本报告不编造具体品类名称。</w:t>
      </w:r>
    </w:p>
    <w:p w14:paraId="2C2BBA30">
      <w:pPr>
        <w:spacing w:after="120" w:line="276" w:lineRule="auto"/>
      </w:pPr>
    </w:p>
    <w:tbl>
      <w:tblPr>
        <w:tblStyle w:val="34"/>
        <w:tblW w:w="10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3335"/>
        <w:gridCol w:w="5372"/>
      </w:tblGrid>
      <w:tr w14:paraId="322C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F81BD" w:sz="12" w:space="0"/>
              <w:left w:val="nil"/>
              <w:bottom w:val="single" w:color="4F81BD" w:sz="4" w:space="0"/>
              <w:right w:val="nil"/>
              <w:tl2br w:val="nil"/>
            </w:tcBorders>
            <w:shd w:val="clear" w:color="auto" w:fill="FFFFFF"/>
            <w:vAlign w:val="center"/>
          </w:tcPr>
          <w:p w14:paraId="53BF7CE1">
            <w:pPr>
              <w:bidi w:val="0"/>
              <w:snapToGrid w:val="0"/>
              <w:spacing w:line="240" w:lineRule="auto"/>
              <w:ind w:left="0" w:leftChars="0" w:right="0" w:rightChars="0" w:firstLine="0" w:firstLineChars="0"/>
              <w:jc w:val="center"/>
              <w:rPr>
                <w:b/>
                <w:color w:val="000000"/>
              </w:rPr>
            </w:pPr>
            <w:r>
              <w:rPr>
                <w:b/>
                <w:color w:val="000000"/>
              </w:rPr>
              <w:t>字段</w:t>
            </w:r>
          </w:p>
        </w:tc>
        <w:tc>
          <w:tcPr>
            <w:tcW w:w="0" w:type="auto"/>
            <w:tcBorders>
              <w:top w:val="single" w:color="4F81BD" w:sz="12" w:space="0"/>
              <w:left w:val="nil"/>
              <w:bottom w:val="single" w:color="4F81BD" w:sz="4" w:space="0"/>
              <w:right w:val="nil"/>
            </w:tcBorders>
            <w:shd w:val="clear" w:color="auto" w:fill="FFFFFF"/>
            <w:vAlign w:val="center"/>
          </w:tcPr>
          <w:p w14:paraId="3127716B">
            <w:pPr>
              <w:bidi w:val="0"/>
              <w:snapToGrid w:val="0"/>
              <w:spacing w:line="240" w:lineRule="auto"/>
              <w:ind w:left="0" w:leftChars="0" w:right="0" w:rightChars="0" w:firstLine="0" w:firstLineChars="0"/>
              <w:jc w:val="center"/>
              <w:rPr>
                <w:b/>
                <w:color w:val="000000"/>
              </w:rPr>
            </w:pPr>
            <w:r>
              <w:rPr>
                <w:b/>
                <w:color w:val="000000"/>
              </w:rPr>
              <w:t>含义</w:t>
            </w:r>
          </w:p>
        </w:tc>
        <w:tc>
          <w:tcPr>
            <w:tcW w:w="5372" w:type="dxa"/>
            <w:tcBorders>
              <w:top w:val="single" w:color="4F81BD" w:sz="12" w:space="0"/>
              <w:left w:val="nil"/>
              <w:bottom w:val="single" w:color="4F81BD" w:sz="4" w:space="0"/>
              <w:right w:val="nil"/>
            </w:tcBorders>
            <w:shd w:val="clear" w:color="auto" w:fill="FFFFFF"/>
            <w:vAlign w:val="center"/>
          </w:tcPr>
          <w:p w14:paraId="4D66ABF1">
            <w:pPr>
              <w:bidi w:val="0"/>
              <w:snapToGrid w:val="0"/>
              <w:spacing w:line="240" w:lineRule="auto"/>
              <w:ind w:left="0" w:leftChars="0" w:right="0" w:rightChars="0" w:firstLine="0" w:firstLineChars="0"/>
              <w:jc w:val="center"/>
              <w:rPr>
                <w:b/>
                <w:color w:val="000000"/>
              </w:rPr>
            </w:pPr>
            <w:r>
              <w:rPr>
                <w:b/>
                <w:color w:val="000000"/>
              </w:rPr>
              <w:t>分析用途</w:t>
            </w:r>
          </w:p>
        </w:tc>
      </w:tr>
      <w:tr w14:paraId="5585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F81BD" w:sz="4" w:space="0"/>
              <w:left w:val="nil"/>
              <w:bottom w:val="nil"/>
              <w:right w:val="nil"/>
            </w:tcBorders>
            <w:shd w:val="clear" w:color="auto" w:fill="FFFFFF"/>
            <w:vAlign w:val="center"/>
          </w:tcPr>
          <w:p w14:paraId="29E902AC">
            <w:pPr>
              <w:bidi w:val="0"/>
              <w:snapToGrid w:val="0"/>
              <w:spacing w:line="240" w:lineRule="auto"/>
              <w:ind w:left="0" w:leftChars="0" w:right="0" w:rightChars="0" w:firstLine="0" w:firstLineChars="0"/>
              <w:jc w:val="left"/>
              <w:rPr>
                <w:b w:val="0"/>
                <w:color w:val="000000"/>
              </w:rPr>
            </w:pPr>
            <w:r>
              <w:rPr>
                <w:b w:val="0"/>
                <w:color w:val="000000"/>
              </w:rPr>
              <w:t>user_id</w:t>
            </w:r>
          </w:p>
        </w:tc>
        <w:tc>
          <w:tcPr>
            <w:tcW w:w="0" w:type="auto"/>
            <w:tcBorders>
              <w:top w:val="single" w:color="4F81BD" w:sz="4" w:space="0"/>
              <w:left w:val="nil"/>
              <w:bottom w:val="nil"/>
              <w:right w:val="nil"/>
            </w:tcBorders>
            <w:shd w:val="clear" w:color="auto" w:fill="FFFFFF"/>
            <w:vAlign w:val="center"/>
          </w:tcPr>
          <w:p w14:paraId="733E775E">
            <w:pPr>
              <w:bidi w:val="0"/>
              <w:snapToGrid w:val="0"/>
              <w:spacing w:line="240" w:lineRule="auto"/>
              <w:ind w:left="0" w:leftChars="0" w:right="0" w:rightChars="0" w:firstLine="0" w:firstLineChars="0"/>
              <w:jc w:val="left"/>
              <w:rPr>
                <w:b w:val="0"/>
                <w:color w:val="000000"/>
              </w:rPr>
            </w:pPr>
            <w:r>
              <w:rPr>
                <w:b w:val="0"/>
                <w:color w:val="000000"/>
              </w:rPr>
              <w:t>用户 ID</w:t>
            </w:r>
          </w:p>
        </w:tc>
        <w:tc>
          <w:tcPr>
            <w:tcW w:w="5372" w:type="dxa"/>
            <w:tcBorders>
              <w:top w:val="single" w:color="4F81BD" w:sz="4" w:space="0"/>
              <w:left w:val="nil"/>
              <w:bottom w:val="nil"/>
              <w:right w:val="nil"/>
            </w:tcBorders>
            <w:shd w:val="clear" w:color="auto" w:fill="FFFFFF"/>
            <w:vAlign w:val="center"/>
          </w:tcPr>
          <w:p w14:paraId="3F4FC1D5">
            <w:pPr>
              <w:bidi w:val="0"/>
              <w:snapToGrid w:val="0"/>
              <w:spacing w:line="240" w:lineRule="auto"/>
              <w:ind w:left="0" w:leftChars="0" w:right="0" w:rightChars="0" w:firstLine="0" w:firstLineChars="0"/>
              <w:jc w:val="left"/>
              <w:rPr>
                <w:b w:val="0"/>
                <w:color w:val="000000"/>
              </w:rPr>
            </w:pPr>
            <w:r>
              <w:rPr>
                <w:b w:val="0"/>
                <w:color w:val="000000"/>
              </w:rPr>
              <w:t>用于计算 UV、用户行为路径、用户分群</w:t>
            </w:r>
          </w:p>
        </w:tc>
      </w:tr>
      <w:tr w14:paraId="2821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AA697EB">
            <w:pPr>
              <w:bidi w:val="0"/>
              <w:snapToGrid w:val="0"/>
              <w:spacing w:line="240" w:lineRule="auto"/>
              <w:ind w:left="0" w:leftChars="0" w:right="0" w:rightChars="0" w:firstLine="0" w:firstLineChars="0"/>
              <w:jc w:val="left"/>
              <w:rPr>
                <w:b w:val="0"/>
                <w:color w:val="000000"/>
              </w:rPr>
            </w:pPr>
            <w:r>
              <w:rPr>
                <w:b w:val="0"/>
                <w:color w:val="000000"/>
              </w:rPr>
              <w:t>item_id</w:t>
            </w:r>
          </w:p>
        </w:tc>
        <w:tc>
          <w:tcPr>
            <w:tcW w:w="0" w:type="auto"/>
            <w:tcBorders>
              <w:top w:val="nil"/>
              <w:left w:val="nil"/>
              <w:bottom w:val="nil"/>
              <w:right w:val="nil"/>
            </w:tcBorders>
            <w:shd w:val="clear" w:color="auto" w:fill="FFFFFF"/>
            <w:vAlign w:val="center"/>
          </w:tcPr>
          <w:p w14:paraId="3EF4658C">
            <w:pPr>
              <w:bidi w:val="0"/>
              <w:snapToGrid w:val="0"/>
              <w:spacing w:line="240" w:lineRule="auto"/>
              <w:ind w:left="0" w:leftChars="0" w:right="0" w:rightChars="0" w:firstLine="0" w:firstLineChars="0"/>
              <w:jc w:val="left"/>
              <w:rPr>
                <w:b w:val="0"/>
                <w:color w:val="000000"/>
              </w:rPr>
            </w:pPr>
            <w:r>
              <w:rPr>
                <w:b w:val="0"/>
                <w:color w:val="000000"/>
              </w:rPr>
              <w:t>商品 ID</w:t>
            </w:r>
          </w:p>
        </w:tc>
        <w:tc>
          <w:tcPr>
            <w:tcW w:w="5372" w:type="dxa"/>
            <w:tcBorders>
              <w:top w:val="nil"/>
              <w:left w:val="nil"/>
              <w:bottom w:val="nil"/>
              <w:right w:val="nil"/>
            </w:tcBorders>
            <w:shd w:val="clear" w:color="auto" w:fill="FFFFFF"/>
            <w:vAlign w:val="center"/>
          </w:tcPr>
          <w:p w14:paraId="3994ACF8">
            <w:pPr>
              <w:bidi w:val="0"/>
              <w:snapToGrid w:val="0"/>
              <w:spacing w:line="240" w:lineRule="auto"/>
              <w:ind w:left="0" w:leftChars="0" w:right="0" w:rightChars="0" w:firstLine="0" w:firstLineChars="0"/>
              <w:jc w:val="left"/>
              <w:rPr>
                <w:b w:val="0"/>
                <w:color w:val="000000"/>
              </w:rPr>
            </w:pPr>
            <w:r>
              <w:rPr>
                <w:b w:val="0"/>
                <w:color w:val="000000"/>
              </w:rPr>
              <w:t>用于识别用户互动商品数和商品层面行为</w:t>
            </w:r>
          </w:p>
        </w:tc>
      </w:tr>
      <w:tr w14:paraId="5193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B66708D">
            <w:pPr>
              <w:bidi w:val="0"/>
              <w:snapToGrid w:val="0"/>
              <w:spacing w:line="240" w:lineRule="auto"/>
              <w:ind w:left="0" w:leftChars="0" w:right="0" w:rightChars="0" w:firstLine="0" w:firstLineChars="0"/>
              <w:jc w:val="left"/>
              <w:rPr>
                <w:b w:val="0"/>
                <w:color w:val="000000"/>
              </w:rPr>
            </w:pPr>
            <w:r>
              <w:rPr>
                <w:b w:val="0"/>
                <w:color w:val="000000"/>
              </w:rPr>
              <w:t>category_id</w:t>
            </w:r>
          </w:p>
        </w:tc>
        <w:tc>
          <w:tcPr>
            <w:tcW w:w="0" w:type="auto"/>
            <w:tcBorders>
              <w:top w:val="nil"/>
              <w:left w:val="nil"/>
              <w:bottom w:val="nil"/>
              <w:right w:val="nil"/>
            </w:tcBorders>
            <w:shd w:val="clear" w:color="auto" w:fill="FFFFFF"/>
            <w:vAlign w:val="center"/>
          </w:tcPr>
          <w:p w14:paraId="1390AB0C">
            <w:pPr>
              <w:bidi w:val="0"/>
              <w:snapToGrid w:val="0"/>
              <w:spacing w:line="240" w:lineRule="auto"/>
              <w:ind w:left="0" w:leftChars="0" w:right="0" w:rightChars="0" w:firstLine="0" w:firstLineChars="0"/>
              <w:jc w:val="left"/>
              <w:rPr>
                <w:b w:val="0"/>
                <w:color w:val="000000"/>
              </w:rPr>
            </w:pPr>
            <w:r>
              <w:rPr>
                <w:b w:val="0"/>
                <w:color w:val="000000"/>
              </w:rPr>
              <w:t>商品类目 ID</w:t>
            </w:r>
          </w:p>
        </w:tc>
        <w:tc>
          <w:tcPr>
            <w:tcW w:w="5372" w:type="dxa"/>
            <w:tcBorders>
              <w:top w:val="nil"/>
              <w:left w:val="nil"/>
              <w:bottom w:val="nil"/>
              <w:right w:val="nil"/>
            </w:tcBorders>
            <w:shd w:val="clear" w:color="auto" w:fill="FFFFFF"/>
            <w:vAlign w:val="center"/>
          </w:tcPr>
          <w:p w14:paraId="0D828280">
            <w:pPr>
              <w:bidi w:val="0"/>
              <w:snapToGrid w:val="0"/>
              <w:spacing w:line="240" w:lineRule="auto"/>
              <w:ind w:left="0" w:leftChars="0" w:right="0" w:rightChars="0" w:firstLine="0" w:firstLineChars="0"/>
              <w:jc w:val="left"/>
              <w:rPr>
                <w:b w:val="0"/>
                <w:color w:val="000000"/>
              </w:rPr>
            </w:pPr>
            <w:r>
              <w:rPr>
                <w:b w:val="0"/>
                <w:color w:val="000000"/>
              </w:rPr>
              <w:t>用于进行类目机会分析，但不可推断真实类目名称</w:t>
            </w:r>
          </w:p>
        </w:tc>
      </w:tr>
      <w:tr w14:paraId="5896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B6F7EC7">
            <w:pPr>
              <w:bidi w:val="0"/>
              <w:snapToGrid w:val="0"/>
              <w:spacing w:line="240" w:lineRule="auto"/>
              <w:ind w:left="0" w:leftChars="0" w:right="0" w:rightChars="0" w:firstLine="0" w:firstLineChars="0"/>
              <w:jc w:val="left"/>
              <w:rPr>
                <w:b w:val="0"/>
                <w:color w:val="000000"/>
              </w:rPr>
            </w:pPr>
            <w:r>
              <w:rPr>
                <w:b w:val="0"/>
                <w:color w:val="000000"/>
              </w:rPr>
              <w:t>behavior_type</w:t>
            </w:r>
          </w:p>
        </w:tc>
        <w:tc>
          <w:tcPr>
            <w:tcW w:w="0" w:type="auto"/>
            <w:tcBorders>
              <w:top w:val="nil"/>
              <w:left w:val="nil"/>
              <w:bottom w:val="nil"/>
              <w:right w:val="nil"/>
            </w:tcBorders>
            <w:shd w:val="clear" w:color="auto" w:fill="FFFFFF"/>
            <w:vAlign w:val="center"/>
          </w:tcPr>
          <w:p w14:paraId="3FA7F865">
            <w:pPr>
              <w:bidi w:val="0"/>
              <w:snapToGrid w:val="0"/>
              <w:spacing w:line="240" w:lineRule="auto"/>
              <w:ind w:left="0" w:leftChars="0" w:right="0" w:rightChars="0" w:firstLine="0" w:firstLineChars="0"/>
              <w:jc w:val="left"/>
              <w:rPr>
                <w:b w:val="0"/>
                <w:color w:val="000000"/>
              </w:rPr>
            </w:pPr>
            <w:r>
              <w:rPr>
                <w:b w:val="0"/>
                <w:color w:val="000000"/>
              </w:rPr>
              <w:t>行为类型：pv、fav、cart、buy</w:t>
            </w:r>
          </w:p>
        </w:tc>
        <w:tc>
          <w:tcPr>
            <w:tcW w:w="5372" w:type="dxa"/>
            <w:tcBorders>
              <w:top w:val="nil"/>
              <w:left w:val="nil"/>
              <w:bottom w:val="nil"/>
              <w:right w:val="nil"/>
            </w:tcBorders>
            <w:shd w:val="clear" w:color="auto" w:fill="FFFFFF"/>
            <w:vAlign w:val="center"/>
          </w:tcPr>
          <w:p w14:paraId="40B901D3">
            <w:pPr>
              <w:bidi w:val="0"/>
              <w:snapToGrid w:val="0"/>
              <w:spacing w:line="240" w:lineRule="auto"/>
              <w:ind w:left="0" w:leftChars="0" w:right="0" w:rightChars="0" w:firstLine="0" w:firstLineChars="0"/>
              <w:jc w:val="left"/>
              <w:rPr>
                <w:b w:val="0"/>
                <w:color w:val="000000"/>
              </w:rPr>
            </w:pPr>
            <w:r>
              <w:rPr>
                <w:b w:val="0"/>
                <w:color w:val="000000"/>
              </w:rPr>
              <w:t>用于构建行为漏斗和用户意图判断</w:t>
            </w:r>
          </w:p>
        </w:tc>
      </w:tr>
      <w:tr w14:paraId="4447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single" w:color="4F81BD" w:sz="12" w:space="0"/>
              <w:right w:val="nil"/>
            </w:tcBorders>
            <w:shd w:val="clear" w:color="auto" w:fill="FFFFFF"/>
            <w:vAlign w:val="center"/>
          </w:tcPr>
          <w:p w14:paraId="09EE37C6">
            <w:pPr>
              <w:bidi w:val="0"/>
              <w:snapToGrid w:val="0"/>
              <w:spacing w:line="240" w:lineRule="auto"/>
              <w:ind w:left="0" w:leftChars="0" w:right="0" w:rightChars="0" w:firstLine="0" w:firstLineChars="0"/>
              <w:jc w:val="left"/>
              <w:rPr>
                <w:b w:val="0"/>
                <w:color w:val="000000"/>
              </w:rPr>
            </w:pPr>
            <w:r>
              <w:rPr>
                <w:b w:val="0"/>
                <w:color w:val="000000"/>
              </w:rPr>
              <w:t>timestamp</w:t>
            </w:r>
          </w:p>
        </w:tc>
        <w:tc>
          <w:tcPr>
            <w:tcW w:w="3335" w:type="dxa"/>
            <w:tcBorders>
              <w:top w:val="nil"/>
              <w:left w:val="nil"/>
              <w:bottom w:val="single" w:color="4F81BD" w:sz="12" w:space="0"/>
              <w:right w:val="nil"/>
            </w:tcBorders>
            <w:shd w:val="clear" w:color="auto" w:fill="FFFFFF"/>
            <w:vAlign w:val="center"/>
          </w:tcPr>
          <w:p w14:paraId="66004932">
            <w:pPr>
              <w:bidi w:val="0"/>
              <w:snapToGrid w:val="0"/>
              <w:spacing w:line="240" w:lineRule="auto"/>
              <w:ind w:left="0" w:leftChars="0" w:right="0" w:rightChars="0" w:firstLine="0" w:firstLineChars="0"/>
              <w:jc w:val="left"/>
              <w:rPr>
                <w:b w:val="0"/>
                <w:color w:val="000000"/>
              </w:rPr>
            </w:pPr>
            <w:r>
              <w:rPr>
                <w:b w:val="0"/>
                <w:color w:val="000000"/>
              </w:rPr>
              <w:t>行为时间戳</w:t>
            </w:r>
          </w:p>
        </w:tc>
        <w:tc>
          <w:tcPr>
            <w:tcW w:w="5372" w:type="dxa"/>
            <w:tcBorders>
              <w:top w:val="nil"/>
              <w:left w:val="nil"/>
              <w:bottom w:val="single" w:color="4F81BD" w:sz="12" w:space="0"/>
              <w:right w:val="nil"/>
            </w:tcBorders>
            <w:shd w:val="clear" w:color="auto" w:fill="FFFFFF"/>
            <w:vAlign w:val="center"/>
          </w:tcPr>
          <w:p w14:paraId="71AFE4D3">
            <w:pPr>
              <w:bidi w:val="0"/>
              <w:snapToGrid w:val="0"/>
              <w:spacing w:line="240" w:lineRule="auto"/>
              <w:ind w:left="0" w:leftChars="0" w:right="0" w:rightChars="0" w:firstLine="0" w:firstLineChars="0"/>
              <w:jc w:val="left"/>
              <w:rPr>
                <w:b w:val="0"/>
                <w:color w:val="000000"/>
              </w:rPr>
            </w:pPr>
            <w:r>
              <w:rPr>
                <w:b w:val="0"/>
                <w:color w:val="000000"/>
              </w:rPr>
              <w:t>用于活跃时间、留存和生命周期分析</w:t>
            </w:r>
          </w:p>
        </w:tc>
      </w:tr>
    </w:tbl>
    <w:p w14:paraId="5F0239E2"/>
    <w:p w14:paraId="4C237A99">
      <w:pPr>
        <w:spacing w:after="120" w:line="276" w:lineRule="auto"/>
      </w:pPr>
      <w:r>
        <w:t>其中，pv 表示浏览，fav 表示收藏，cart 表示加购，buy 表示购买。收藏和加购都属于强于浏览的兴趣行为，但加购通常更接近交易决策，因此后续用户分群和类目机会分析会重点关注“加购未买”的用户和类目。</w:t>
      </w:r>
    </w:p>
    <w:p w14:paraId="6188043C">
      <w:pPr>
        <w:pStyle w:val="3"/>
      </w:pPr>
      <w:bookmarkStart w:id="3" w:name="_Toc21042"/>
      <w:r>
        <w:t>3. 分析目标与指标体系</w:t>
      </w:r>
      <w:bookmarkEnd w:id="3"/>
    </w:p>
    <w:p w14:paraId="5B397E9A">
      <w:pPr>
        <w:spacing w:after="120" w:line="276" w:lineRule="auto"/>
      </w:pPr>
      <w:r>
        <w:t>本项目的指标体系按“规模—结构—转化—留存—分群—策略”逐层展开。这样设计的好处是先确认平台整体业务基线，再逐步定位问题来源，最后形成可执行的运营动作。</w:t>
      </w:r>
    </w:p>
    <w:p w14:paraId="74A53251">
      <w:pPr>
        <w:spacing w:after="120" w:line="276" w:lineRule="auto"/>
      </w:pPr>
    </w:p>
    <w:tbl>
      <w:tblPr>
        <w:tblStyle w:val="34"/>
        <w:tblW w:w="10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2571"/>
        <w:gridCol w:w="3434"/>
        <w:gridCol w:w="2868"/>
      </w:tblGrid>
      <w:tr w14:paraId="7337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23" w:type="dxa"/>
            <w:tcBorders>
              <w:top w:val="single" w:color="4F81BD" w:sz="12" w:space="0"/>
              <w:left w:val="nil"/>
              <w:bottom w:val="single" w:color="4F81BD" w:sz="4" w:space="0"/>
              <w:right w:val="nil"/>
              <w:tl2br w:val="nil"/>
            </w:tcBorders>
            <w:shd w:val="clear" w:color="auto" w:fill="FFFFFF"/>
            <w:vAlign w:val="center"/>
          </w:tcPr>
          <w:p w14:paraId="0AE6B2A1">
            <w:pPr>
              <w:bidi w:val="0"/>
              <w:snapToGrid w:val="0"/>
              <w:spacing w:line="240" w:lineRule="auto"/>
              <w:ind w:left="0" w:leftChars="0" w:right="0" w:rightChars="0" w:firstLine="0" w:firstLineChars="0"/>
              <w:jc w:val="center"/>
              <w:rPr>
                <w:b/>
              </w:rPr>
            </w:pPr>
            <w:r>
              <w:rPr>
                <w:b/>
              </w:rPr>
              <w:t>分析模块</w:t>
            </w:r>
          </w:p>
        </w:tc>
        <w:tc>
          <w:tcPr>
            <w:tcW w:w="2571" w:type="dxa"/>
            <w:tcBorders>
              <w:top w:val="single" w:color="4F81BD" w:sz="12" w:space="0"/>
              <w:left w:val="nil"/>
              <w:bottom w:val="single" w:color="4F81BD" w:sz="4" w:space="0"/>
              <w:right w:val="nil"/>
            </w:tcBorders>
            <w:shd w:val="clear" w:color="auto" w:fill="FFFFFF"/>
            <w:vAlign w:val="center"/>
          </w:tcPr>
          <w:p w14:paraId="4DDA896F">
            <w:pPr>
              <w:bidi w:val="0"/>
              <w:snapToGrid w:val="0"/>
              <w:spacing w:line="240" w:lineRule="auto"/>
              <w:ind w:left="0" w:leftChars="0" w:right="0" w:rightChars="0" w:firstLine="0" w:firstLineChars="0"/>
              <w:jc w:val="center"/>
              <w:rPr>
                <w:b/>
              </w:rPr>
            </w:pPr>
            <w:r>
              <w:rPr>
                <w:b/>
              </w:rPr>
              <w:t>核心问题</w:t>
            </w:r>
          </w:p>
        </w:tc>
        <w:tc>
          <w:tcPr>
            <w:tcW w:w="3434" w:type="dxa"/>
            <w:tcBorders>
              <w:top w:val="single" w:color="4F81BD" w:sz="12" w:space="0"/>
              <w:left w:val="nil"/>
              <w:bottom w:val="single" w:color="4F81BD" w:sz="4" w:space="0"/>
              <w:right w:val="nil"/>
            </w:tcBorders>
            <w:shd w:val="clear" w:color="auto" w:fill="FFFFFF"/>
            <w:vAlign w:val="center"/>
          </w:tcPr>
          <w:p w14:paraId="1F4B0A91">
            <w:pPr>
              <w:bidi w:val="0"/>
              <w:snapToGrid w:val="0"/>
              <w:spacing w:line="240" w:lineRule="auto"/>
              <w:ind w:left="0" w:leftChars="0" w:right="0" w:rightChars="0" w:firstLine="0" w:firstLineChars="0"/>
              <w:jc w:val="center"/>
              <w:rPr>
                <w:b/>
              </w:rPr>
            </w:pPr>
            <w:r>
              <w:rPr>
                <w:b/>
              </w:rPr>
              <w:t>主要指标/方法</w:t>
            </w:r>
          </w:p>
        </w:tc>
        <w:tc>
          <w:tcPr>
            <w:tcW w:w="2867" w:type="dxa"/>
            <w:tcBorders>
              <w:top w:val="single" w:color="4F81BD" w:sz="12" w:space="0"/>
              <w:left w:val="nil"/>
              <w:bottom w:val="single" w:color="4F81BD" w:sz="4" w:space="0"/>
              <w:right w:val="nil"/>
            </w:tcBorders>
            <w:shd w:val="clear" w:color="auto" w:fill="FFFFFF"/>
            <w:vAlign w:val="center"/>
          </w:tcPr>
          <w:p w14:paraId="13E27467">
            <w:pPr>
              <w:bidi w:val="0"/>
              <w:snapToGrid w:val="0"/>
              <w:spacing w:line="240" w:lineRule="auto"/>
              <w:ind w:left="0" w:leftChars="0" w:right="0" w:rightChars="0" w:firstLine="0" w:firstLineChars="0"/>
              <w:jc w:val="center"/>
              <w:rPr>
                <w:b/>
              </w:rPr>
            </w:pPr>
            <w:r>
              <w:rPr>
                <w:b/>
              </w:rPr>
              <w:t>业务价值</w:t>
            </w:r>
          </w:p>
        </w:tc>
      </w:tr>
      <w:tr w14:paraId="460A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3" w:type="dxa"/>
            <w:tcBorders>
              <w:top w:val="single" w:color="4F81BD" w:sz="4" w:space="0"/>
              <w:left w:val="nil"/>
              <w:bottom w:val="nil"/>
              <w:right w:val="nil"/>
            </w:tcBorders>
            <w:shd w:val="clear" w:color="auto" w:fill="FFFFFF"/>
            <w:vAlign w:val="center"/>
          </w:tcPr>
          <w:p w14:paraId="4C3EEC86">
            <w:pPr>
              <w:bidi w:val="0"/>
              <w:snapToGrid w:val="0"/>
              <w:spacing w:line="240" w:lineRule="auto"/>
              <w:ind w:left="0" w:leftChars="0" w:right="0" w:rightChars="0" w:firstLine="0" w:firstLineChars="0"/>
              <w:jc w:val="center"/>
            </w:pPr>
            <w:r>
              <w:t>核心指标</w:t>
            </w:r>
          </w:p>
        </w:tc>
        <w:tc>
          <w:tcPr>
            <w:tcW w:w="2571" w:type="dxa"/>
            <w:tcBorders>
              <w:top w:val="single" w:color="4F81BD" w:sz="4" w:space="0"/>
              <w:left w:val="nil"/>
              <w:bottom w:val="nil"/>
              <w:right w:val="nil"/>
            </w:tcBorders>
            <w:shd w:val="clear" w:color="auto" w:fill="FFFFFF"/>
            <w:vAlign w:val="center"/>
          </w:tcPr>
          <w:p w14:paraId="5AA39473">
            <w:pPr>
              <w:bidi w:val="0"/>
              <w:snapToGrid w:val="0"/>
              <w:spacing w:line="240" w:lineRule="auto"/>
              <w:ind w:left="0" w:leftChars="0" w:right="0" w:rightChars="0" w:firstLine="0" w:firstLineChars="0"/>
              <w:jc w:val="left"/>
            </w:pPr>
            <w:r>
              <w:t>平台规模和行为结构如何？</w:t>
            </w:r>
          </w:p>
        </w:tc>
        <w:tc>
          <w:tcPr>
            <w:tcW w:w="3434" w:type="dxa"/>
            <w:tcBorders>
              <w:top w:val="single" w:color="4F81BD" w:sz="4" w:space="0"/>
              <w:left w:val="nil"/>
              <w:bottom w:val="nil"/>
              <w:right w:val="nil"/>
            </w:tcBorders>
            <w:shd w:val="clear" w:color="auto" w:fill="FFFFFF"/>
            <w:vAlign w:val="center"/>
          </w:tcPr>
          <w:p w14:paraId="75903C6E">
            <w:pPr>
              <w:bidi w:val="0"/>
              <w:snapToGrid w:val="0"/>
              <w:spacing w:line="240" w:lineRule="auto"/>
              <w:ind w:left="0" w:leftChars="0" w:right="0" w:rightChars="0" w:firstLine="0" w:firstLineChars="0"/>
              <w:jc w:val="left"/>
            </w:pPr>
            <w:r>
              <w:t>PV、UV、购买用户数、行为占比</w:t>
            </w:r>
          </w:p>
        </w:tc>
        <w:tc>
          <w:tcPr>
            <w:tcW w:w="2867" w:type="dxa"/>
            <w:tcBorders>
              <w:top w:val="single" w:color="4F81BD" w:sz="4" w:space="0"/>
              <w:left w:val="nil"/>
              <w:bottom w:val="nil"/>
              <w:right w:val="nil"/>
            </w:tcBorders>
            <w:shd w:val="clear" w:color="auto" w:fill="FFFFFF"/>
            <w:vAlign w:val="center"/>
          </w:tcPr>
          <w:p w14:paraId="44AC8324">
            <w:pPr>
              <w:bidi w:val="0"/>
              <w:snapToGrid w:val="0"/>
              <w:spacing w:line="240" w:lineRule="auto"/>
              <w:ind w:left="0" w:leftChars="0" w:right="0" w:rightChars="0" w:firstLine="0" w:firstLineChars="0"/>
              <w:jc w:val="left"/>
            </w:pPr>
            <w:r>
              <w:t>建立业务基线，判断流量与购买规模</w:t>
            </w:r>
          </w:p>
        </w:tc>
      </w:tr>
      <w:tr w14:paraId="7498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3" w:type="dxa"/>
            <w:tcBorders>
              <w:top w:val="nil"/>
              <w:left w:val="nil"/>
              <w:bottom w:val="nil"/>
              <w:right w:val="nil"/>
            </w:tcBorders>
            <w:shd w:val="clear" w:color="auto" w:fill="FFFFFF"/>
            <w:vAlign w:val="center"/>
          </w:tcPr>
          <w:p w14:paraId="3968A612">
            <w:pPr>
              <w:bidi w:val="0"/>
              <w:snapToGrid w:val="0"/>
              <w:spacing w:line="240" w:lineRule="auto"/>
              <w:ind w:left="0" w:leftChars="0" w:right="0" w:rightChars="0" w:firstLine="0" w:firstLineChars="0"/>
              <w:jc w:val="center"/>
            </w:pPr>
            <w:r>
              <w:t>漏斗分析</w:t>
            </w:r>
          </w:p>
        </w:tc>
        <w:tc>
          <w:tcPr>
            <w:tcW w:w="2571" w:type="dxa"/>
            <w:tcBorders>
              <w:top w:val="nil"/>
              <w:left w:val="nil"/>
              <w:bottom w:val="nil"/>
              <w:right w:val="nil"/>
            </w:tcBorders>
            <w:shd w:val="clear" w:color="auto" w:fill="FFFFFF"/>
            <w:vAlign w:val="center"/>
          </w:tcPr>
          <w:p w14:paraId="2ECA0AE7">
            <w:pPr>
              <w:bidi w:val="0"/>
              <w:snapToGrid w:val="0"/>
              <w:spacing w:line="240" w:lineRule="auto"/>
              <w:ind w:left="0" w:leftChars="0" w:right="0" w:rightChars="0" w:firstLine="0" w:firstLineChars="0"/>
              <w:jc w:val="left"/>
            </w:pPr>
            <w:r>
              <w:t>用户在哪些环节流失？</w:t>
            </w:r>
          </w:p>
        </w:tc>
        <w:tc>
          <w:tcPr>
            <w:tcW w:w="3434" w:type="dxa"/>
            <w:tcBorders>
              <w:top w:val="nil"/>
              <w:left w:val="nil"/>
              <w:bottom w:val="nil"/>
              <w:right w:val="nil"/>
            </w:tcBorders>
            <w:shd w:val="clear" w:color="auto" w:fill="FFFFFF"/>
            <w:vAlign w:val="center"/>
          </w:tcPr>
          <w:p w14:paraId="2AB22BCE">
            <w:pPr>
              <w:bidi w:val="0"/>
              <w:snapToGrid w:val="0"/>
              <w:spacing w:line="240" w:lineRule="auto"/>
              <w:ind w:left="0" w:leftChars="0" w:right="0" w:rightChars="0" w:firstLine="0" w:firstLineChars="0"/>
              <w:jc w:val="left"/>
            </w:pPr>
            <w:r>
              <w:t>浏览、收藏、加购、购买的行为/用户漏斗</w:t>
            </w:r>
          </w:p>
        </w:tc>
        <w:tc>
          <w:tcPr>
            <w:tcW w:w="2867" w:type="dxa"/>
            <w:tcBorders>
              <w:top w:val="nil"/>
              <w:left w:val="nil"/>
              <w:bottom w:val="nil"/>
              <w:right w:val="nil"/>
            </w:tcBorders>
            <w:shd w:val="clear" w:color="auto" w:fill="FFFFFF"/>
            <w:vAlign w:val="center"/>
          </w:tcPr>
          <w:p w14:paraId="4F55E17F">
            <w:pPr>
              <w:bidi w:val="0"/>
              <w:snapToGrid w:val="0"/>
              <w:spacing w:line="240" w:lineRule="auto"/>
              <w:ind w:left="0" w:leftChars="0" w:right="0" w:rightChars="0" w:firstLine="0" w:firstLineChars="0"/>
              <w:jc w:val="left"/>
            </w:pPr>
            <w:r>
              <w:t>定位转化瓶颈，明确优化优先级</w:t>
            </w:r>
          </w:p>
        </w:tc>
      </w:tr>
      <w:tr w14:paraId="04C1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3" w:type="dxa"/>
            <w:tcBorders>
              <w:top w:val="nil"/>
              <w:left w:val="nil"/>
              <w:bottom w:val="nil"/>
              <w:right w:val="nil"/>
            </w:tcBorders>
            <w:shd w:val="clear" w:color="auto" w:fill="FFFFFF"/>
            <w:vAlign w:val="center"/>
          </w:tcPr>
          <w:p w14:paraId="1CD6989A">
            <w:pPr>
              <w:bidi w:val="0"/>
              <w:snapToGrid w:val="0"/>
              <w:spacing w:line="240" w:lineRule="auto"/>
              <w:ind w:left="0" w:leftChars="0" w:right="0" w:rightChars="0" w:firstLine="0" w:firstLineChars="0"/>
              <w:jc w:val="center"/>
            </w:pPr>
            <w:r>
              <w:t>活跃留存</w:t>
            </w:r>
          </w:p>
        </w:tc>
        <w:tc>
          <w:tcPr>
            <w:tcW w:w="2571" w:type="dxa"/>
            <w:tcBorders>
              <w:top w:val="nil"/>
              <w:left w:val="nil"/>
              <w:bottom w:val="nil"/>
              <w:right w:val="nil"/>
            </w:tcBorders>
            <w:shd w:val="clear" w:color="auto" w:fill="FFFFFF"/>
            <w:vAlign w:val="center"/>
          </w:tcPr>
          <w:p w14:paraId="258BD2A2">
            <w:pPr>
              <w:bidi w:val="0"/>
              <w:snapToGrid w:val="0"/>
              <w:spacing w:line="240" w:lineRule="auto"/>
              <w:ind w:left="0" w:leftChars="0" w:right="0" w:rightChars="0" w:firstLine="0" w:firstLineChars="0"/>
              <w:jc w:val="left"/>
            </w:pPr>
            <w:r>
              <w:t>用户何时活跃、是否持续回访？</w:t>
            </w:r>
          </w:p>
        </w:tc>
        <w:tc>
          <w:tcPr>
            <w:tcW w:w="3434" w:type="dxa"/>
            <w:tcBorders>
              <w:top w:val="nil"/>
              <w:left w:val="nil"/>
              <w:bottom w:val="nil"/>
              <w:right w:val="nil"/>
            </w:tcBorders>
            <w:shd w:val="clear" w:color="auto" w:fill="FFFFFF"/>
            <w:vAlign w:val="center"/>
          </w:tcPr>
          <w:p w14:paraId="55AF70B8">
            <w:pPr>
              <w:bidi w:val="0"/>
              <w:snapToGrid w:val="0"/>
              <w:spacing w:line="240" w:lineRule="auto"/>
              <w:ind w:left="0" w:leftChars="0" w:right="0" w:rightChars="0" w:firstLine="0" w:firstLineChars="0"/>
              <w:jc w:val="left"/>
            </w:pPr>
            <w:r>
              <w:t>小时活跃、星期活跃、次日/3日/7日留存</w:t>
            </w:r>
          </w:p>
        </w:tc>
        <w:tc>
          <w:tcPr>
            <w:tcW w:w="2867" w:type="dxa"/>
            <w:tcBorders>
              <w:top w:val="nil"/>
              <w:left w:val="nil"/>
              <w:bottom w:val="nil"/>
              <w:right w:val="nil"/>
            </w:tcBorders>
            <w:shd w:val="clear" w:color="auto" w:fill="FFFFFF"/>
            <w:vAlign w:val="center"/>
          </w:tcPr>
          <w:p w14:paraId="7626356A">
            <w:pPr>
              <w:bidi w:val="0"/>
              <w:snapToGrid w:val="0"/>
              <w:spacing w:line="240" w:lineRule="auto"/>
              <w:ind w:left="0" w:leftChars="0" w:right="0" w:rightChars="0" w:firstLine="0" w:firstLineChars="0"/>
              <w:jc w:val="left"/>
            </w:pPr>
            <w:r>
              <w:t>指导触达时间和新用户承接策略</w:t>
            </w:r>
          </w:p>
        </w:tc>
      </w:tr>
      <w:tr w14:paraId="3CF6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3" w:type="dxa"/>
            <w:tcBorders>
              <w:top w:val="nil"/>
              <w:left w:val="nil"/>
              <w:bottom w:val="nil"/>
              <w:right w:val="nil"/>
            </w:tcBorders>
            <w:shd w:val="clear" w:color="auto" w:fill="FFFFFF"/>
            <w:vAlign w:val="center"/>
          </w:tcPr>
          <w:p w14:paraId="34B72A72">
            <w:pPr>
              <w:bidi w:val="0"/>
              <w:snapToGrid w:val="0"/>
              <w:spacing w:line="240" w:lineRule="auto"/>
              <w:ind w:left="0" w:leftChars="0" w:right="0" w:rightChars="0" w:firstLine="0" w:firstLineChars="0"/>
              <w:jc w:val="center"/>
            </w:pPr>
            <w:r>
              <w:t>用户分群</w:t>
            </w:r>
          </w:p>
        </w:tc>
        <w:tc>
          <w:tcPr>
            <w:tcW w:w="2571" w:type="dxa"/>
            <w:tcBorders>
              <w:top w:val="nil"/>
              <w:left w:val="nil"/>
              <w:bottom w:val="nil"/>
              <w:right w:val="nil"/>
            </w:tcBorders>
            <w:shd w:val="clear" w:color="auto" w:fill="FFFFFF"/>
            <w:vAlign w:val="center"/>
          </w:tcPr>
          <w:p w14:paraId="14C91573">
            <w:pPr>
              <w:bidi w:val="0"/>
              <w:snapToGrid w:val="0"/>
              <w:spacing w:line="240" w:lineRule="auto"/>
              <w:ind w:left="0" w:leftChars="0" w:right="0" w:rightChars="0" w:firstLine="0" w:firstLineChars="0"/>
              <w:jc w:val="left"/>
            </w:pPr>
            <w:r>
              <w:t>不同用户应该如何运营？</w:t>
            </w:r>
          </w:p>
        </w:tc>
        <w:tc>
          <w:tcPr>
            <w:tcW w:w="3434" w:type="dxa"/>
            <w:tcBorders>
              <w:top w:val="nil"/>
              <w:left w:val="nil"/>
              <w:bottom w:val="nil"/>
              <w:right w:val="nil"/>
            </w:tcBorders>
            <w:shd w:val="clear" w:color="auto" w:fill="FFFFFF"/>
            <w:vAlign w:val="center"/>
          </w:tcPr>
          <w:p w14:paraId="6F7FFCA5">
            <w:pPr>
              <w:bidi w:val="0"/>
              <w:snapToGrid w:val="0"/>
              <w:spacing w:line="240" w:lineRule="auto"/>
              <w:ind w:left="0" w:leftChars="0" w:right="0" w:rightChars="0" w:firstLine="0" w:firstLineChars="0"/>
              <w:jc w:val="left"/>
            </w:pPr>
            <w:r>
              <w:t>购买次数、加购收藏、活跃天数、行为深度</w:t>
            </w:r>
          </w:p>
        </w:tc>
        <w:tc>
          <w:tcPr>
            <w:tcW w:w="2867" w:type="dxa"/>
            <w:tcBorders>
              <w:top w:val="nil"/>
              <w:left w:val="nil"/>
              <w:bottom w:val="nil"/>
              <w:right w:val="nil"/>
            </w:tcBorders>
            <w:shd w:val="clear" w:color="auto" w:fill="FFFFFF"/>
            <w:vAlign w:val="center"/>
          </w:tcPr>
          <w:p w14:paraId="64964C39">
            <w:pPr>
              <w:bidi w:val="0"/>
              <w:snapToGrid w:val="0"/>
              <w:spacing w:line="240" w:lineRule="auto"/>
              <w:ind w:left="0" w:leftChars="0" w:right="0" w:rightChars="0" w:firstLine="0" w:firstLineChars="0"/>
              <w:jc w:val="left"/>
            </w:pPr>
            <w:r>
              <w:t>从平均指标转向差异化运营</w:t>
            </w:r>
          </w:p>
        </w:tc>
      </w:tr>
      <w:tr w14:paraId="4721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3" w:type="dxa"/>
            <w:tcBorders>
              <w:top w:val="nil"/>
              <w:left w:val="nil"/>
              <w:bottom w:val="nil"/>
              <w:right w:val="nil"/>
            </w:tcBorders>
            <w:shd w:val="clear" w:color="auto" w:fill="FFFFFF"/>
            <w:vAlign w:val="center"/>
          </w:tcPr>
          <w:p w14:paraId="6D549B27">
            <w:pPr>
              <w:bidi w:val="0"/>
              <w:snapToGrid w:val="0"/>
              <w:spacing w:line="240" w:lineRule="auto"/>
              <w:ind w:left="0" w:leftChars="0" w:right="0" w:rightChars="0" w:firstLine="0" w:firstLineChars="0"/>
              <w:jc w:val="center"/>
            </w:pPr>
            <w:r>
              <w:t>类目机会</w:t>
            </w:r>
          </w:p>
        </w:tc>
        <w:tc>
          <w:tcPr>
            <w:tcW w:w="2571" w:type="dxa"/>
            <w:tcBorders>
              <w:top w:val="nil"/>
              <w:left w:val="nil"/>
              <w:bottom w:val="nil"/>
              <w:right w:val="nil"/>
            </w:tcBorders>
            <w:shd w:val="clear" w:color="auto" w:fill="FFFFFF"/>
            <w:vAlign w:val="center"/>
          </w:tcPr>
          <w:p w14:paraId="6F7849A4">
            <w:pPr>
              <w:bidi w:val="0"/>
              <w:snapToGrid w:val="0"/>
              <w:spacing w:line="240" w:lineRule="auto"/>
              <w:ind w:left="0" w:leftChars="0" w:right="0" w:rightChars="0" w:firstLine="0" w:firstLineChars="0"/>
              <w:jc w:val="left"/>
            </w:pPr>
            <w:r>
              <w:t>哪些类目值得优化？</w:t>
            </w:r>
          </w:p>
        </w:tc>
        <w:tc>
          <w:tcPr>
            <w:tcW w:w="3434" w:type="dxa"/>
            <w:tcBorders>
              <w:top w:val="nil"/>
              <w:left w:val="nil"/>
              <w:bottom w:val="nil"/>
              <w:right w:val="nil"/>
            </w:tcBorders>
            <w:shd w:val="clear" w:color="auto" w:fill="FFFFFF"/>
            <w:vAlign w:val="center"/>
          </w:tcPr>
          <w:p w14:paraId="15551ABD">
            <w:pPr>
              <w:bidi w:val="0"/>
              <w:snapToGrid w:val="0"/>
              <w:spacing w:line="240" w:lineRule="auto"/>
              <w:ind w:left="0" w:leftChars="0" w:right="0" w:rightChars="0" w:firstLine="0" w:firstLineChars="0"/>
              <w:jc w:val="left"/>
            </w:pPr>
            <w:r>
              <w:t>高浏览低购买、高加购低购买、高收藏低购买</w:t>
            </w:r>
          </w:p>
        </w:tc>
        <w:tc>
          <w:tcPr>
            <w:tcW w:w="2867" w:type="dxa"/>
            <w:tcBorders>
              <w:top w:val="nil"/>
              <w:left w:val="nil"/>
              <w:bottom w:val="nil"/>
              <w:right w:val="nil"/>
            </w:tcBorders>
            <w:shd w:val="clear" w:color="auto" w:fill="FFFFFF"/>
            <w:vAlign w:val="center"/>
          </w:tcPr>
          <w:p w14:paraId="5F201C19">
            <w:pPr>
              <w:bidi w:val="0"/>
              <w:snapToGrid w:val="0"/>
              <w:spacing w:line="240" w:lineRule="auto"/>
              <w:ind w:left="0" w:leftChars="0" w:right="0" w:rightChars="0" w:firstLine="0" w:firstLineChars="0"/>
              <w:jc w:val="left"/>
            </w:pPr>
            <w:r>
              <w:t>将策略落到具体类目和用户群体</w:t>
            </w:r>
          </w:p>
        </w:tc>
      </w:tr>
      <w:tr w14:paraId="55B7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3" w:type="dxa"/>
            <w:tcBorders>
              <w:top w:val="nil"/>
              <w:left w:val="nil"/>
              <w:bottom w:val="single" w:color="4F81BD" w:sz="12" w:space="0"/>
              <w:right w:val="nil"/>
            </w:tcBorders>
            <w:shd w:val="clear" w:color="auto" w:fill="FFFFFF"/>
            <w:vAlign w:val="center"/>
          </w:tcPr>
          <w:p w14:paraId="59D5F603">
            <w:pPr>
              <w:bidi w:val="0"/>
              <w:snapToGrid w:val="0"/>
              <w:spacing w:line="240" w:lineRule="auto"/>
              <w:ind w:left="0" w:leftChars="0" w:right="0" w:rightChars="0" w:firstLine="0" w:firstLineChars="0"/>
              <w:jc w:val="center"/>
            </w:pPr>
            <w:r>
              <w:t>SQL 验证</w:t>
            </w:r>
          </w:p>
        </w:tc>
        <w:tc>
          <w:tcPr>
            <w:tcW w:w="2571" w:type="dxa"/>
            <w:tcBorders>
              <w:top w:val="nil"/>
              <w:left w:val="nil"/>
              <w:bottom w:val="single" w:color="4F81BD" w:sz="12" w:space="0"/>
              <w:right w:val="nil"/>
            </w:tcBorders>
            <w:shd w:val="clear" w:color="auto" w:fill="FFFFFF"/>
            <w:vAlign w:val="center"/>
          </w:tcPr>
          <w:p w14:paraId="0E925250">
            <w:pPr>
              <w:bidi w:val="0"/>
              <w:snapToGrid w:val="0"/>
              <w:spacing w:line="240" w:lineRule="auto"/>
              <w:ind w:left="0" w:leftChars="0" w:right="0" w:rightChars="0" w:firstLine="0" w:firstLineChars="0"/>
              <w:jc w:val="left"/>
            </w:pPr>
            <w:r>
              <w:t>指标口径能否复现？</w:t>
            </w:r>
          </w:p>
        </w:tc>
        <w:tc>
          <w:tcPr>
            <w:tcW w:w="3434" w:type="dxa"/>
            <w:tcBorders>
              <w:top w:val="nil"/>
              <w:left w:val="nil"/>
              <w:bottom w:val="single" w:color="4F81BD" w:sz="12" w:space="0"/>
              <w:right w:val="nil"/>
            </w:tcBorders>
            <w:shd w:val="clear" w:color="auto" w:fill="FFFFFF"/>
            <w:vAlign w:val="center"/>
          </w:tcPr>
          <w:p w14:paraId="25032B86">
            <w:pPr>
              <w:bidi w:val="0"/>
              <w:snapToGrid w:val="0"/>
              <w:spacing w:line="240" w:lineRule="auto"/>
              <w:ind w:left="0" w:leftChars="0" w:right="0" w:rightChars="0" w:firstLine="0" w:firstLineChars="0"/>
              <w:jc w:val="left"/>
            </w:pPr>
            <w:r>
              <w:t>SQLite 查询核心结果表</w:t>
            </w:r>
          </w:p>
        </w:tc>
        <w:tc>
          <w:tcPr>
            <w:tcW w:w="2867" w:type="dxa"/>
            <w:tcBorders>
              <w:top w:val="nil"/>
              <w:left w:val="nil"/>
              <w:bottom w:val="single" w:color="4F81BD" w:sz="12" w:space="0"/>
              <w:right w:val="nil"/>
            </w:tcBorders>
            <w:shd w:val="clear" w:color="auto" w:fill="FFFFFF"/>
            <w:vAlign w:val="center"/>
          </w:tcPr>
          <w:p w14:paraId="5E0B4B86">
            <w:pPr>
              <w:bidi w:val="0"/>
              <w:snapToGrid w:val="0"/>
              <w:spacing w:line="240" w:lineRule="auto"/>
              <w:ind w:left="0" w:leftChars="0" w:right="0" w:rightChars="0" w:firstLine="0" w:firstLineChars="0"/>
              <w:jc w:val="left"/>
            </w:pPr>
            <w:r>
              <w:t>体现真实工作中的取数与口径验证能力</w:t>
            </w:r>
          </w:p>
        </w:tc>
      </w:tr>
    </w:tbl>
    <w:p w14:paraId="3C56919A"/>
    <w:p w14:paraId="5CEB3DF2">
      <w:pPr>
        <w:pStyle w:val="3"/>
      </w:pPr>
      <w:bookmarkStart w:id="4" w:name="_Toc26649"/>
      <w:bookmarkStart w:id="5" w:name="_Toc17985"/>
      <w:r>
        <w:t>4. 数据处理方法</w:t>
      </w:r>
      <w:bookmarkEnd w:id="4"/>
    </w:p>
    <w:p w14:paraId="0E9933A4">
      <w:pPr>
        <w:spacing w:after="120" w:line="276" w:lineRule="auto"/>
      </w:pPr>
      <w:r>
        <w:t>由于原始行为日志达到 1 亿级，直接一次性读入内存会造成运行缓慢甚至内存溢出。本项目先用样本数据验证字段结构和清洗流程，再使用 chunksize 分块读取全量数据，并将聚合结果累计到 Counter、set、dict 或中间表中。</w:t>
      </w:r>
    </w:p>
    <w:p w14:paraId="71773BD2">
      <w:pPr>
        <w:spacing w:after="120" w:line="276" w:lineRule="auto"/>
      </w:pPr>
      <w:r>
        <w:t>这种处理方式的好处是：既能保留全量数据统计结果，又能降低本地电脑的内存压力。对数据分析岗位而言，这体现了大文件处理、分块计算和指标口径控制能力。</w:t>
      </w:r>
    </w:p>
    <w:p w14:paraId="782FF68D">
      <w:pPr>
        <w:spacing w:after="120" w:line="276" w:lineRule="auto"/>
      </w:pPr>
      <w:r>
        <w:t>数据质量说明：当前核心指标表中出现最早时间 1902 年、最晚时间 2037 年的异常时间戳，说明原始 timestamp 字段存在噪声。本版报告在解读时间类图表时不夸大日趋势和留存结论；正式项目提交前，建议在 Notebook 中限定合理时间窗口后重新生成日活跃和留存图。</w:t>
      </w:r>
    </w:p>
    <w:p w14:paraId="2735DEF4">
      <w:pPr>
        <w:pStyle w:val="3"/>
      </w:pPr>
      <w:r>
        <w:t>5. 核心指标分析</w:t>
      </w:r>
      <w:bookmarkEnd w:id="5"/>
    </w:p>
    <w:tbl>
      <w:tblPr>
        <w:tblStyle w:val="34"/>
        <w:tblW w:w="102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90"/>
        <w:gridCol w:w="4104"/>
      </w:tblGrid>
      <w:tr w14:paraId="68F5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F81BD" w:sz="12" w:space="0"/>
              <w:left w:val="nil"/>
              <w:bottom w:val="single" w:color="4F81BD" w:sz="4" w:space="0"/>
              <w:right w:val="nil"/>
              <w:tl2br w:val="nil"/>
            </w:tcBorders>
            <w:shd w:val="clear" w:color="auto" w:fill="FFFFFF"/>
            <w:vAlign w:val="center"/>
          </w:tcPr>
          <w:p w14:paraId="5EF60FBF">
            <w:pPr>
              <w:bidi w:val="0"/>
              <w:snapToGrid w:val="0"/>
              <w:spacing w:line="240" w:lineRule="auto"/>
              <w:ind w:left="0" w:leftChars="0" w:right="0" w:rightChars="0" w:firstLine="0" w:firstLineChars="0"/>
              <w:jc w:val="center"/>
              <w:rPr>
                <w:b/>
                <w:color w:val="000000"/>
              </w:rPr>
            </w:pPr>
            <w:r>
              <w:rPr>
                <w:b/>
                <w:color w:val="000000"/>
              </w:rPr>
              <w:t>指标</w:t>
            </w:r>
          </w:p>
        </w:tc>
        <w:tc>
          <w:tcPr>
            <w:tcW w:w="4104" w:type="dxa"/>
            <w:tcBorders>
              <w:top w:val="single" w:color="4F81BD" w:sz="12" w:space="0"/>
              <w:left w:val="nil"/>
              <w:bottom w:val="single" w:color="4F81BD" w:sz="4" w:space="0"/>
              <w:right w:val="nil"/>
            </w:tcBorders>
            <w:shd w:val="clear" w:color="auto" w:fill="FFFFFF"/>
            <w:vAlign w:val="center"/>
          </w:tcPr>
          <w:p w14:paraId="6CBA0FD3">
            <w:pPr>
              <w:bidi w:val="0"/>
              <w:snapToGrid w:val="0"/>
              <w:spacing w:line="240" w:lineRule="auto"/>
              <w:ind w:left="0" w:leftChars="0" w:right="0" w:rightChars="0" w:firstLine="0" w:firstLineChars="0"/>
              <w:jc w:val="center"/>
              <w:rPr>
                <w:b/>
                <w:color w:val="000000"/>
              </w:rPr>
            </w:pPr>
            <w:r>
              <w:rPr>
                <w:b/>
                <w:color w:val="000000"/>
              </w:rPr>
              <w:t>数值</w:t>
            </w:r>
          </w:p>
        </w:tc>
      </w:tr>
      <w:tr w14:paraId="17F5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F81BD" w:sz="4" w:space="0"/>
              <w:left w:val="nil"/>
              <w:bottom w:val="nil"/>
              <w:right w:val="nil"/>
            </w:tcBorders>
            <w:shd w:val="clear" w:color="auto" w:fill="FFFFFF"/>
            <w:vAlign w:val="center"/>
          </w:tcPr>
          <w:p w14:paraId="3438C9F5">
            <w:pPr>
              <w:bidi w:val="0"/>
              <w:snapToGrid w:val="0"/>
              <w:spacing w:line="240" w:lineRule="auto"/>
              <w:ind w:left="0" w:leftChars="0" w:right="0" w:rightChars="0" w:firstLine="0" w:firstLineChars="0"/>
              <w:jc w:val="left"/>
              <w:rPr>
                <w:b w:val="0"/>
                <w:color w:val="000000"/>
              </w:rPr>
            </w:pPr>
            <w:r>
              <w:rPr>
                <w:b w:val="0"/>
                <w:color w:val="000000"/>
              </w:rPr>
              <w:t>总行为数</w:t>
            </w:r>
          </w:p>
        </w:tc>
        <w:tc>
          <w:tcPr>
            <w:tcW w:w="4104" w:type="dxa"/>
            <w:tcBorders>
              <w:top w:val="single" w:color="4F81BD" w:sz="4" w:space="0"/>
              <w:left w:val="nil"/>
              <w:bottom w:val="nil"/>
              <w:right w:val="nil"/>
            </w:tcBorders>
            <w:shd w:val="clear" w:color="auto" w:fill="FFFFFF"/>
            <w:vAlign w:val="center"/>
          </w:tcPr>
          <w:p w14:paraId="0D66A57C">
            <w:pPr>
              <w:bidi w:val="0"/>
              <w:snapToGrid w:val="0"/>
              <w:spacing w:line="240" w:lineRule="auto"/>
              <w:ind w:left="0" w:leftChars="0" w:right="0" w:rightChars="0" w:firstLine="0" w:firstLineChars="0"/>
              <w:jc w:val="right"/>
              <w:rPr>
                <w:b w:val="0"/>
                <w:color w:val="000000"/>
              </w:rPr>
            </w:pPr>
            <w:r>
              <w:rPr>
                <w:b w:val="0"/>
                <w:color w:val="000000"/>
              </w:rPr>
              <w:t>100,150,807</w:t>
            </w:r>
          </w:p>
        </w:tc>
      </w:tr>
      <w:tr w14:paraId="218A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F7241B2">
            <w:pPr>
              <w:bidi w:val="0"/>
              <w:snapToGrid w:val="0"/>
              <w:spacing w:line="240" w:lineRule="auto"/>
              <w:ind w:left="0" w:leftChars="0" w:right="0" w:rightChars="0" w:firstLine="0" w:firstLineChars="0"/>
              <w:jc w:val="left"/>
              <w:rPr>
                <w:b w:val="0"/>
                <w:color w:val="000000"/>
              </w:rPr>
            </w:pPr>
            <w:r>
              <w:rPr>
                <w:b w:val="0"/>
                <w:color w:val="000000"/>
              </w:rPr>
              <w:t>独立用户数</w:t>
            </w:r>
          </w:p>
        </w:tc>
        <w:tc>
          <w:tcPr>
            <w:tcW w:w="4104" w:type="dxa"/>
            <w:tcBorders>
              <w:top w:val="nil"/>
              <w:left w:val="nil"/>
              <w:bottom w:val="nil"/>
              <w:right w:val="nil"/>
            </w:tcBorders>
            <w:shd w:val="clear" w:color="auto" w:fill="FFFFFF"/>
            <w:vAlign w:val="center"/>
          </w:tcPr>
          <w:p w14:paraId="132A8133">
            <w:pPr>
              <w:bidi w:val="0"/>
              <w:snapToGrid w:val="0"/>
              <w:spacing w:line="240" w:lineRule="auto"/>
              <w:ind w:left="0" w:leftChars="0" w:right="0" w:rightChars="0" w:firstLine="0" w:firstLineChars="0"/>
              <w:jc w:val="right"/>
              <w:rPr>
                <w:b w:val="0"/>
                <w:color w:val="000000"/>
              </w:rPr>
            </w:pPr>
            <w:r>
              <w:rPr>
                <w:b w:val="0"/>
                <w:color w:val="000000"/>
              </w:rPr>
              <w:t>987,994</w:t>
            </w:r>
          </w:p>
        </w:tc>
      </w:tr>
      <w:tr w14:paraId="4A04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D8FDFED">
            <w:pPr>
              <w:bidi w:val="0"/>
              <w:snapToGrid w:val="0"/>
              <w:spacing w:line="240" w:lineRule="auto"/>
              <w:ind w:left="0" w:leftChars="0" w:right="0" w:rightChars="0" w:firstLine="0" w:firstLineChars="0"/>
              <w:jc w:val="left"/>
              <w:rPr>
                <w:b w:val="0"/>
                <w:color w:val="000000"/>
              </w:rPr>
            </w:pPr>
            <w:r>
              <w:rPr>
                <w:b w:val="0"/>
                <w:color w:val="000000"/>
              </w:rPr>
              <w:t>独立商品数</w:t>
            </w:r>
          </w:p>
        </w:tc>
        <w:tc>
          <w:tcPr>
            <w:tcW w:w="4104" w:type="dxa"/>
            <w:tcBorders>
              <w:top w:val="nil"/>
              <w:left w:val="nil"/>
              <w:bottom w:val="nil"/>
              <w:right w:val="nil"/>
            </w:tcBorders>
            <w:shd w:val="clear" w:color="auto" w:fill="FFFFFF"/>
            <w:vAlign w:val="center"/>
          </w:tcPr>
          <w:p w14:paraId="5F7A834E">
            <w:pPr>
              <w:bidi w:val="0"/>
              <w:snapToGrid w:val="0"/>
              <w:spacing w:line="240" w:lineRule="auto"/>
              <w:ind w:left="0" w:leftChars="0" w:right="0" w:rightChars="0" w:firstLine="0" w:firstLineChars="0"/>
              <w:jc w:val="right"/>
              <w:rPr>
                <w:b w:val="0"/>
                <w:color w:val="000000"/>
              </w:rPr>
            </w:pPr>
            <w:r>
              <w:rPr>
                <w:b w:val="0"/>
                <w:color w:val="000000"/>
              </w:rPr>
              <w:t>4,162,024</w:t>
            </w:r>
          </w:p>
        </w:tc>
      </w:tr>
      <w:tr w14:paraId="69AD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0DF5652">
            <w:pPr>
              <w:bidi w:val="0"/>
              <w:snapToGrid w:val="0"/>
              <w:spacing w:line="240" w:lineRule="auto"/>
              <w:ind w:left="0" w:leftChars="0" w:right="0" w:rightChars="0" w:firstLine="0" w:firstLineChars="0"/>
              <w:jc w:val="left"/>
              <w:rPr>
                <w:b w:val="0"/>
                <w:color w:val="000000"/>
              </w:rPr>
            </w:pPr>
            <w:r>
              <w:rPr>
                <w:b w:val="0"/>
                <w:color w:val="000000"/>
              </w:rPr>
              <w:t>独立类目数</w:t>
            </w:r>
          </w:p>
        </w:tc>
        <w:tc>
          <w:tcPr>
            <w:tcW w:w="4104" w:type="dxa"/>
            <w:tcBorders>
              <w:top w:val="nil"/>
              <w:left w:val="nil"/>
              <w:bottom w:val="nil"/>
              <w:right w:val="nil"/>
            </w:tcBorders>
            <w:shd w:val="clear" w:color="auto" w:fill="FFFFFF"/>
            <w:vAlign w:val="center"/>
          </w:tcPr>
          <w:p w14:paraId="1F84FC98">
            <w:pPr>
              <w:bidi w:val="0"/>
              <w:snapToGrid w:val="0"/>
              <w:spacing w:line="240" w:lineRule="auto"/>
              <w:ind w:left="0" w:leftChars="0" w:right="0" w:rightChars="0" w:firstLine="0" w:firstLineChars="0"/>
              <w:jc w:val="right"/>
              <w:rPr>
                <w:b w:val="0"/>
                <w:color w:val="000000"/>
              </w:rPr>
            </w:pPr>
            <w:r>
              <w:rPr>
                <w:b w:val="0"/>
                <w:color w:val="000000"/>
              </w:rPr>
              <w:t>9,439</w:t>
            </w:r>
          </w:p>
        </w:tc>
      </w:tr>
      <w:tr w14:paraId="7E45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38FF074">
            <w:pPr>
              <w:bidi w:val="0"/>
              <w:snapToGrid w:val="0"/>
              <w:spacing w:line="240" w:lineRule="auto"/>
              <w:ind w:left="0" w:leftChars="0" w:right="0" w:rightChars="0" w:firstLine="0" w:firstLineChars="0"/>
              <w:jc w:val="left"/>
              <w:rPr>
                <w:b w:val="0"/>
                <w:color w:val="000000"/>
              </w:rPr>
            </w:pPr>
            <w:r>
              <w:rPr>
                <w:b w:val="0"/>
                <w:color w:val="000000"/>
              </w:rPr>
              <w:t>PV 浏览量</w:t>
            </w:r>
          </w:p>
        </w:tc>
        <w:tc>
          <w:tcPr>
            <w:tcW w:w="4104" w:type="dxa"/>
            <w:tcBorders>
              <w:top w:val="nil"/>
              <w:left w:val="nil"/>
              <w:bottom w:val="nil"/>
              <w:right w:val="nil"/>
            </w:tcBorders>
            <w:shd w:val="clear" w:color="auto" w:fill="FFFFFF"/>
            <w:vAlign w:val="center"/>
          </w:tcPr>
          <w:p w14:paraId="3A97645D">
            <w:pPr>
              <w:bidi w:val="0"/>
              <w:snapToGrid w:val="0"/>
              <w:spacing w:line="240" w:lineRule="auto"/>
              <w:ind w:left="0" w:leftChars="0" w:right="0" w:rightChars="0" w:firstLine="0" w:firstLineChars="0"/>
              <w:jc w:val="right"/>
              <w:rPr>
                <w:b w:val="0"/>
                <w:color w:val="000000"/>
              </w:rPr>
            </w:pPr>
            <w:r>
              <w:rPr>
                <w:b w:val="0"/>
                <w:color w:val="000000"/>
              </w:rPr>
              <w:t>89,716,264</w:t>
            </w:r>
          </w:p>
        </w:tc>
      </w:tr>
      <w:tr w14:paraId="2FCC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80AF369">
            <w:pPr>
              <w:bidi w:val="0"/>
              <w:snapToGrid w:val="0"/>
              <w:spacing w:line="240" w:lineRule="auto"/>
              <w:ind w:left="0" w:leftChars="0" w:right="0" w:rightChars="0" w:firstLine="0" w:firstLineChars="0"/>
              <w:jc w:val="left"/>
              <w:rPr>
                <w:b w:val="0"/>
                <w:color w:val="000000"/>
              </w:rPr>
            </w:pPr>
            <w:r>
              <w:rPr>
                <w:b w:val="0"/>
                <w:color w:val="000000"/>
              </w:rPr>
              <w:t>收藏数</w:t>
            </w:r>
          </w:p>
        </w:tc>
        <w:tc>
          <w:tcPr>
            <w:tcW w:w="4104" w:type="dxa"/>
            <w:tcBorders>
              <w:top w:val="nil"/>
              <w:left w:val="nil"/>
              <w:bottom w:val="nil"/>
              <w:right w:val="nil"/>
            </w:tcBorders>
            <w:shd w:val="clear" w:color="auto" w:fill="FFFFFF"/>
            <w:vAlign w:val="center"/>
          </w:tcPr>
          <w:p w14:paraId="23AA4C02">
            <w:pPr>
              <w:bidi w:val="0"/>
              <w:snapToGrid w:val="0"/>
              <w:spacing w:line="240" w:lineRule="auto"/>
              <w:ind w:left="0" w:leftChars="0" w:right="0" w:rightChars="0" w:firstLine="0" w:firstLineChars="0"/>
              <w:jc w:val="right"/>
              <w:rPr>
                <w:b w:val="0"/>
                <w:color w:val="000000"/>
              </w:rPr>
            </w:pPr>
            <w:r>
              <w:rPr>
                <w:b w:val="0"/>
                <w:color w:val="000000"/>
              </w:rPr>
              <w:t>2,888,258</w:t>
            </w:r>
          </w:p>
        </w:tc>
      </w:tr>
      <w:tr w14:paraId="205C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74EC66C">
            <w:pPr>
              <w:bidi w:val="0"/>
              <w:snapToGrid w:val="0"/>
              <w:spacing w:line="240" w:lineRule="auto"/>
              <w:ind w:left="0" w:leftChars="0" w:right="0" w:rightChars="0" w:firstLine="0" w:firstLineChars="0"/>
              <w:jc w:val="left"/>
              <w:rPr>
                <w:b w:val="0"/>
                <w:color w:val="000000"/>
              </w:rPr>
            </w:pPr>
            <w:r>
              <w:rPr>
                <w:b w:val="0"/>
                <w:color w:val="000000"/>
              </w:rPr>
              <w:t>加购数</w:t>
            </w:r>
          </w:p>
        </w:tc>
        <w:tc>
          <w:tcPr>
            <w:tcW w:w="4104" w:type="dxa"/>
            <w:tcBorders>
              <w:top w:val="nil"/>
              <w:left w:val="nil"/>
              <w:bottom w:val="nil"/>
              <w:right w:val="nil"/>
            </w:tcBorders>
            <w:shd w:val="clear" w:color="auto" w:fill="FFFFFF"/>
            <w:vAlign w:val="center"/>
          </w:tcPr>
          <w:p w14:paraId="05B8E22A">
            <w:pPr>
              <w:bidi w:val="0"/>
              <w:snapToGrid w:val="0"/>
              <w:spacing w:line="240" w:lineRule="auto"/>
              <w:ind w:left="0" w:leftChars="0" w:right="0" w:rightChars="0" w:firstLine="0" w:firstLineChars="0"/>
              <w:jc w:val="right"/>
              <w:rPr>
                <w:b w:val="0"/>
                <w:color w:val="000000"/>
              </w:rPr>
            </w:pPr>
            <w:r>
              <w:rPr>
                <w:b w:val="0"/>
                <w:color w:val="000000"/>
              </w:rPr>
              <w:t>5,530,446</w:t>
            </w:r>
          </w:p>
        </w:tc>
      </w:tr>
      <w:tr w14:paraId="471A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33BEEDF">
            <w:pPr>
              <w:bidi w:val="0"/>
              <w:snapToGrid w:val="0"/>
              <w:spacing w:line="240" w:lineRule="auto"/>
              <w:ind w:left="0" w:leftChars="0" w:right="0" w:rightChars="0" w:firstLine="0" w:firstLineChars="0"/>
              <w:jc w:val="left"/>
              <w:rPr>
                <w:b w:val="0"/>
                <w:color w:val="000000"/>
              </w:rPr>
            </w:pPr>
            <w:r>
              <w:rPr>
                <w:b w:val="0"/>
                <w:color w:val="000000"/>
              </w:rPr>
              <w:t>购买行为数</w:t>
            </w:r>
          </w:p>
        </w:tc>
        <w:tc>
          <w:tcPr>
            <w:tcW w:w="4104" w:type="dxa"/>
            <w:tcBorders>
              <w:top w:val="nil"/>
              <w:left w:val="nil"/>
              <w:bottom w:val="nil"/>
              <w:right w:val="nil"/>
            </w:tcBorders>
            <w:shd w:val="clear" w:color="auto" w:fill="FFFFFF"/>
            <w:vAlign w:val="center"/>
          </w:tcPr>
          <w:p w14:paraId="2F69CD39">
            <w:pPr>
              <w:bidi w:val="0"/>
              <w:snapToGrid w:val="0"/>
              <w:spacing w:line="240" w:lineRule="auto"/>
              <w:ind w:left="0" w:leftChars="0" w:right="0" w:rightChars="0" w:firstLine="0" w:firstLineChars="0"/>
              <w:jc w:val="right"/>
              <w:rPr>
                <w:b w:val="0"/>
                <w:color w:val="000000"/>
              </w:rPr>
            </w:pPr>
            <w:r>
              <w:rPr>
                <w:b w:val="0"/>
                <w:color w:val="000000"/>
              </w:rPr>
              <w:t>2,015,839</w:t>
            </w:r>
          </w:p>
        </w:tc>
      </w:tr>
      <w:tr w14:paraId="5132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3B99225">
            <w:pPr>
              <w:bidi w:val="0"/>
              <w:snapToGrid w:val="0"/>
              <w:spacing w:line="240" w:lineRule="auto"/>
              <w:ind w:left="0" w:leftChars="0" w:right="0" w:rightChars="0" w:firstLine="0" w:firstLineChars="0"/>
              <w:jc w:val="left"/>
              <w:rPr>
                <w:b w:val="0"/>
                <w:color w:val="000000"/>
              </w:rPr>
            </w:pPr>
            <w:r>
              <w:rPr>
                <w:b w:val="0"/>
                <w:color w:val="000000"/>
              </w:rPr>
              <w:t>购买用户数</w:t>
            </w:r>
          </w:p>
        </w:tc>
        <w:tc>
          <w:tcPr>
            <w:tcW w:w="4104" w:type="dxa"/>
            <w:tcBorders>
              <w:top w:val="nil"/>
              <w:left w:val="nil"/>
              <w:bottom w:val="nil"/>
              <w:right w:val="nil"/>
            </w:tcBorders>
            <w:shd w:val="clear" w:color="auto" w:fill="FFFFFF"/>
            <w:vAlign w:val="center"/>
          </w:tcPr>
          <w:p w14:paraId="1F5281A1">
            <w:pPr>
              <w:bidi w:val="0"/>
              <w:snapToGrid w:val="0"/>
              <w:spacing w:line="240" w:lineRule="auto"/>
              <w:ind w:left="0" w:leftChars="0" w:right="0" w:rightChars="0" w:firstLine="0" w:firstLineChars="0"/>
              <w:jc w:val="right"/>
              <w:rPr>
                <w:b w:val="0"/>
                <w:color w:val="000000"/>
              </w:rPr>
            </w:pPr>
            <w:r>
              <w:rPr>
                <w:b w:val="0"/>
                <w:color w:val="000000"/>
              </w:rPr>
              <w:t>672,404</w:t>
            </w:r>
          </w:p>
        </w:tc>
      </w:tr>
      <w:tr w14:paraId="35CC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190" w:type="dxa"/>
            <w:tcBorders>
              <w:top w:val="nil"/>
              <w:left w:val="nil"/>
              <w:bottom w:val="single" w:color="4F81BD" w:sz="12" w:space="0"/>
              <w:right w:val="nil"/>
            </w:tcBorders>
            <w:shd w:val="clear" w:color="auto" w:fill="FFFFFF"/>
            <w:vAlign w:val="center"/>
          </w:tcPr>
          <w:p w14:paraId="775563B3">
            <w:pPr>
              <w:bidi w:val="0"/>
              <w:snapToGrid w:val="0"/>
              <w:spacing w:line="240" w:lineRule="auto"/>
              <w:ind w:left="0" w:leftChars="0" w:right="0" w:rightChars="0" w:firstLine="0" w:firstLineChars="0"/>
              <w:jc w:val="left"/>
              <w:rPr>
                <w:b w:val="0"/>
                <w:color w:val="000000"/>
              </w:rPr>
            </w:pPr>
            <w:r>
              <w:rPr>
                <w:b w:val="0"/>
                <w:color w:val="000000"/>
              </w:rPr>
              <w:t>用户级购买覆盖率</w:t>
            </w:r>
          </w:p>
        </w:tc>
        <w:tc>
          <w:tcPr>
            <w:tcW w:w="4104" w:type="dxa"/>
            <w:tcBorders>
              <w:top w:val="nil"/>
              <w:left w:val="nil"/>
              <w:bottom w:val="single" w:color="4F81BD" w:sz="12" w:space="0"/>
              <w:right w:val="nil"/>
            </w:tcBorders>
            <w:shd w:val="clear" w:color="auto" w:fill="FFFFFF"/>
            <w:vAlign w:val="center"/>
          </w:tcPr>
          <w:p w14:paraId="3D916EEA">
            <w:pPr>
              <w:bidi w:val="0"/>
              <w:snapToGrid w:val="0"/>
              <w:spacing w:line="240" w:lineRule="auto"/>
              <w:ind w:left="0" w:leftChars="0" w:right="0" w:rightChars="0" w:firstLine="0" w:firstLineChars="0"/>
              <w:jc w:val="right"/>
              <w:rPr>
                <w:b w:val="0"/>
                <w:color w:val="000000"/>
              </w:rPr>
            </w:pPr>
            <w:r>
              <w:rPr>
                <w:b w:val="0"/>
                <w:color w:val="000000"/>
              </w:rPr>
              <w:t>68.06%</w:t>
            </w:r>
          </w:p>
        </w:tc>
      </w:tr>
    </w:tbl>
    <w:p w14:paraId="64CACDEE">
      <w:pPr>
        <w:jc w:val="center"/>
      </w:pPr>
    </w:p>
    <w:p w14:paraId="4D1939CE">
      <w:pPr>
        <w:jc w:val="center"/>
      </w:pPr>
      <w:r>
        <w:drawing>
          <wp:inline distT="0" distB="0" distL="114300" distR="114300">
            <wp:extent cx="5303520" cy="295338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953859"/>
                    </a:xfrm>
                    <a:prstGeom prst="rect">
                      <a:avLst/>
                    </a:prstGeom>
                  </pic:spPr>
                </pic:pic>
              </a:graphicData>
            </a:graphic>
          </wp:inline>
        </w:drawing>
      </w:r>
    </w:p>
    <w:p w14:paraId="29A547C2">
      <w:pPr>
        <w:spacing w:after="80"/>
        <w:jc w:val="center"/>
        <w:rPr>
          <w:i/>
          <w:sz w:val="18"/>
        </w:rPr>
      </w:pPr>
      <w:r>
        <w:rPr>
          <w:i/>
          <w:sz w:val="18"/>
        </w:rPr>
        <w:t>图 1 各行为类型数量分布</w:t>
      </w:r>
    </w:p>
    <w:p w14:paraId="290226DB">
      <w:pPr>
        <w:spacing w:after="120" w:line="276" w:lineRule="auto"/>
      </w:pPr>
    </w:p>
    <w:p w14:paraId="144AC010">
      <w:pPr>
        <w:spacing w:after="120" w:line="276" w:lineRule="auto"/>
      </w:pPr>
      <w:r>
        <w:t>核心指标用于建立平台业务基线。如果没有先明确用户规模、商品规模和行为结构，后续漏斗、分群和类目分析就缺少参照。</w:t>
      </w:r>
    </w:p>
    <w:p w14:paraId="566298D3">
      <w:pPr>
        <w:spacing w:after="120" w:line="276" w:lineRule="auto"/>
      </w:pPr>
      <w:r>
        <w:t>结果解读：平台总行为数约 1.00 亿，PV 浏览量约 8,971.63 万，占总行为的绝大多数；购买行为约 201.58 万，明显低于浏览行为。购买用户数为 67.24 万，用户级购买覆盖率为 68.06%。这里的“购买覆盖率”表示在观察期内发生过购买的用户占全部活跃用户的比例，不等同于单次浏览到购买的转化率。</w:t>
      </w:r>
    </w:p>
    <w:p w14:paraId="181B895A">
      <w:pPr>
        <w:spacing w:after="120" w:line="276" w:lineRule="auto"/>
      </w:pPr>
      <w:r>
        <w:t>业务含义：浏览量高说明平台有足够流量基础，但购买行为占比低，说明流量到交易之间仍有优化空间。加购数高于收藏数，意味着用户更倾向于直接进入购买决策链路，加购行为后续可作为识别高潜力用户和高加购低购买类目的关键线索。</w:t>
      </w:r>
    </w:p>
    <w:p w14:paraId="6226D460">
      <w:pPr>
        <w:spacing w:after="80"/>
        <w:jc w:val="both"/>
        <w:rPr>
          <w:i/>
          <w:sz w:val="18"/>
        </w:rPr>
      </w:pPr>
    </w:p>
    <w:p w14:paraId="56AC635B">
      <w:pPr>
        <w:pStyle w:val="3"/>
      </w:pPr>
      <w:bookmarkStart w:id="6" w:name="_Toc2079"/>
      <w:r>
        <w:t>6. 用户行为漏斗分析</w:t>
      </w:r>
      <w:bookmarkEnd w:id="6"/>
    </w:p>
    <w:tbl>
      <w:tblPr>
        <w:tblStyle w:val="34"/>
        <w:tblW w:w="102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3"/>
        <w:gridCol w:w="3645"/>
        <w:gridCol w:w="3326"/>
      </w:tblGrid>
      <w:tr w14:paraId="0746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323" w:type="dxa"/>
            <w:tcBorders>
              <w:top w:val="single" w:color="4F81BD" w:sz="12" w:space="0"/>
              <w:left w:val="nil"/>
              <w:bottom w:val="single" w:color="4F81BD" w:sz="4" w:space="0"/>
              <w:right w:val="nil"/>
              <w:tl2br w:val="nil"/>
            </w:tcBorders>
            <w:shd w:val="clear" w:color="auto" w:fill="FFFFFF"/>
            <w:vAlign w:val="center"/>
          </w:tcPr>
          <w:p w14:paraId="62ABF215">
            <w:pPr>
              <w:snapToGrid w:val="0"/>
              <w:spacing w:after="0" w:line="240" w:lineRule="auto"/>
              <w:ind w:left="0" w:leftChars="0" w:right="0" w:rightChars="0" w:firstLine="0" w:firstLineChars="0"/>
              <w:jc w:val="center"/>
              <w:rPr>
                <w:rFonts w:ascii="Times New Roman" w:eastAsia="宋体"/>
                <w:b/>
                <w:color w:val="000000"/>
                <w:sz w:val="18"/>
              </w:rPr>
            </w:pPr>
            <w:r>
              <w:rPr>
                <w:rFonts w:ascii="Times New Roman" w:eastAsia="宋体"/>
                <w:b/>
                <w:color w:val="000000"/>
                <w:sz w:val="18"/>
              </w:rPr>
              <w:t>行为阶段</w:t>
            </w:r>
          </w:p>
        </w:tc>
        <w:tc>
          <w:tcPr>
            <w:tcW w:w="3645" w:type="dxa"/>
            <w:tcBorders>
              <w:top w:val="single" w:color="4F81BD" w:sz="12" w:space="0"/>
              <w:left w:val="nil"/>
              <w:bottom w:val="single" w:color="4F81BD" w:sz="4" w:space="0"/>
              <w:right w:val="nil"/>
            </w:tcBorders>
            <w:shd w:val="clear" w:color="auto" w:fill="FFFFFF"/>
            <w:vAlign w:val="center"/>
          </w:tcPr>
          <w:p w14:paraId="1B5A9C5C">
            <w:pPr>
              <w:snapToGrid w:val="0"/>
              <w:spacing w:after="0" w:line="240" w:lineRule="auto"/>
              <w:ind w:left="0" w:leftChars="0" w:right="0" w:rightChars="0" w:firstLine="0" w:firstLineChars="0"/>
              <w:jc w:val="center"/>
              <w:rPr>
                <w:rFonts w:ascii="Times New Roman" w:eastAsia="宋体"/>
                <w:b/>
                <w:color w:val="000000"/>
                <w:sz w:val="18"/>
              </w:rPr>
            </w:pPr>
            <w:r>
              <w:rPr>
                <w:rFonts w:ascii="Times New Roman" w:eastAsia="宋体"/>
                <w:b/>
                <w:color w:val="000000"/>
                <w:sz w:val="18"/>
              </w:rPr>
              <w:t>行为次数</w:t>
            </w:r>
          </w:p>
        </w:tc>
        <w:tc>
          <w:tcPr>
            <w:tcW w:w="3326" w:type="dxa"/>
            <w:tcBorders>
              <w:top w:val="single" w:color="4F81BD" w:sz="12" w:space="0"/>
              <w:left w:val="nil"/>
              <w:bottom w:val="single" w:color="4F81BD" w:sz="4" w:space="0"/>
              <w:right w:val="nil"/>
            </w:tcBorders>
            <w:shd w:val="clear" w:color="auto" w:fill="FFFFFF"/>
            <w:vAlign w:val="center"/>
          </w:tcPr>
          <w:p w14:paraId="0FF90F6F">
            <w:pPr>
              <w:snapToGrid w:val="0"/>
              <w:spacing w:after="0" w:line="240" w:lineRule="auto"/>
              <w:ind w:left="0" w:leftChars="0" w:right="0" w:rightChars="0" w:firstLine="0" w:firstLineChars="0"/>
              <w:jc w:val="center"/>
              <w:rPr>
                <w:rFonts w:ascii="Times New Roman" w:eastAsia="宋体"/>
                <w:b/>
                <w:color w:val="000000"/>
                <w:sz w:val="18"/>
              </w:rPr>
            </w:pPr>
            <w:r>
              <w:rPr>
                <w:rFonts w:ascii="Times New Roman" w:eastAsia="宋体"/>
                <w:b/>
                <w:color w:val="000000"/>
                <w:sz w:val="18"/>
              </w:rPr>
              <w:t>行为占比</w:t>
            </w:r>
          </w:p>
        </w:tc>
      </w:tr>
      <w:tr w14:paraId="3FE7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23" w:type="dxa"/>
            <w:tcBorders>
              <w:top w:val="single" w:color="4F81BD" w:sz="4" w:space="0"/>
              <w:left w:val="nil"/>
              <w:bottom w:val="nil"/>
              <w:right w:val="nil"/>
            </w:tcBorders>
            <w:shd w:val="clear" w:color="auto" w:fill="FFFFFF"/>
            <w:vAlign w:val="center"/>
          </w:tcPr>
          <w:p w14:paraId="54397AD0">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浏览</w:t>
            </w:r>
          </w:p>
        </w:tc>
        <w:tc>
          <w:tcPr>
            <w:tcW w:w="3645" w:type="dxa"/>
            <w:tcBorders>
              <w:top w:val="single" w:color="4F81BD" w:sz="4" w:space="0"/>
              <w:left w:val="nil"/>
              <w:bottom w:val="nil"/>
              <w:right w:val="nil"/>
            </w:tcBorders>
            <w:shd w:val="clear" w:color="auto" w:fill="FFFFFF"/>
            <w:vAlign w:val="center"/>
          </w:tcPr>
          <w:p w14:paraId="58B9B000">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89,716,264</w:t>
            </w:r>
          </w:p>
        </w:tc>
        <w:tc>
          <w:tcPr>
            <w:tcW w:w="3326" w:type="dxa"/>
            <w:tcBorders>
              <w:top w:val="single" w:color="4F81BD" w:sz="4" w:space="0"/>
              <w:left w:val="nil"/>
              <w:bottom w:val="nil"/>
              <w:right w:val="nil"/>
            </w:tcBorders>
            <w:shd w:val="clear" w:color="auto" w:fill="FFFFFF"/>
            <w:vAlign w:val="center"/>
          </w:tcPr>
          <w:p w14:paraId="1B7BFC2B">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89.58%</w:t>
            </w:r>
          </w:p>
        </w:tc>
      </w:tr>
      <w:tr w14:paraId="23FE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23" w:type="dxa"/>
            <w:tcBorders>
              <w:top w:val="nil"/>
              <w:left w:val="nil"/>
              <w:bottom w:val="nil"/>
              <w:right w:val="nil"/>
            </w:tcBorders>
            <w:shd w:val="clear" w:color="auto" w:fill="FFFFFF"/>
            <w:vAlign w:val="center"/>
          </w:tcPr>
          <w:p w14:paraId="3EE1BD3D">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收藏</w:t>
            </w:r>
          </w:p>
        </w:tc>
        <w:tc>
          <w:tcPr>
            <w:tcW w:w="3645" w:type="dxa"/>
            <w:tcBorders>
              <w:top w:val="nil"/>
              <w:left w:val="nil"/>
              <w:bottom w:val="nil"/>
              <w:right w:val="nil"/>
            </w:tcBorders>
            <w:shd w:val="clear" w:color="auto" w:fill="FFFFFF"/>
            <w:vAlign w:val="center"/>
          </w:tcPr>
          <w:p w14:paraId="48606FEB">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2,888,258</w:t>
            </w:r>
          </w:p>
        </w:tc>
        <w:tc>
          <w:tcPr>
            <w:tcW w:w="3326" w:type="dxa"/>
            <w:tcBorders>
              <w:top w:val="nil"/>
              <w:left w:val="nil"/>
              <w:bottom w:val="nil"/>
              <w:right w:val="nil"/>
            </w:tcBorders>
            <w:shd w:val="clear" w:color="auto" w:fill="FFFFFF"/>
            <w:vAlign w:val="center"/>
          </w:tcPr>
          <w:p w14:paraId="33F27CAF">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2.88%</w:t>
            </w:r>
          </w:p>
        </w:tc>
      </w:tr>
      <w:tr w14:paraId="1085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23" w:type="dxa"/>
            <w:tcBorders>
              <w:top w:val="nil"/>
              <w:left w:val="nil"/>
              <w:bottom w:val="nil"/>
              <w:right w:val="nil"/>
            </w:tcBorders>
            <w:shd w:val="clear" w:color="auto" w:fill="FFFFFF"/>
            <w:vAlign w:val="center"/>
          </w:tcPr>
          <w:p w14:paraId="269BAB70">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加购</w:t>
            </w:r>
          </w:p>
        </w:tc>
        <w:tc>
          <w:tcPr>
            <w:tcW w:w="3645" w:type="dxa"/>
            <w:tcBorders>
              <w:top w:val="nil"/>
              <w:left w:val="nil"/>
              <w:bottom w:val="nil"/>
              <w:right w:val="nil"/>
            </w:tcBorders>
            <w:shd w:val="clear" w:color="auto" w:fill="FFFFFF"/>
            <w:vAlign w:val="center"/>
          </w:tcPr>
          <w:p w14:paraId="0A127848">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5,530,446</w:t>
            </w:r>
          </w:p>
        </w:tc>
        <w:tc>
          <w:tcPr>
            <w:tcW w:w="3326" w:type="dxa"/>
            <w:tcBorders>
              <w:top w:val="nil"/>
              <w:left w:val="nil"/>
              <w:bottom w:val="nil"/>
              <w:right w:val="nil"/>
            </w:tcBorders>
            <w:shd w:val="clear" w:color="auto" w:fill="FFFFFF"/>
            <w:vAlign w:val="center"/>
          </w:tcPr>
          <w:p w14:paraId="5E2ADB0E">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5.52%</w:t>
            </w:r>
          </w:p>
        </w:tc>
      </w:tr>
      <w:tr w14:paraId="6398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23" w:type="dxa"/>
            <w:tcBorders>
              <w:top w:val="nil"/>
              <w:left w:val="nil"/>
              <w:bottom w:val="single" w:color="4F81BD" w:sz="12" w:space="0"/>
              <w:right w:val="nil"/>
            </w:tcBorders>
            <w:shd w:val="clear" w:color="auto" w:fill="FFFFFF"/>
            <w:vAlign w:val="center"/>
          </w:tcPr>
          <w:p w14:paraId="1DE97A84">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购买</w:t>
            </w:r>
          </w:p>
        </w:tc>
        <w:tc>
          <w:tcPr>
            <w:tcW w:w="3645" w:type="dxa"/>
            <w:tcBorders>
              <w:top w:val="nil"/>
              <w:left w:val="nil"/>
              <w:bottom w:val="single" w:color="4F81BD" w:sz="12" w:space="0"/>
              <w:right w:val="nil"/>
            </w:tcBorders>
            <w:shd w:val="clear" w:color="auto" w:fill="FFFFFF"/>
            <w:vAlign w:val="center"/>
          </w:tcPr>
          <w:p w14:paraId="3BCFC37E">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2,015,839</w:t>
            </w:r>
          </w:p>
        </w:tc>
        <w:tc>
          <w:tcPr>
            <w:tcW w:w="3326" w:type="dxa"/>
            <w:tcBorders>
              <w:top w:val="nil"/>
              <w:left w:val="nil"/>
              <w:bottom w:val="single" w:color="4F81BD" w:sz="12" w:space="0"/>
              <w:right w:val="nil"/>
            </w:tcBorders>
            <w:shd w:val="clear" w:color="auto" w:fill="FFFFFF"/>
            <w:vAlign w:val="center"/>
          </w:tcPr>
          <w:p w14:paraId="2B2D7577">
            <w:pPr>
              <w:snapToGrid w:val="0"/>
              <w:spacing w:after="0" w:line="240" w:lineRule="auto"/>
              <w:ind w:left="0" w:leftChars="0" w:right="0" w:rightChars="0" w:firstLine="0" w:firstLineChars="0"/>
              <w:jc w:val="center"/>
              <w:rPr>
                <w:rFonts w:ascii="Times New Roman" w:eastAsia="宋体"/>
                <w:b w:val="0"/>
                <w:color w:val="000000"/>
                <w:sz w:val="18"/>
              </w:rPr>
            </w:pPr>
            <w:r>
              <w:rPr>
                <w:rFonts w:ascii="Times New Roman" w:eastAsia="宋体"/>
                <w:b w:val="0"/>
                <w:color w:val="000000"/>
                <w:sz w:val="18"/>
              </w:rPr>
              <w:t>2.01%</w:t>
            </w:r>
          </w:p>
        </w:tc>
      </w:tr>
    </w:tbl>
    <w:p w14:paraId="07BEB387"/>
    <w:p w14:paraId="666E7653">
      <w:pPr>
        <w:jc w:val="center"/>
      </w:pPr>
      <w:r>
        <w:drawing>
          <wp:inline distT="0" distB="0" distL="114300" distR="114300">
            <wp:extent cx="5303520" cy="2953385"/>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2953859"/>
                    </a:xfrm>
                    <a:prstGeom prst="rect">
                      <a:avLst/>
                    </a:prstGeom>
                  </pic:spPr>
                </pic:pic>
              </a:graphicData>
            </a:graphic>
          </wp:inline>
        </w:drawing>
      </w:r>
    </w:p>
    <w:p w14:paraId="1A041EFE">
      <w:pPr>
        <w:spacing w:after="80"/>
        <w:jc w:val="center"/>
      </w:pPr>
      <w:r>
        <w:rPr>
          <w:i/>
          <w:sz w:val="18"/>
        </w:rPr>
        <w:t>图 2 行为层面转化漏斗</w:t>
      </w:r>
    </w:p>
    <w:p w14:paraId="54C3BD38">
      <w:pPr>
        <w:jc w:val="center"/>
      </w:pPr>
      <w:r>
        <w:drawing>
          <wp:inline distT="0" distB="0" distL="114300" distR="114300">
            <wp:extent cx="5303520" cy="2953385"/>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2953859"/>
                    </a:xfrm>
                    <a:prstGeom prst="rect">
                      <a:avLst/>
                    </a:prstGeom>
                  </pic:spPr>
                </pic:pic>
              </a:graphicData>
            </a:graphic>
          </wp:inline>
        </w:drawing>
      </w:r>
    </w:p>
    <w:p w14:paraId="59642783">
      <w:pPr>
        <w:spacing w:after="80"/>
        <w:jc w:val="center"/>
      </w:pPr>
      <w:r>
        <w:rPr>
          <w:i/>
          <w:sz w:val="18"/>
        </w:rPr>
        <w:t>图 3 用户层面行为用户规模</w:t>
      </w:r>
    </w:p>
    <w:p w14:paraId="643F3476">
      <w:pPr>
        <w:spacing w:after="120" w:line="276" w:lineRule="auto"/>
      </w:pPr>
      <w:r>
        <w:t>漏斗分析用于判断用户从“看见商品”到“产生兴趣”再到“完成购买”的过程中，哪一步流失最明显。比起只看最终购买量，漏斗可以告诉我们应该优先优化浏览页、加购页、收藏召回还是下单环节。</w:t>
      </w:r>
    </w:p>
    <w:p w14:paraId="7ECB4DB8">
      <w:pPr>
        <w:spacing w:after="120" w:line="276" w:lineRule="auto"/>
      </w:pPr>
      <w:r>
        <w:t>浏览行为占比约 89.58%，购买行为占比约 2.01%，浏览到购买的行为比例约 2.25%。同时，加购行为数约 553.04 万，高于收藏行为约 288.83 万，说明加购相较收藏更能反映用户的即时购买意图。</w:t>
      </w:r>
    </w:p>
    <w:p w14:paraId="20C0A006">
      <w:pPr>
        <w:spacing w:after="120" w:line="276" w:lineRule="auto"/>
      </w:pPr>
      <w:r>
        <w:t>浏览到购买比例较低时，不应简单理解为“用户不想买”，而应拆分为推荐匹配、详情页信任、价格吸引力、优惠触达、库存/物流等多个环节。对于浏览多但不加购的用户，重点优化推荐和详情页；对于已加购但未购买的用户，则重点使用优惠券、降价提醒和库存提醒推动临门转化。</w:t>
      </w:r>
    </w:p>
    <w:p w14:paraId="23224F5E">
      <w:pPr>
        <w:spacing w:after="120" w:line="276" w:lineRule="auto"/>
      </w:pPr>
    </w:p>
    <w:p w14:paraId="02CF8741">
      <w:pPr>
        <w:pStyle w:val="3"/>
      </w:pPr>
      <w:bookmarkStart w:id="7" w:name="_Toc14772"/>
      <w:r>
        <w:t>7. 用户活跃与留存分析</w:t>
      </w:r>
      <w:bookmarkEnd w:id="7"/>
    </w:p>
    <w:p w14:paraId="3BE8C6B2">
      <w:pPr>
        <w:spacing w:after="120" w:line="276" w:lineRule="auto"/>
      </w:pPr>
      <w:r>
        <w:t>活跃时间分析用于回答“什么时候触达用户更有效”，留存分析用于判断“用户首次活跃后是否还会回来”。这类分析能够连接产品运营动作，例如推荐触达时间、优惠券发放时间、新用户承接和召回节奏。</w:t>
      </w:r>
    </w:p>
    <w:p w14:paraId="5BCAC024">
      <w:pPr>
        <w:jc w:val="center"/>
      </w:pPr>
      <w:r>
        <w:drawing>
          <wp:inline distT="0" distB="0" distL="114300" distR="114300">
            <wp:extent cx="5303520" cy="30022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03520" cy="3002838"/>
                    </a:xfrm>
                    <a:prstGeom prst="rect">
                      <a:avLst/>
                    </a:prstGeom>
                  </pic:spPr>
                </pic:pic>
              </a:graphicData>
            </a:graphic>
          </wp:inline>
        </w:drawing>
      </w:r>
    </w:p>
    <w:p w14:paraId="6B60F724">
      <w:pPr>
        <w:spacing w:after="80"/>
        <w:jc w:val="center"/>
      </w:pPr>
      <w:r>
        <w:rPr>
          <w:i/>
          <w:sz w:val="18"/>
        </w:rPr>
        <w:t>图 4 每小时用户活跃趋势</w:t>
      </w:r>
    </w:p>
    <w:p w14:paraId="479BBD8E">
      <w:pPr>
        <w:spacing w:after="120" w:line="276" w:lineRule="auto"/>
      </w:pPr>
      <w:r>
        <w:rPr>
          <w:rFonts w:hint="eastAsia"/>
          <w:lang w:val="en-US" w:eastAsia="zh-CN"/>
        </w:rPr>
        <w:t>如图，</w:t>
      </w:r>
      <w:r>
        <w:t>小时维度结果显示，用户行为在 12 点至 15 点附近出现明显高峰，说明午间到下午早段可能是平台更适合进行推荐触达和优惠提醒的窗口。此类结论可以用于优化消息推送时间，避免在用户低活跃时段进行过多打扰。</w:t>
      </w:r>
    </w:p>
    <w:p w14:paraId="671F2912">
      <w:pPr>
        <w:spacing w:after="120" w:line="276" w:lineRule="auto"/>
      </w:pPr>
      <w:r>
        <w:t>业务建议：针对高潜力用户和加购未买用户，可优先在活跃高峰前后推送限时券、库存提醒和降价提醒；针对高价值用户，可在高峰时段展示会员专属活动和复购推荐，提高触达效率。</w:t>
      </w:r>
    </w:p>
    <w:p w14:paraId="11315C4D">
      <w:pPr>
        <w:spacing w:after="120" w:line="276" w:lineRule="auto"/>
      </w:pPr>
      <w:r>
        <w:t>留存口径说明：报告原始版本展示了次日、3 日、7 日留存率，但由于时间戳中存在异常年份，日活跃与留存曲线可能受到异常日期影响。正式展示时建议先过滤异常时间窗口，再计算 cohort 留存。当前结果可作为留存分析方法说明，避免直接用异常曲线得出强结论。</w:t>
      </w:r>
    </w:p>
    <w:p w14:paraId="586C2397">
      <w:pPr>
        <w:pStyle w:val="3"/>
      </w:pPr>
      <w:bookmarkStart w:id="8" w:name="_Toc23253"/>
      <w:r>
        <w:t>8. 用户分群与运营策略</w:t>
      </w:r>
      <w:bookmarkEnd w:id="8"/>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996"/>
        <w:gridCol w:w="1255"/>
        <w:gridCol w:w="1571"/>
        <w:gridCol w:w="807"/>
        <w:gridCol w:w="916"/>
        <w:gridCol w:w="890"/>
        <w:gridCol w:w="1848"/>
      </w:tblGrid>
      <w:tr w14:paraId="3E36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52" w:type="dxa"/>
            <w:tcBorders>
              <w:top w:val="single" w:color="4F81BD" w:sz="12" w:space="0"/>
              <w:left w:val="nil"/>
              <w:bottom w:val="single" w:color="4F81BD" w:sz="4" w:space="0"/>
              <w:right w:val="nil"/>
              <w:tl2br w:val="nil"/>
            </w:tcBorders>
            <w:shd w:val="clear" w:color="auto" w:fill="FFFFFF"/>
            <w:vAlign w:val="center"/>
          </w:tcPr>
          <w:p w14:paraId="37ACAC17">
            <w:pPr>
              <w:bidi w:val="0"/>
              <w:rPr>
                <w:sz w:val="24"/>
                <w:szCs w:val="24"/>
              </w:rPr>
            </w:pPr>
            <w:r>
              <w:rPr>
                <w:sz w:val="24"/>
                <w:szCs w:val="24"/>
              </w:rPr>
              <w:t>用户群体</w:t>
            </w:r>
          </w:p>
        </w:tc>
        <w:tc>
          <w:tcPr>
            <w:tcW w:w="996" w:type="dxa"/>
            <w:tcBorders>
              <w:top w:val="single" w:color="4F81BD" w:sz="12" w:space="0"/>
              <w:left w:val="nil"/>
              <w:bottom w:val="single" w:color="4F81BD" w:sz="4" w:space="0"/>
              <w:right w:val="nil"/>
            </w:tcBorders>
            <w:shd w:val="clear" w:color="auto" w:fill="FFFFFF"/>
            <w:vAlign w:val="center"/>
          </w:tcPr>
          <w:p w14:paraId="782CEF77">
            <w:pPr>
              <w:bidi w:val="0"/>
              <w:rPr>
                <w:sz w:val="24"/>
                <w:szCs w:val="24"/>
              </w:rPr>
            </w:pPr>
            <w:r>
              <w:rPr>
                <w:sz w:val="24"/>
                <w:szCs w:val="24"/>
              </w:rPr>
              <w:t>用户数</w:t>
            </w:r>
          </w:p>
        </w:tc>
        <w:tc>
          <w:tcPr>
            <w:tcW w:w="1255" w:type="dxa"/>
            <w:tcBorders>
              <w:top w:val="single" w:color="4F81BD" w:sz="12" w:space="0"/>
              <w:left w:val="nil"/>
              <w:bottom w:val="single" w:color="4F81BD" w:sz="4" w:space="0"/>
              <w:right w:val="nil"/>
            </w:tcBorders>
            <w:shd w:val="clear" w:color="auto" w:fill="FFFFFF"/>
            <w:vAlign w:val="center"/>
          </w:tcPr>
          <w:p w14:paraId="4E862D0C">
            <w:pPr>
              <w:bidi w:val="0"/>
              <w:rPr>
                <w:sz w:val="24"/>
                <w:szCs w:val="24"/>
              </w:rPr>
            </w:pPr>
            <w:r>
              <w:rPr>
                <w:sz w:val="24"/>
                <w:szCs w:val="24"/>
              </w:rPr>
              <w:t>用户占比</w:t>
            </w:r>
          </w:p>
        </w:tc>
        <w:tc>
          <w:tcPr>
            <w:tcW w:w="1571" w:type="dxa"/>
            <w:tcBorders>
              <w:top w:val="single" w:color="4F81BD" w:sz="12" w:space="0"/>
              <w:left w:val="nil"/>
              <w:bottom w:val="single" w:color="4F81BD" w:sz="4" w:space="0"/>
              <w:right w:val="nil"/>
            </w:tcBorders>
            <w:shd w:val="clear" w:color="auto" w:fill="FFFFFF"/>
            <w:vAlign w:val="center"/>
          </w:tcPr>
          <w:p w14:paraId="1237F5C6">
            <w:pPr>
              <w:bidi w:val="0"/>
              <w:rPr>
                <w:sz w:val="24"/>
                <w:szCs w:val="24"/>
              </w:rPr>
            </w:pPr>
            <w:r>
              <w:rPr>
                <w:sz w:val="24"/>
                <w:szCs w:val="24"/>
              </w:rPr>
              <w:t>平均总行为</w:t>
            </w:r>
          </w:p>
        </w:tc>
        <w:tc>
          <w:tcPr>
            <w:tcW w:w="807" w:type="dxa"/>
            <w:tcBorders>
              <w:top w:val="single" w:color="4F81BD" w:sz="12" w:space="0"/>
              <w:left w:val="nil"/>
              <w:bottom w:val="single" w:color="4F81BD" w:sz="4" w:space="0"/>
              <w:right w:val="nil"/>
            </w:tcBorders>
            <w:shd w:val="clear" w:color="auto" w:fill="FFFFFF"/>
            <w:vAlign w:val="center"/>
          </w:tcPr>
          <w:p w14:paraId="66293519">
            <w:pPr>
              <w:bidi w:val="0"/>
              <w:rPr>
                <w:sz w:val="24"/>
                <w:szCs w:val="24"/>
              </w:rPr>
            </w:pPr>
            <w:r>
              <w:rPr>
                <w:sz w:val="24"/>
                <w:szCs w:val="24"/>
              </w:rPr>
              <w:t>平均浏览</w:t>
            </w:r>
          </w:p>
        </w:tc>
        <w:tc>
          <w:tcPr>
            <w:tcW w:w="916" w:type="dxa"/>
            <w:tcBorders>
              <w:top w:val="single" w:color="4F81BD" w:sz="12" w:space="0"/>
              <w:left w:val="nil"/>
              <w:bottom w:val="single" w:color="4F81BD" w:sz="4" w:space="0"/>
              <w:right w:val="nil"/>
            </w:tcBorders>
            <w:shd w:val="clear" w:color="auto" w:fill="FFFFFF"/>
            <w:vAlign w:val="center"/>
          </w:tcPr>
          <w:p w14:paraId="43A2648E">
            <w:pPr>
              <w:bidi w:val="0"/>
              <w:rPr>
                <w:sz w:val="24"/>
                <w:szCs w:val="24"/>
              </w:rPr>
            </w:pPr>
            <w:r>
              <w:rPr>
                <w:sz w:val="24"/>
                <w:szCs w:val="24"/>
              </w:rPr>
              <w:t>平均加购</w:t>
            </w:r>
          </w:p>
        </w:tc>
        <w:tc>
          <w:tcPr>
            <w:tcW w:w="890" w:type="dxa"/>
            <w:tcBorders>
              <w:top w:val="single" w:color="4F81BD" w:sz="12" w:space="0"/>
              <w:left w:val="nil"/>
              <w:bottom w:val="single" w:color="4F81BD" w:sz="4" w:space="0"/>
              <w:right w:val="nil"/>
            </w:tcBorders>
            <w:shd w:val="clear" w:color="auto" w:fill="FFFFFF"/>
            <w:vAlign w:val="center"/>
          </w:tcPr>
          <w:p w14:paraId="5D1C1E29">
            <w:pPr>
              <w:bidi w:val="0"/>
              <w:rPr>
                <w:sz w:val="24"/>
                <w:szCs w:val="24"/>
              </w:rPr>
            </w:pPr>
            <w:r>
              <w:rPr>
                <w:sz w:val="24"/>
                <w:szCs w:val="24"/>
              </w:rPr>
              <w:t>平均购买</w:t>
            </w:r>
          </w:p>
        </w:tc>
        <w:tc>
          <w:tcPr>
            <w:tcW w:w="1848" w:type="dxa"/>
            <w:tcBorders>
              <w:top w:val="single" w:color="4F81BD" w:sz="12" w:space="0"/>
              <w:left w:val="nil"/>
              <w:bottom w:val="single" w:color="4F81BD" w:sz="4" w:space="0"/>
              <w:right w:val="nil"/>
            </w:tcBorders>
            <w:shd w:val="clear" w:color="auto" w:fill="FFFFFF"/>
            <w:vAlign w:val="center"/>
          </w:tcPr>
          <w:p w14:paraId="50F57987">
            <w:pPr>
              <w:bidi w:val="0"/>
              <w:rPr>
                <w:sz w:val="24"/>
                <w:szCs w:val="24"/>
              </w:rPr>
            </w:pPr>
            <w:r>
              <w:rPr>
                <w:sz w:val="24"/>
                <w:szCs w:val="24"/>
              </w:rPr>
              <w:t>平均活跃天数</w:t>
            </w:r>
          </w:p>
        </w:tc>
      </w:tr>
      <w:tr w14:paraId="1032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52" w:type="dxa"/>
            <w:tcBorders>
              <w:top w:val="single" w:color="4F81BD" w:sz="4" w:space="0"/>
              <w:left w:val="nil"/>
              <w:bottom w:val="nil"/>
              <w:right w:val="nil"/>
            </w:tcBorders>
            <w:shd w:val="clear" w:color="auto" w:fill="FFFFFF"/>
            <w:vAlign w:val="center"/>
          </w:tcPr>
          <w:p w14:paraId="33643C4D">
            <w:pPr>
              <w:bidi w:val="0"/>
              <w:rPr>
                <w:sz w:val="24"/>
                <w:szCs w:val="24"/>
              </w:rPr>
            </w:pPr>
            <w:r>
              <w:rPr>
                <w:sz w:val="24"/>
                <w:szCs w:val="24"/>
              </w:rPr>
              <w:t>高价值用户</w:t>
            </w:r>
          </w:p>
        </w:tc>
        <w:tc>
          <w:tcPr>
            <w:tcW w:w="996" w:type="dxa"/>
            <w:tcBorders>
              <w:top w:val="single" w:color="4F81BD" w:sz="4" w:space="0"/>
              <w:left w:val="nil"/>
              <w:bottom w:val="nil"/>
              <w:right w:val="nil"/>
            </w:tcBorders>
            <w:shd w:val="clear" w:color="auto" w:fill="FFFFFF"/>
            <w:vAlign w:val="center"/>
          </w:tcPr>
          <w:p w14:paraId="5A7570B8">
            <w:pPr>
              <w:bidi w:val="0"/>
              <w:rPr>
                <w:sz w:val="24"/>
                <w:szCs w:val="24"/>
              </w:rPr>
            </w:pPr>
            <w:r>
              <w:rPr>
                <w:sz w:val="24"/>
                <w:szCs w:val="24"/>
              </w:rPr>
              <w:t>443,852</w:t>
            </w:r>
          </w:p>
        </w:tc>
        <w:tc>
          <w:tcPr>
            <w:tcW w:w="1255" w:type="dxa"/>
            <w:tcBorders>
              <w:top w:val="single" w:color="4F81BD" w:sz="4" w:space="0"/>
              <w:left w:val="nil"/>
              <w:bottom w:val="nil"/>
              <w:right w:val="nil"/>
            </w:tcBorders>
            <w:shd w:val="clear" w:color="auto" w:fill="FFFFFF"/>
            <w:vAlign w:val="center"/>
          </w:tcPr>
          <w:p w14:paraId="7EF3C85A">
            <w:pPr>
              <w:bidi w:val="0"/>
              <w:rPr>
                <w:sz w:val="24"/>
                <w:szCs w:val="24"/>
              </w:rPr>
            </w:pPr>
            <w:r>
              <w:rPr>
                <w:sz w:val="24"/>
                <w:szCs w:val="24"/>
              </w:rPr>
              <w:t>44.92%</w:t>
            </w:r>
          </w:p>
        </w:tc>
        <w:tc>
          <w:tcPr>
            <w:tcW w:w="1571" w:type="dxa"/>
            <w:tcBorders>
              <w:top w:val="single" w:color="4F81BD" w:sz="4" w:space="0"/>
              <w:left w:val="nil"/>
              <w:bottom w:val="nil"/>
              <w:right w:val="nil"/>
            </w:tcBorders>
            <w:shd w:val="clear" w:color="auto" w:fill="FFFFFF"/>
            <w:vAlign w:val="center"/>
          </w:tcPr>
          <w:p w14:paraId="456B4E68">
            <w:pPr>
              <w:bidi w:val="0"/>
              <w:rPr>
                <w:sz w:val="24"/>
                <w:szCs w:val="24"/>
              </w:rPr>
            </w:pPr>
            <w:r>
              <w:rPr>
                <w:sz w:val="24"/>
                <w:szCs w:val="24"/>
              </w:rPr>
              <w:t>123.22</w:t>
            </w:r>
          </w:p>
        </w:tc>
        <w:tc>
          <w:tcPr>
            <w:tcW w:w="807" w:type="dxa"/>
            <w:tcBorders>
              <w:top w:val="single" w:color="4F81BD" w:sz="4" w:space="0"/>
              <w:left w:val="nil"/>
              <w:bottom w:val="nil"/>
              <w:right w:val="nil"/>
            </w:tcBorders>
            <w:shd w:val="clear" w:color="auto" w:fill="FFFFFF"/>
            <w:vAlign w:val="center"/>
          </w:tcPr>
          <w:p w14:paraId="2E4069C5">
            <w:pPr>
              <w:bidi w:val="0"/>
              <w:rPr>
                <w:sz w:val="24"/>
                <w:szCs w:val="24"/>
              </w:rPr>
            </w:pPr>
            <w:r>
              <w:rPr>
                <w:sz w:val="24"/>
                <w:szCs w:val="24"/>
              </w:rPr>
              <w:t>108.59</w:t>
            </w:r>
          </w:p>
        </w:tc>
        <w:tc>
          <w:tcPr>
            <w:tcW w:w="916" w:type="dxa"/>
            <w:tcBorders>
              <w:top w:val="single" w:color="4F81BD" w:sz="4" w:space="0"/>
              <w:left w:val="nil"/>
              <w:bottom w:val="nil"/>
              <w:right w:val="nil"/>
            </w:tcBorders>
            <w:shd w:val="clear" w:color="auto" w:fill="FFFFFF"/>
            <w:vAlign w:val="center"/>
          </w:tcPr>
          <w:p w14:paraId="20AD3B26">
            <w:pPr>
              <w:bidi w:val="0"/>
              <w:rPr>
                <w:sz w:val="24"/>
                <w:szCs w:val="24"/>
              </w:rPr>
            </w:pPr>
            <w:r>
              <w:rPr>
                <w:sz w:val="24"/>
                <w:szCs w:val="24"/>
              </w:rPr>
              <w:t>7.21</w:t>
            </w:r>
          </w:p>
        </w:tc>
        <w:tc>
          <w:tcPr>
            <w:tcW w:w="890" w:type="dxa"/>
            <w:tcBorders>
              <w:top w:val="single" w:color="4F81BD" w:sz="4" w:space="0"/>
              <w:left w:val="nil"/>
              <w:bottom w:val="nil"/>
              <w:right w:val="nil"/>
            </w:tcBorders>
            <w:shd w:val="clear" w:color="auto" w:fill="FFFFFF"/>
            <w:vAlign w:val="center"/>
          </w:tcPr>
          <w:p w14:paraId="4922DA84">
            <w:pPr>
              <w:bidi w:val="0"/>
              <w:rPr>
                <w:sz w:val="24"/>
                <w:szCs w:val="24"/>
              </w:rPr>
            </w:pPr>
            <w:r>
              <w:rPr>
                <w:sz w:val="24"/>
                <w:szCs w:val="24"/>
              </w:rPr>
              <w:t>4.03</w:t>
            </w:r>
          </w:p>
        </w:tc>
        <w:tc>
          <w:tcPr>
            <w:tcW w:w="1848" w:type="dxa"/>
            <w:tcBorders>
              <w:top w:val="single" w:color="4F81BD" w:sz="4" w:space="0"/>
              <w:left w:val="nil"/>
              <w:bottom w:val="nil"/>
              <w:right w:val="nil"/>
            </w:tcBorders>
            <w:shd w:val="clear" w:color="auto" w:fill="FFFFFF"/>
            <w:vAlign w:val="center"/>
          </w:tcPr>
          <w:p w14:paraId="3A3CC56E">
            <w:pPr>
              <w:bidi w:val="0"/>
              <w:rPr>
                <w:sz w:val="24"/>
                <w:szCs w:val="24"/>
              </w:rPr>
            </w:pPr>
            <w:r>
              <w:rPr>
                <w:sz w:val="24"/>
                <w:szCs w:val="24"/>
              </w:rPr>
              <w:t>7.68</w:t>
            </w:r>
          </w:p>
        </w:tc>
      </w:tr>
      <w:tr w14:paraId="5740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52" w:type="dxa"/>
            <w:tcBorders>
              <w:top w:val="nil"/>
              <w:left w:val="nil"/>
              <w:bottom w:val="nil"/>
              <w:right w:val="nil"/>
            </w:tcBorders>
            <w:shd w:val="clear" w:color="auto" w:fill="FFFFFF"/>
            <w:vAlign w:val="center"/>
          </w:tcPr>
          <w:p w14:paraId="2A63622D">
            <w:pPr>
              <w:bidi w:val="0"/>
              <w:rPr>
                <w:sz w:val="24"/>
                <w:szCs w:val="24"/>
              </w:rPr>
            </w:pPr>
            <w:r>
              <w:rPr>
                <w:sz w:val="24"/>
                <w:szCs w:val="24"/>
              </w:rPr>
              <w:t>普通购买用户</w:t>
            </w:r>
          </w:p>
        </w:tc>
        <w:tc>
          <w:tcPr>
            <w:tcW w:w="996" w:type="dxa"/>
            <w:tcBorders>
              <w:top w:val="nil"/>
              <w:left w:val="nil"/>
              <w:bottom w:val="nil"/>
              <w:right w:val="nil"/>
            </w:tcBorders>
            <w:shd w:val="clear" w:color="auto" w:fill="FFFFFF"/>
            <w:vAlign w:val="center"/>
          </w:tcPr>
          <w:p w14:paraId="1A02643E">
            <w:pPr>
              <w:bidi w:val="0"/>
              <w:rPr>
                <w:sz w:val="24"/>
                <w:szCs w:val="24"/>
              </w:rPr>
            </w:pPr>
            <w:r>
              <w:rPr>
                <w:sz w:val="24"/>
                <w:szCs w:val="24"/>
              </w:rPr>
              <w:t>228,552</w:t>
            </w:r>
          </w:p>
        </w:tc>
        <w:tc>
          <w:tcPr>
            <w:tcW w:w="1255" w:type="dxa"/>
            <w:tcBorders>
              <w:top w:val="nil"/>
              <w:left w:val="nil"/>
              <w:bottom w:val="nil"/>
              <w:right w:val="nil"/>
            </w:tcBorders>
            <w:shd w:val="clear" w:color="auto" w:fill="FFFFFF"/>
            <w:vAlign w:val="center"/>
          </w:tcPr>
          <w:p w14:paraId="4550AC05">
            <w:pPr>
              <w:bidi w:val="0"/>
              <w:rPr>
                <w:sz w:val="24"/>
                <w:szCs w:val="24"/>
              </w:rPr>
            </w:pPr>
            <w:r>
              <w:rPr>
                <w:sz w:val="24"/>
                <w:szCs w:val="24"/>
              </w:rPr>
              <w:t>23.13%</w:t>
            </w:r>
          </w:p>
        </w:tc>
        <w:tc>
          <w:tcPr>
            <w:tcW w:w="1571" w:type="dxa"/>
            <w:tcBorders>
              <w:top w:val="nil"/>
              <w:left w:val="nil"/>
              <w:bottom w:val="nil"/>
              <w:right w:val="nil"/>
            </w:tcBorders>
            <w:shd w:val="clear" w:color="auto" w:fill="FFFFFF"/>
            <w:vAlign w:val="center"/>
          </w:tcPr>
          <w:p w14:paraId="21D4A391">
            <w:pPr>
              <w:bidi w:val="0"/>
              <w:rPr>
                <w:sz w:val="24"/>
                <w:szCs w:val="24"/>
              </w:rPr>
            </w:pPr>
            <w:r>
              <w:rPr>
                <w:sz w:val="24"/>
                <w:szCs w:val="24"/>
              </w:rPr>
              <w:t>89.94</w:t>
            </w:r>
          </w:p>
        </w:tc>
        <w:tc>
          <w:tcPr>
            <w:tcW w:w="807" w:type="dxa"/>
            <w:tcBorders>
              <w:top w:val="nil"/>
              <w:left w:val="nil"/>
              <w:bottom w:val="nil"/>
              <w:right w:val="nil"/>
            </w:tcBorders>
            <w:shd w:val="clear" w:color="auto" w:fill="FFFFFF"/>
            <w:vAlign w:val="center"/>
          </w:tcPr>
          <w:p w14:paraId="58151FEA">
            <w:pPr>
              <w:bidi w:val="0"/>
              <w:rPr>
                <w:sz w:val="24"/>
                <w:szCs w:val="24"/>
              </w:rPr>
            </w:pPr>
            <w:r>
              <w:rPr>
                <w:sz w:val="24"/>
                <w:szCs w:val="24"/>
              </w:rPr>
              <w:t>81.55</w:t>
            </w:r>
          </w:p>
        </w:tc>
        <w:tc>
          <w:tcPr>
            <w:tcW w:w="916" w:type="dxa"/>
            <w:tcBorders>
              <w:top w:val="nil"/>
              <w:left w:val="nil"/>
              <w:bottom w:val="nil"/>
              <w:right w:val="nil"/>
            </w:tcBorders>
            <w:shd w:val="clear" w:color="auto" w:fill="FFFFFF"/>
            <w:vAlign w:val="center"/>
          </w:tcPr>
          <w:p w14:paraId="466A3D08">
            <w:pPr>
              <w:bidi w:val="0"/>
              <w:rPr>
                <w:sz w:val="24"/>
                <w:szCs w:val="24"/>
              </w:rPr>
            </w:pPr>
            <w:r>
              <w:rPr>
                <w:sz w:val="24"/>
                <w:szCs w:val="24"/>
              </w:rPr>
              <w:t>4.80</w:t>
            </w:r>
          </w:p>
        </w:tc>
        <w:tc>
          <w:tcPr>
            <w:tcW w:w="890" w:type="dxa"/>
            <w:tcBorders>
              <w:top w:val="nil"/>
              <w:left w:val="nil"/>
              <w:bottom w:val="nil"/>
              <w:right w:val="nil"/>
            </w:tcBorders>
            <w:shd w:val="clear" w:color="auto" w:fill="FFFFFF"/>
            <w:vAlign w:val="center"/>
          </w:tcPr>
          <w:p w14:paraId="7DAE99B3">
            <w:pPr>
              <w:bidi w:val="0"/>
              <w:rPr>
                <w:sz w:val="24"/>
                <w:szCs w:val="24"/>
              </w:rPr>
            </w:pPr>
            <w:r>
              <w:rPr>
                <w:sz w:val="24"/>
                <w:szCs w:val="24"/>
              </w:rPr>
              <w:t>1.00</w:t>
            </w:r>
          </w:p>
        </w:tc>
        <w:tc>
          <w:tcPr>
            <w:tcW w:w="1848" w:type="dxa"/>
            <w:tcBorders>
              <w:top w:val="nil"/>
              <w:left w:val="nil"/>
              <w:bottom w:val="nil"/>
              <w:right w:val="nil"/>
            </w:tcBorders>
            <w:shd w:val="clear" w:color="auto" w:fill="FFFFFF"/>
            <w:vAlign w:val="center"/>
          </w:tcPr>
          <w:p w14:paraId="6EE9197C">
            <w:pPr>
              <w:bidi w:val="0"/>
              <w:rPr>
                <w:sz w:val="24"/>
                <w:szCs w:val="24"/>
              </w:rPr>
            </w:pPr>
            <w:r>
              <w:rPr>
                <w:sz w:val="24"/>
                <w:szCs w:val="24"/>
              </w:rPr>
              <w:t>7.01</w:t>
            </w:r>
          </w:p>
        </w:tc>
      </w:tr>
      <w:tr w14:paraId="3C18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52" w:type="dxa"/>
            <w:tcBorders>
              <w:top w:val="nil"/>
              <w:left w:val="nil"/>
              <w:bottom w:val="nil"/>
              <w:right w:val="nil"/>
            </w:tcBorders>
            <w:shd w:val="clear" w:color="auto" w:fill="FFFFFF"/>
            <w:vAlign w:val="center"/>
          </w:tcPr>
          <w:p w14:paraId="7FDBEDF1">
            <w:pPr>
              <w:bidi w:val="0"/>
              <w:rPr>
                <w:sz w:val="24"/>
                <w:szCs w:val="24"/>
              </w:rPr>
            </w:pPr>
            <w:r>
              <w:rPr>
                <w:sz w:val="24"/>
                <w:szCs w:val="24"/>
              </w:rPr>
              <w:t>高潜力用户</w:t>
            </w:r>
          </w:p>
        </w:tc>
        <w:tc>
          <w:tcPr>
            <w:tcW w:w="996" w:type="dxa"/>
            <w:tcBorders>
              <w:top w:val="nil"/>
              <w:left w:val="nil"/>
              <w:bottom w:val="nil"/>
              <w:right w:val="nil"/>
            </w:tcBorders>
            <w:shd w:val="clear" w:color="auto" w:fill="FFFFFF"/>
            <w:vAlign w:val="center"/>
          </w:tcPr>
          <w:p w14:paraId="4DBC6F3C">
            <w:pPr>
              <w:bidi w:val="0"/>
              <w:rPr>
                <w:sz w:val="24"/>
                <w:szCs w:val="24"/>
              </w:rPr>
            </w:pPr>
            <w:r>
              <w:rPr>
                <w:sz w:val="24"/>
                <w:szCs w:val="24"/>
              </w:rPr>
              <w:t>163,568</w:t>
            </w:r>
          </w:p>
        </w:tc>
        <w:tc>
          <w:tcPr>
            <w:tcW w:w="1255" w:type="dxa"/>
            <w:tcBorders>
              <w:top w:val="nil"/>
              <w:left w:val="nil"/>
              <w:bottom w:val="nil"/>
              <w:right w:val="nil"/>
            </w:tcBorders>
            <w:shd w:val="clear" w:color="auto" w:fill="FFFFFF"/>
            <w:vAlign w:val="center"/>
          </w:tcPr>
          <w:p w14:paraId="70CC8D8A">
            <w:pPr>
              <w:bidi w:val="0"/>
              <w:rPr>
                <w:sz w:val="24"/>
                <w:szCs w:val="24"/>
              </w:rPr>
            </w:pPr>
            <w:r>
              <w:rPr>
                <w:sz w:val="24"/>
                <w:szCs w:val="24"/>
              </w:rPr>
              <w:t>16.56%</w:t>
            </w:r>
          </w:p>
        </w:tc>
        <w:tc>
          <w:tcPr>
            <w:tcW w:w="1571" w:type="dxa"/>
            <w:tcBorders>
              <w:top w:val="nil"/>
              <w:left w:val="nil"/>
              <w:bottom w:val="nil"/>
              <w:right w:val="nil"/>
            </w:tcBorders>
            <w:shd w:val="clear" w:color="auto" w:fill="FFFFFF"/>
            <w:vAlign w:val="center"/>
          </w:tcPr>
          <w:p w14:paraId="0224B908">
            <w:pPr>
              <w:bidi w:val="0"/>
              <w:rPr>
                <w:sz w:val="24"/>
                <w:szCs w:val="24"/>
              </w:rPr>
            </w:pPr>
            <w:r>
              <w:rPr>
                <w:sz w:val="24"/>
                <w:szCs w:val="24"/>
              </w:rPr>
              <w:t>96.79</w:t>
            </w:r>
          </w:p>
        </w:tc>
        <w:tc>
          <w:tcPr>
            <w:tcW w:w="807" w:type="dxa"/>
            <w:tcBorders>
              <w:top w:val="nil"/>
              <w:left w:val="nil"/>
              <w:bottom w:val="nil"/>
              <w:right w:val="nil"/>
            </w:tcBorders>
            <w:shd w:val="clear" w:color="auto" w:fill="FFFFFF"/>
            <w:vAlign w:val="center"/>
          </w:tcPr>
          <w:p w14:paraId="4678EFC0">
            <w:pPr>
              <w:bidi w:val="0"/>
              <w:rPr>
                <w:sz w:val="24"/>
                <w:szCs w:val="24"/>
              </w:rPr>
            </w:pPr>
            <w:r>
              <w:rPr>
                <w:sz w:val="24"/>
                <w:szCs w:val="24"/>
              </w:rPr>
              <w:t>87.26</w:t>
            </w:r>
          </w:p>
        </w:tc>
        <w:tc>
          <w:tcPr>
            <w:tcW w:w="916" w:type="dxa"/>
            <w:tcBorders>
              <w:top w:val="nil"/>
              <w:left w:val="nil"/>
              <w:bottom w:val="nil"/>
              <w:right w:val="nil"/>
            </w:tcBorders>
            <w:shd w:val="clear" w:color="auto" w:fill="FFFFFF"/>
            <w:vAlign w:val="center"/>
          </w:tcPr>
          <w:p w14:paraId="5DF154E9">
            <w:pPr>
              <w:bidi w:val="0"/>
              <w:rPr>
                <w:sz w:val="24"/>
                <w:szCs w:val="24"/>
              </w:rPr>
            </w:pPr>
            <w:r>
              <w:rPr>
                <w:sz w:val="24"/>
                <w:szCs w:val="24"/>
              </w:rPr>
              <w:t>7.28</w:t>
            </w:r>
          </w:p>
        </w:tc>
        <w:tc>
          <w:tcPr>
            <w:tcW w:w="890" w:type="dxa"/>
            <w:tcBorders>
              <w:top w:val="nil"/>
              <w:left w:val="nil"/>
              <w:bottom w:val="nil"/>
              <w:right w:val="nil"/>
            </w:tcBorders>
            <w:shd w:val="clear" w:color="auto" w:fill="FFFFFF"/>
            <w:vAlign w:val="center"/>
          </w:tcPr>
          <w:p w14:paraId="391C7418">
            <w:pPr>
              <w:bidi w:val="0"/>
              <w:rPr>
                <w:sz w:val="24"/>
                <w:szCs w:val="24"/>
              </w:rPr>
            </w:pPr>
            <w:r>
              <w:rPr>
                <w:sz w:val="24"/>
                <w:szCs w:val="24"/>
              </w:rPr>
              <w:t>0.00</w:t>
            </w:r>
          </w:p>
        </w:tc>
        <w:tc>
          <w:tcPr>
            <w:tcW w:w="1848" w:type="dxa"/>
            <w:tcBorders>
              <w:top w:val="nil"/>
              <w:left w:val="nil"/>
              <w:bottom w:val="nil"/>
              <w:right w:val="nil"/>
            </w:tcBorders>
            <w:shd w:val="clear" w:color="auto" w:fill="FFFFFF"/>
            <w:vAlign w:val="center"/>
          </w:tcPr>
          <w:p w14:paraId="11B359B2">
            <w:pPr>
              <w:bidi w:val="0"/>
              <w:rPr>
                <w:sz w:val="24"/>
                <w:szCs w:val="24"/>
              </w:rPr>
            </w:pPr>
            <w:r>
              <w:rPr>
                <w:sz w:val="24"/>
                <w:szCs w:val="24"/>
              </w:rPr>
              <w:t>6.97</w:t>
            </w:r>
          </w:p>
        </w:tc>
      </w:tr>
      <w:tr w14:paraId="1641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52" w:type="dxa"/>
            <w:tcBorders>
              <w:top w:val="nil"/>
              <w:left w:val="nil"/>
              <w:bottom w:val="nil"/>
              <w:right w:val="nil"/>
            </w:tcBorders>
            <w:shd w:val="clear" w:color="auto" w:fill="FFFFFF"/>
            <w:vAlign w:val="center"/>
          </w:tcPr>
          <w:p w14:paraId="24F9F47F">
            <w:pPr>
              <w:bidi w:val="0"/>
              <w:rPr>
                <w:sz w:val="24"/>
                <w:szCs w:val="24"/>
              </w:rPr>
            </w:pPr>
            <w:r>
              <w:rPr>
                <w:sz w:val="24"/>
                <w:szCs w:val="24"/>
              </w:rPr>
              <w:t>犹豫收藏用户</w:t>
            </w:r>
          </w:p>
        </w:tc>
        <w:tc>
          <w:tcPr>
            <w:tcW w:w="996" w:type="dxa"/>
            <w:tcBorders>
              <w:top w:val="nil"/>
              <w:left w:val="nil"/>
              <w:bottom w:val="nil"/>
              <w:right w:val="nil"/>
            </w:tcBorders>
            <w:shd w:val="clear" w:color="auto" w:fill="FFFFFF"/>
            <w:vAlign w:val="center"/>
          </w:tcPr>
          <w:p w14:paraId="4571A75C">
            <w:pPr>
              <w:bidi w:val="0"/>
              <w:rPr>
                <w:sz w:val="24"/>
                <w:szCs w:val="24"/>
              </w:rPr>
            </w:pPr>
            <w:r>
              <w:rPr>
                <w:sz w:val="24"/>
                <w:szCs w:val="24"/>
              </w:rPr>
              <w:t>47,954</w:t>
            </w:r>
          </w:p>
        </w:tc>
        <w:tc>
          <w:tcPr>
            <w:tcW w:w="1255" w:type="dxa"/>
            <w:tcBorders>
              <w:top w:val="nil"/>
              <w:left w:val="nil"/>
              <w:bottom w:val="nil"/>
              <w:right w:val="nil"/>
            </w:tcBorders>
            <w:shd w:val="clear" w:color="auto" w:fill="FFFFFF"/>
            <w:vAlign w:val="center"/>
          </w:tcPr>
          <w:p w14:paraId="65747ECB">
            <w:pPr>
              <w:bidi w:val="0"/>
              <w:rPr>
                <w:sz w:val="24"/>
                <w:szCs w:val="24"/>
              </w:rPr>
            </w:pPr>
            <w:r>
              <w:rPr>
                <w:sz w:val="24"/>
                <w:szCs w:val="24"/>
              </w:rPr>
              <w:t>4.85%</w:t>
            </w:r>
          </w:p>
        </w:tc>
        <w:tc>
          <w:tcPr>
            <w:tcW w:w="1571" w:type="dxa"/>
            <w:tcBorders>
              <w:top w:val="nil"/>
              <w:left w:val="nil"/>
              <w:bottom w:val="nil"/>
              <w:right w:val="nil"/>
            </w:tcBorders>
            <w:shd w:val="clear" w:color="auto" w:fill="FFFFFF"/>
            <w:vAlign w:val="center"/>
          </w:tcPr>
          <w:p w14:paraId="76584236">
            <w:pPr>
              <w:bidi w:val="0"/>
              <w:rPr>
                <w:sz w:val="24"/>
                <w:szCs w:val="24"/>
              </w:rPr>
            </w:pPr>
            <w:r>
              <w:rPr>
                <w:sz w:val="24"/>
                <w:szCs w:val="24"/>
              </w:rPr>
              <w:t>93.83</w:t>
            </w:r>
          </w:p>
        </w:tc>
        <w:tc>
          <w:tcPr>
            <w:tcW w:w="807" w:type="dxa"/>
            <w:tcBorders>
              <w:top w:val="nil"/>
              <w:left w:val="nil"/>
              <w:bottom w:val="nil"/>
              <w:right w:val="nil"/>
            </w:tcBorders>
            <w:shd w:val="clear" w:color="auto" w:fill="FFFFFF"/>
            <w:vAlign w:val="center"/>
          </w:tcPr>
          <w:p w14:paraId="4E3D1F1C">
            <w:pPr>
              <w:bidi w:val="0"/>
              <w:rPr>
                <w:sz w:val="24"/>
                <w:szCs w:val="24"/>
              </w:rPr>
            </w:pPr>
            <w:r>
              <w:rPr>
                <w:sz w:val="24"/>
                <w:szCs w:val="24"/>
              </w:rPr>
              <w:t>85.15</w:t>
            </w:r>
          </w:p>
        </w:tc>
        <w:tc>
          <w:tcPr>
            <w:tcW w:w="916" w:type="dxa"/>
            <w:tcBorders>
              <w:top w:val="nil"/>
              <w:left w:val="nil"/>
              <w:bottom w:val="nil"/>
              <w:right w:val="nil"/>
            </w:tcBorders>
            <w:shd w:val="clear" w:color="auto" w:fill="FFFFFF"/>
            <w:vAlign w:val="center"/>
          </w:tcPr>
          <w:p w14:paraId="477E385C">
            <w:pPr>
              <w:bidi w:val="0"/>
              <w:rPr>
                <w:sz w:val="24"/>
                <w:szCs w:val="24"/>
              </w:rPr>
            </w:pPr>
            <w:r>
              <w:rPr>
                <w:sz w:val="24"/>
                <w:szCs w:val="24"/>
              </w:rPr>
              <w:t>0.24</w:t>
            </w:r>
          </w:p>
        </w:tc>
        <w:tc>
          <w:tcPr>
            <w:tcW w:w="890" w:type="dxa"/>
            <w:tcBorders>
              <w:top w:val="nil"/>
              <w:left w:val="nil"/>
              <w:bottom w:val="nil"/>
              <w:right w:val="nil"/>
            </w:tcBorders>
            <w:shd w:val="clear" w:color="auto" w:fill="FFFFFF"/>
            <w:vAlign w:val="center"/>
          </w:tcPr>
          <w:p w14:paraId="34FC176A">
            <w:pPr>
              <w:bidi w:val="0"/>
              <w:rPr>
                <w:sz w:val="24"/>
                <w:szCs w:val="24"/>
              </w:rPr>
            </w:pPr>
            <w:r>
              <w:rPr>
                <w:sz w:val="24"/>
                <w:szCs w:val="24"/>
              </w:rPr>
              <w:t>0.00</w:t>
            </w:r>
          </w:p>
        </w:tc>
        <w:tc>
          <w:tcPr>
            <w:tcW w:w="1848" w:type="dxa"/>
            <w:tcBorders>
              <w:top w:val="nil"/>
              <w:left w:val="nil"/>
              <w:bottom w:val="nil"/>
              <w:right w:val="nil"/>
            </w:tcBorders>
            <w:shd w:val="clear" w:color="auto" w:fill="FFFFFF"/>
            <w:vAlign w:val="center"/>
          </w:tcPr>
          <w:p w14:paraId="40DD8CE1">
            <w:pPr>
              <w:bidi w:val="0"/>
              <w:rPr>
                <w:sz w:val="24"/>
                <w:szCs w:val="24"/>
              </w:rPr>
            </w:pPr>
            <w:r>
              <w:rPr>
                <w:sz w:val="24"/>
                <w:szCs w:val="24"/>
              </w:rPr>
              <w:t>6.90</w:t>
            </w:r>
          </w:p>
        </w:tc>
      </w:tr>
      <w:tr w14:paraId="6F3B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52" w:type="dxa"/>
            <w:tcBorders>
              <w:top w:val="nil"/>
              <w:left w:val="nil"/>
              <w:bottom w:val="nil"/>
              <w:right w:val="nil"/>
            </w:tcBorders>
            <w:shd w:val="clear" w:color="auto" w:fill="FFFFFF"/>
            <w:vAlign w:val="center"/>
          </w:tcPr>
          <w:p w14:paraId="3C8E87D0">
            <w:pPr>
              <w:bidi w:val="0"/>
              <w:rPr>
                <w:sz w:val="24"/>
                <w:szCs w:val="24"/>
              </w:rPr>
            </w:pPr>
            <w:r>
              <w:rPr>
                <w:sz w:val="24"/>
                <w:szCs w:val="24"/>
              </w:rPr>
              <w:t>高浏览低转化用户</w:t>
            </w:r>
          </w:p>
        </w:tc>
        <w:tc>
          <w:tcPr>
            <w:tcW w:w="996" w:type="dxa"/>
            <w:tcBorders>
              <w:top w:val="nil"/>
              <w:left w:val="nil"/>
              <w:bottom w:val="nil"/>
              <w:right w:val="nil"/>
            </w:tcBorders>
            <w:shd w:val="clear" w:color="auto" w:fill="FFFFFF"/>
            <w:vAlign w:val="center"/>
          </w:tcPr>
          <w:p w14:paraId="4CD86A16">
            <w:pPr>
              <w:bidi w:val="0"/>
              <w:rPr>
                <w:sz w:val="24"/>
                <w:szCs w:val="24"/>
              </w:rPr>
            </w:pPr>
            <w:r>
              <w:rPr>
                <w:sz w:val="24"/>
                <w:szCs w:val="24"/>
              </w:rPr>
              <w:t>5,621</w:t>
            </w:r>
          </w:p>
        </w:tc>
        <w:tc>
          <w:tcPr>
            <w:tcW w:w="1255" w:type="dxa"/>
            <w:tcBorders>
              <w:top w:val="nil"/>
              <w:left w:val="nil"/>
              <w:bottom w:val="nil"/>
              <w:right w:val="nil"/>
            </w:tcBorders>
            <w:shd w:val="clear" w:color="auto" w:fill="FFFFFF"/>
            <w:vAlign w:val="center"/>
          </w:tcPr>
          <w:p w14:paraId="615D4C8B">
            <w:pPr>
              <w:bidi w:val="0"/>
              <w:rPr>
                <w:sz w:val="24"/>
                <w:szCs w:val="24"/>
              </w:rPr>
            </w:pPr>
            <w:r>
              <w:rPr>
                <w:sz w:val="24"/>
                <w:szCs w:val="24"/>
              </w:rPr>
              <w:t>0.57%</w:t>
            </w:r>
          </w:p>
        </w:tc>
        <w:tc>
          <w:tcPr>
            <w:tcW w:w="1571" w:type="dxa"/>
            <w:tcBorders>
              <w:top w:val="nil"/>
              <w:left w:val="nil"/>
              <w:bottom w:val="nil"/>
              <w:right w:val="nil"/>
            </w:tcBorders>
            <w:shd w:val="clear" w:color="auto" w:fill="FFFFFF"/>
            <w:vAlign w:val="center"/>
          </w:tcPr>
          <w:p w14:paraId="170FB350">
            <w:pPr>
              <w:bidi w:val="0"/>
              <w:rPr>
                <w:sz w:val="24"/>
                <w:szCs w:val="24"/>
              </w:rPr>
            </w:pPr>
            <w:r>
              <w:rPr>
                <w:sz w:val="24"/>
                <w:szCs w:val="24"/>
              </w:rPr>
              <w:t>188.91</w:t>
            </w:r>
          </w:p>
        </w:tc>
        <w:tc>
          <w:tcPr>
            <w:tcW w:w="807" w:type="dxa"/>
            <w:tcBorders>
              <w:top w:val="nil"/>
              <w:left w:val="nil"/>
              <w:bottom w:val="nil"/>
              <w:right w:val="nil"/>
            </w:tcBorders>
            <w:shd w:val="clear" w:color="auto" w:fill="FFFFFF"/>
            <w:vAlign w:val="center"/>
          </w:tcPr>
          <w:p w14:paraId="588FD955">
            <w:pPr>
              <w:bidi w:val="0"/>
              <w:rPr>
                <w:sz w:val="24"/>
                <w:szCs w:val="24"/>
              </w:rPr>
            </w:pPr>
            <w:r>
              <w:rPr>
                <w:sz w:val="24"/>
                <w:szCs w:val="24"/>
              </w:rPr>
              <w:t>188.39</w:t>
            </w:r>
          </w:p>
        </w:tc>
        <w:tc>
          <w:tcPr>
            <w:tcW w:w="916" w:type="dxa"/>
            <w:tcBorders>
              <w:top w:val="nil"/>
              <w:left w:val="nil"/>
              <w:bottom w:val="nil"/>
              <w:right w:val="nil"/>
            </w:tcBorders>
            <w:shd w:val="clear" w:color="auto" w:fill="FFFFFF"/>
            <w:vAlign w:val="center"/>
          </w:tcPr>
          <w:p w14:paraId="6C55A112">
            <w:pPr>
              <w:bidi w:val="0"/>
              <w:rPr>
                <w:sz w:val="24"/>
                <w:szCs w:val="24"/>
              </w:rPr>
            </w:pPr>
            <w:r>
              <w:rPr>
                <w:sz w:val="24"/>
                <w:szCs w:val="24"/>
              </w:rPr>
              <w:t>0.32</w:t>
            </w:r>
          </w:p>
        </w:tc>
        <w:tc>
          <w:tcPr>
            <w:tcW w:w="890" w:type="dxa"/>
            <w:tcBorders>
              <w:top w:val="nil"/>
              <w:left w:val="nil"/>
              <w:bottom w:val="nil"/>
              <w:right w:val="nil"/>
            </w:tcBorders>
            <w:shd w:val="clear" w:color="auto" w:fill="FFFFFF"/>
            <w:vAlign w:val="center"/>
          </w:tcPr>
          <w:p w14:paraId="5AC40933">
            <w:pPr>
              <w:bidi w:val="0"/>
              <w:rPr>
                <w:sz w:val="24"/>
                <w:szCs w:val="24"/>
              </w:rPr>
            </w:pPr>
            <w:r>
              <w:rPr>
                <w:sz w:val="24"/>
                <w:szCs w:val="24"/>
              </w:rPr>
              <w:t>0.00</w:t>
            </w:r>
          </w:p>
        </w:tc>
        <w:tc>
          <w:tcPr>
            <w:tcW w:w="1848" w:type="dxa"/>
            <w:tcBorders>
              <w:top w:val="nil"/>
              <w:left w:val="nil"/>
              <w:bottom w:val="nil"/>
              <w:right w:val="nil"/>
            </w:tcBorders>
            <w:shd w:val="clear" w:color="auto" w:fill="FFFFFF"/>
            <w:vAlign w:val="center"/>
          </w:tcPr>
          <w:p w14:paraId="50792E9E">
            <w:pPr>
              <w:bidi w:val="0"/>
              <w:rPr>
                <w:sz w:val="24"/>
                <w:szCs w:val="24"/>
              </w:rPr>
            </w:pPr>
            <w:r>
              <w:rPr>
                <w:sz w:val="24"/>
                <w:szCs w:val="24"/>
              </w:rPr>
              <w:t>8.09</w:t>
            </w:r>
          </w:p>
        </w:tc>
      </w:tr>
      <w:tr w14:paraId="152F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52" w:type="dxa"/>
            <w:tcBorders>
              <w:top w:val="nil"/>
              <w:left w:val="nil"/>
              <w:bottom w:val="nil"/>
              <w:right w:val="nil"/>
            </w:tcBorders>
            <w:shd w:val="clear" w:color="auto" w:fill="FFFFFF"/>
            <w:vAlign w:val="center"/>
          </w:tcPr>
          <w:p w14:paraId="69C8B7E2">
            <w:pPr>
              <w:bidi w:val="0"/>
              <w:rPr>
                <w:sz w:val="24"/>
                <w:szCs w:val="24"/>
              </w:rPr>
            </w:pPr>
            <w:r>
              <w:rPr>
                <w:sz w:val="24"/>
                <w:szCs w:val="24"/>
              </w:rPr>
              <w:t>低活跃用户</w:t>
            </w:r>
          </w:p>
        </w:tc>
        <w:tc>
          <w:tcPr>
            <w:tcW w:w="996" w:type="dxa"/>
            <w:tcBorders>
              <w:top w:val="nil"/>
              <w:left w:val="nil"/>
              <w:bottom w:val="nil"/>
              <w:right w:val="nil"/>
            </w:tcBorders>
            <w:shd w:val="clear" w:color="auto" w:fill="FFFFFF"/>
            <w:vAlign w:val="center"/>
          </w:tcPr>
          <w:p w14:paraId="07CE05E0">
            <w:pPr>
              <w:bidi w:val="0"/>
              <w:rPr>
                <w:sz w:val="24"/>
                <w:szCs w:val="24"/>
              </w:rPr>
            </w:pPr>
            <w:r>
              <w:rPr>
                <w:sz w:val="24"/>
                <w:szCs w:val="24"/>
              </w:rPr>
              <w:t>65,040</w:t>
            </w:r>
          </w:p>
        </w:tc>
        <w:tc>
          <w:tcPr>
            <w:tcW w:w="1255" w:type="dxa"/>
            <w:tcBorders>
              <w:top w:val="nil"/>
              <w:left w:val="nil"/>
              <w:bottom w:val="nil"/>
              <w:right w:val="nil"/>
            </w:tcBorders>
            <w:shd w:val="clear" w:color="auto" w:fill="FFFFFF"/>
            <w:vAlign w:val="center"/>
          </w:tcPr>
          <w:p w14:paraId="671D45BB">
            <w:pPr>
              <w:bidi w:val="0"/>
              <w:rPr>
                <w:sz w:val="24"/>
                <w:szCs w:val="24"/>
              </w:rPr>
            </w:pPr>
            <w:r>
              <w:rPr>
                <w:sz w:val="24"/>
                <w:szCs w:val="24"/>
              </w:rPr>
              <w:t>6.58%</w:t>
            </w:r>
          </w:p>
        </w:tc>
        <w:tc>
          <w:tcPr>
            <w:tcW w:w="1571" w:type="dxa"/>
            <w:tcBorders>
              <w:top w:val="nil"/>
              <w:left w:val="nil"/>
              <w:bottom w:val="nil"/>
              <w:right w:val="nil"/>
            </w:tcBorders>
            <w:shd w:val="clear" w:color="auto" w:fill="FFFFFF"/>
            <w:vAlign w:val="center"/>
          </w:tcPr>
          <w:p w14:paraId="6F14CBB5">
            <w:pPr>
              <w:bidi w:val="0"/>
              <w:rPr>
                <w:sz w:val="24"/>
                <w:szCs w:val="24"/>
              </w:rPr>
            </w:pPr>
            <w:r>
              <w:rPr>
                <w:sz w:val="24"/>
                <w:szCs w:val="24"/>
              </w:rPr>
              <w:t>20.59</w:t>
            </w:r>
          </w:p>
        </w:tc>
        <w:tc>
          <w:tcPr>
            <w:tcW w:w="807" w:type="dxa"/>
            <w:tcBorders>
              <w:top w:val="nil"/>
              <w:left w:val="nil"/>
              <w:bottom w:val="nil"/>
              <w:right w:val="nil"/>
            </w:tcBorders>
            <w:shd w:val="clear" w:color="auto" w:fill="FFFFFF"/>
            <w:vAlign w:val="center"/>
          </w:tcPr>
          <w:p w14:paraId="4F569F10">
            <w:pPr>
              <w:bidi w:val="0"/>
              <w:rPr>
                <w:sz w:val="24"/>
                <w:szCs w:val="24"/>
              </w:rPr>
            </w:pPr>
            <w:r>
              <w:rPr>
                <w:sz w:val="24"/>
                <w:szCs w:val="24"/>
              </w:rPr>
              <w:t>20.16</w:t>
            </w:r>
          </w:p>
        </w:tc>
        <w:tc>
          <w:tcPr>
            <w:tcW w:w="916" w:type="dxa"/>
            <w:tcBorders>
              <w:top w:val="nil"/>
              <w:left w:val="nil"/>
              <w:bottom w:val="nil"/>
              <w:right w:val="nil"/>
            </w:tcBorders>
            <w:shd w:val="clear" w:color="auto" w:fill="FFFFFF"/>
            <w:vAlign w:val="center"/>
          </w:tcPr>
          <w:p w14:paraId="3B75303E">
            <w:pPr>
              <w:bidi w:val="0"/>
              <w:rPr>
                <w:sz w:val="24"/>
                <w:szCs w:val="24"/>
              </w:rPr>
            </w:pPr>
            <w:r>
              <w:rPr>
                <w:sz w:val="24"/>
                <w:szCs w:val="24"/>
              </w:rPr>
              <w:t>0.29</w:t>
            </w:r>
          </w:p>
        </w:tc>
        <w:tc>
          <w:tcPr>
            <w:tcW w:w="890" w:type="dxa"/>
            <w:tcBorders>
              <w:top w:val="nil"/>
              <w:left w:val="nil"/>
              <w:bottom w:val="nil"/>
              <w:right w:val="nil"/>
            </w:tcBorders>
            <w:shd w:val="clear" w:color="auto" w:fill="FFFFFF"/>
            <w:vAlign w:val="center"/>
          </w:tcPr>
          <w:p w14:paraId="1E95E31B">
            <w:pPr>
              <w:bidi w:val="0"/>
              <w:rPr>
                <w:sz w:val="24"/>
                <w:szCs w:val="24"/>
              </w:rPr>
            </w:pPr>
            <w:r>
              <w:rPr>
                <w:sz w:val="24"/>
                <w:szCs w:val="24"/>
              </w:rPr>
              <w:t>0.00</w:t>
            </w:r>
          </w:p>
        </w:tc>
        <w:tc>
          <w:tcPr>
            <w:tcW w:w="1848" w:type="dxa"/>
            <w:tcBorders>
              <w:top w:val="nil"/>
              <w:left w:val="nil"/>
              <w:bottom w:val="nil"/>
              <w:right w:val="nil"/>
            </w:tcBorders>
            <w:shd w:val="clear" w:color="auto" w:fill="FFFFFF"/>
            <w:vAlign w:val="center"/>
          </w:tcPr>
          <w:p w14:paraId="12AAB064">
            <w:pPr>
              <w:bidi w:val="0"/>
              <w:rPr>
                <w:sz w:val="24"/>
                <w:szCs w:val="24"/>
              </w:rPr>
            </w:pPr>
            <w:r>
              <w:rPr>
                <w:sz w:val="24"/>
                <w:szCs w:val="24"/>
              </w:rPr>
              <w:t>5.23</w:t>
            </w:r>
          </w:p>
        </w:tc>
      </w:tr>
      <w:tr w14:paraId="3A41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52" w:type="dxa"/>
            <w:tcBorders>
              <w:top w:val="nil"/>
              <w:left w:val="nil"/>
              <w:bottom w:val="single" w:color="4F81BD" w:sz="12" w:space="0"/>
              <w:right w:val="nil"/>
            </w:tcBorders>
            <w:shd w:val="clear" w:color="auto" w:fill="FFFFFF"/>
            <w:vAlign w:val="center"/>
          </w:tcPr>
          <w:p w14:paraId="00281D6F">
            <w:pPr>
              <w:bidi w:val="0"/>
              <w:rPr>
                <w:sz w:val="24"/>
                <w:szCs w:val="24"/>
              </w:rPr>
            </w:pPr>
            <w:r>
              <w:rPr>
                <w:sz w:val="24"/>
                <w:szCs w:val="24"/>
              </w:rPr>
              <w:t>其他用户</w:t>
            </w:r>
          </w:p>
        </w:tc>
        <w:tc>
          <w:tcPr>
            <w:tcW w:w="996" w:type="dxa"/>
            <w:tcBorders>
              <w:top w:val="nil"/>
              <w:left w:val="nil"/>
              <w:bottom w:val="single" w:color="4F81BD" w:sz="12" w:space="0"/>
              <w:right w:val="nil"/>
            </w:tcBorders>
            <w:shd w:val="clear" w:color="auto" w:fill="FFFFFF"/>
            <w:vAlign w:val="center"/>
          </w:tcPr>
          <w:p w14:paraId="4D1942E9">
            <w:pPr>
              <w:bidi w:val="0"/>
              <w:rPr>
                <w:sz w:val="24"/>
                <w:szCs w:val="24"/>
              </w:rPr>
            </w:pPr>
            <w:r>
              <w:rPr>
                <w:sz w:val="24"/>
                <w:szCs w:val="24"/>
              </w:rPr>
              <w:t>33,407</w:t>
            </w:r>
          </w:p>
        </w:tc>
        <w:tc>
          <w:tcPr>
            <w:tcW w:w="1255" w:type="dxa"/>
            <w:tcBorders>
              <w:top w:val="nil"/>
              <w:left w:val="nil"/>
              <w:bottom w:val="single" w:color="4F81BD" w:sz="12" w:space="0"/>
              <w:right w:val="nil"/>
            </w:tcBorders>
            <w:shd w:val="clear" w:color="auto" w:fill="FFFFFF"/>
            <w:vAlign w:val="center"/>
          </w:tcPr>
          <w:p w14:paraId="331CDCA2">
            <w:pPr>
              <w:bidi w:val="0"/>
              <w:rPr>
                <w:sz w:val="24"/>
                <w:szCs w:val="24"/>
              </w:rPr>
            </w:pPr>
            <w:r>
              <w:rPr>
                <w:sz w:val="24"/>
                <w:szCs w:val="24"/>
              </w:rPr>
              <w:t>3.38%</w:t>
            </w:r>
          </w:p>
        </w:tc>
        <w:tc>
          <w:tcPr>
            <w:tcW w:w="1571" w:type="dxa"/>
            <w:tcBorders>
              <w:top w:val="nil"/>
              <w:left w:val="nil"/>
              <w:bottom w:val="single" w:color="4F81BD" w:sz="12" w:space="0"/>
              <w:right w:val="nil"/>
            </w:tcBorders>
            <w:shd w:val="clear" w:color="auto" w:fill="FFFFFF"/>
            <w:vAlign w:val="center"/>
          </w:tcPr>
          <w:p w14:paraId="4CD5E676">
            <w:pPr>
              <w:bidi w:val="0"/>
              <w:rPr>
                <w:sz w:val="24"/>
                <w:szCs w:val="24"/>
              </w:rPr>
            </w:pPr>
            <w:r>
              <w:rPr>
                <w:sz w:val="24"/>
                <w:szCs w:val="24"/>
              </w:rPr>
              <w:t>65.03</w:t>
            </w:r>
          </w:p>
        </w:tc>
        <w:tc>
          <w:tcPr>
            <w:tcW w:w="807" w:type="dxa"/>
            <w:tcBorders>
              <w:top w:val="nil"/>
              <w:left w:val="nil"/>
              <w:bottom w:val="single" w:color="4F81BD" w:sz="12" w:space="0"/>
              <w:right w:val="nil"/>
            </w:tcBorders>
            <w:shd w:val="clear" w:color="auto" w:fill="FFFFFF"/>
            <w:vAlign w:val="center"/>
          </w:tcPr>
          <w:p w14:paraId="4126C55D">
            <w:pPr>
              <w:bidi w:val="0"/>
              <w:rPr>
                <w:sz w:val="24"/>
                <w:szCs w:val="24"/>
              </w:rPr>
            </w:pPr>
            <w:r>
              <w:rPr>
                <w:sz w:val="24"/>
                <w:szCs w:val="24"/>
              </w:rPr>
              <w:t>64.49</w:t>
            </w:r>
          </w:p>
        </w:tc>
        <w:tc>
          <w:tcPr>
            <w:tcW w:w="916" w:type="dxa"/>
            <w:tcBorders>
              <w:top w:val="nil"/>
              <w:left w:val="nil"/>
              <w:bottom w:val="single" w:color="4F81BD" w:sz="12" w:space="0"/>
              <w:right w:val="nil"/>
            </w:tcBorders>
            <w:shd w:val="clear" w:color="auto" w:fill="FFFFFF"/>
            <w:vAlign w:val="center"/>
          </w:tcPr>
          <w:p w14:paraId="03922F3E">
            <w:pPr>
              <w:bidi w:val="0"/>
              <w:rPr>
                <w:sz w:val="24"/>
                <w:szCs w:val="24"/>
              </w:rPr>
            </w:pPr>
            <w:r>
              <w:rPr>
                <w:sz w:val="24"/>
                <w:szCs w:val="24"/>
              </w:rPr>
              <w:t>0.36</w:t>
            </w:r>
          </w:p>
        </w:tc>
        <w:tc>
          <w:tcPr>
            <w:tcW w:w="890" w:type="dxa"/>
            <w:tcBorders>
              <w:top w:val="nil"/>
              <w:left w:val="nil"/>
              <w:bottom w:val="single" w:color="4F81BD" w:sz="12" w:space="0"/>
              <w:right w:val="nil"/>
            </w:tcBorders>
            <w:shd w:val="clear" w:color="auto" w:fill="FFFFFF"/>
            <w:vAlign w:val="center"/>
          </w:tcPr>
          <w:p w14:paraId="4531DBAD">
            <w:pPr>
              <w:bidi w:val="0"/>
              <w:rPr>
                <w:sz w:val="24"/>
                <w:szCs w:val="24"/>
              </w:rPr>
            </w:pPr>
            <w:r>
              <w:rPr>
                <w:sz w:val="24"/>
                <w:szCs w:val="24"/>
              </w:rPr>
              <w:t>0.00</w:t>
            </w:r>
          </w:p>
        </w:tc>
        <w:tc>
          <w:tcPr>
            <w:tcW w:w="1848" w:type="dxa"/>
            <w:tcBorders>
              <w:top w:val="nil"/>
              <w:left w:val="nil"/>
              <w:bottom w:val="single" w:color="4F81BD" w:sz="12" w:space="0"/>
              <w:right w:val="nil"/>
            </w:tcBorders>
            <w:shd w:val="clear" w:color="auto" w:fill="FFFFFF"/>
            <w:vAlign w:val="center"/>
          </w:tcPr>
          <w:p w14:paraId="796BA0C9">
            <w:pPr>
              <w:bidi w:val="0"/>
              <w:rPr>
                <w:sz w:val="24"/>
                <w:szCs w:val="24"/>
              </w:rPr>
            </w:pPr>
            <w:r>
              <w:rPr>
                <w:sz w:val="24"/>
                <w:szCs w:val="24"/>
              </w:rPr>
              <w:t>6.83</w:t>
            </w:r>
          </w:p>
        </w:tc>
      </w:tr>
    </w:tbl>
    <w:p w14:paraId="3AA76D8F">
      <w:pPr>
        <w:bidi w:val="0"/>
        <w:rPr>
          <w:sz w:val="24"/>
          <w:szCs w:val="24"/>
        </w:rPr>
      </w:pPr>
    </w:p>
    <w:p w14:paraId="14460F77">
      <w:pPr>
        <w:spacing w:after="120" w:line="276" w:lineRule="auto"/>
      </w:pPr>
      <w:r>
        <w:t>整体平均指标只能说明平台总体表现，却无法告诉我们应该重点运营哪类用户。用户分群的意义是把“用户”拆成不同价值和不同意图的人群，从而让运营策略更具体。</w:t>
      </w:r>
    </w:p>
    <w:p w14:paraId="0D16549F">
      <w:pPr>
        <w:spacing w:after="120" w:line="276" w:lineRule="auto"/>
      </w:pPr>
      <w:r>
        <w:t>本项目采用规则分层，原因是规则分层解释性更强，适合业务沟通和策略落地。比如“加购多但未购买”可以自然对应优惠券和降价提醒，“收藏多但未购买”可以自然对应评价内容和相似商品推荐。</w:t>
      </w:r>
    </w:p>
    <w:p w14:paraId="026DF6BE">
      <w:pPr>
        <w:jc w:val="center"/>
      </w:pPr>
      <w:r>
        <w:drawing>
          <wp:inline distT="0" distB="0" distL="114300" distR="114300">
            <wp:extent cx="5303520" cy="3159125"/>
            <wp:effectExtent l="0" t="0" r="508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03520" cy="3159703"/>
                    </a:xfrm>
                    <a:prstGeom prst="rect">
                      <a:avLst/>
                    </a:prstGeom>
                  </pic:spPr>
                </pic:pic>
              </a:graphicData>
            </a:graphic>
          </wp:inline>
        </w:drawing>
      </w:r>
    </w:p>
    <w:p w14:paraId="7112AFAA">
      <w:pPr>
        <w:spacing w:after="80"/>
        <w:jc w:val="center"/>
      </w:pPr>
      <w:r>
        <w:rPr>
          <w:i/>
          <w:sz w:val="18"/>
        </w:rPr>
        <w:t>图 5 各用户群体数量分布</w:t>
      </w:r>
    </w:p>
    <w:p w14:paraId="0DE9C47E">
      <w:pPr>
        <w:spacing w:after="120" w:line="276" w:lineRule="auto"/>
      </w:pPr>
      <w:r>
        <w:t>高价值用户约 44.92%，是当前平台最重要的存量价值人群；普通购买用户约 23.13%，说明存在大量已完成首购但复购价值仍可提升的用户；高潜力用户约 16.56%，虽然尚未购买，但平均加购数较高，是最适合做临门转化的人群。高浏览低转化用户规模较小，但平均浏览次数最高，说明其决策障碍更明显，适合从推荐匹配、详情页信息和价格展示角度优化。</w:t>
      </w:r>
    </w:p>
    <w:p w14:paraId="64596C0C">
      <w:pPr>
        <w:spacing w:after="120" w:line="276" w:lineRule="auto"/>
        <w:sectPr>
          <w:footerReference r:id="rId5" w:type="default"/>
          <w:pgSz w:w="12240" w:h="15840"/>
          <w:pgMar w:top="1080" w:right="1080" w:bottom="1080" w:left="1080" w:header="720" w:footer="720" w:gutter="0"/>
          <w:pgNumType w:fmt="decimal" w:start="1"/>
          <w:cols w:space="720" w:num="1"/>
          <w:docGrid w:linePitch="360" w:charSpace="0"/>
        </w:sectPr>
      </w:pPr>
    </w:p>
    <w:p w14:paraId="04C25F96">
      <w:pPr>
        <w:spacing w:after="120" w:line="276" w:lineRule="auto"/>
      </w:pPr>
    </w:p>
    <w:p w14:paraId="60AB73F4">
      <w:pPr>
        <w:jc w:val="center"/>
      </w:pPr>
      <w:r>
        <w:drawing>
          <wp:inline distT="0" distB="0" distL="114300" distR="114300">
            <wp:extent cx="5394960" cy="30930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94960" cy="3093425"/>
                    </a:xfrm>
                    <a:prstGeom prst="rect">
                      <a:avLst/>
                    </a:prstGeom>
                  </pic:spPr>
                </pic:pic>
              </a:graphicData>
            </a:graphic>
          </wp:inline>
        </w:drawing>
      </w:r>
    </w:p>
    <w:p w14:paraId="3072835C">
      <w:pPr>
        <w:spacing w:after="80"/>
        <w:jc w:val="center"/>
      </w:pPr>
      <w:r>
        <w:rPr>
          <w:i/>
          <w:sz w:val="18"/>
        </w:rPr>
        <w:t>图 6 各用户群体平均行为特征</w:t>
      </w:r>
    </w:p>
    <w:p w14:paraId="55E93FA1">
      <w:pPr>
        <w:spacing w:after="120" w:line="276" w:lineRule="auto"/>
      </w:pPr>
      <w:r>
        <w:t>运营策略需要按用户意图强弱区分：高价值用户重点做会员权益、复购推荐和专属优惠；普通购买用户重点做相关商品推荐和组合购买；高潜力用户重点做限时券、降价提醒和库存提醒；犹豫收藏用户重点补充评价、买家秀和相似商品比较；低活跃用户则应控制触达频率，用召回券和个性化内容提升回访。</w:t>
      </w:r>
    </w:p>
    <w:p w14:paraId="19AB1863">
      <w:pPr>
        <w:pStyle w:val="3"/>
      </w:pPr>
      <w:bookmarkStart w:id="9" w:name="_Toc17282"/>
      <w:r>
        <w:t>9. 商品类目机会分析</w:t>
      </w:r>
      <w:bookmarkEnd w:id="9"/>
    </w:p>
    <w:tbl>
      <w:tblPr>
        <w:tblStyle w:val="34"/>
        <w:tblW w:w="10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8"/>
        <w:gridCol w:w="3718"/>
      </w:tblGrid>
      <w:tr w14:paraId="26F9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F81BD" w:sz="12" w:space="0"/>
              <w:left w:val="nil"/>
              <w:bottom w:val="single" w:color="4F81BD" w:sz="4" w:space="0"/>
              <w:right w:val="nil"/>
              <w:tl2br w:val="nil"/>
            </w:tcBorders>
            <w:shd w:val="clear" w:color="auto" w:fill="FFFFFF"/>
            <w:vAlign w:val="center"/>
          </w:tcPr>
          <w:p w14:paraId="13B7F780">
            <w:pPr>
              <w:snapToGrid w:val="0"/>
              <w:spacing w:after="0" w:line="240" w:lineRule="auto"/>
              <w:ind w:left="0" w:leftChars="0" w:right="0" w:rightChars="0" w:firstLine="0" w:firstLineChars="0"/>
              <w:jc w:val="center"/>
              <w:rPr>
                <w:rFonts w:ascii="Times New Roman" w:eastAsia="宋体"/>
                <w:b/>
                <w:color w:val="000000"/>
                <w:sz w:val="21"/>
                <w:szCs w:val="21"/>
              </w:rPr>
            </w:pPr>
            <w:r>
              <w:rPr>
                <w:rFonts w:ascii="Times New Roman" w:eastAsia="宋体"/>
                <w:b/>
                <w:color w:val="000000"/>
                <w:sz w:val="21"/>
                <w:szCs w:val="21"/>
              </w:rPr>
              <w:t>机会类型</w:t>
            </w:r>
          </w:p>
        </w:tc>
        <w:tc>
          <w:tcPr>
            <w:tcW w:w="3718" w:type="dxa"/>
            <w:tcBorders>
              <w:top w:val="single" w:color="4F81BD" w:sz="12" w:space="0"/>
              <w:left w:val="nil"/>
              <w:bottom w:val="single" w:color="4F81BD" w:sz="4" w:space="0"/>
              <w:right w:val="nil"/>
            </w:tcBorders>
            <w:shd w:val="clear" w:color="auto" w:fill="FFFFFF"/>
            <w:vAlign w:val="center"/>
          </w:tcPr>
          <w:p w14:paraId="3F9CAAC0">
            <w:pPr>
              <w:snapToGrid w:val="0"/>
              <w:spacing w:after="0" w:line="240" w:lineRule="auto"/>
              <w:ind w:left="0" w:leftChars="0" w:right="0" w:rightChars="0" w:firstLine="0" w:firstLineChars="0"/>
              <w:jc w:val="center"/>
              <w:rPr>
                <w:rFonts w:ascii="Times New Roman" w:eastAsia="宋体"/>
                <w:b/>
                <w:color w:val="000000"/>
                <w:sz w:val="21"/>
                <w:szCs w:val="21"/>
              </w:rPr>
            </w:pPr>
            <w:r>
              <w:rPr>
                <w:rFonts w:ascii="Times New Roman" w:eastAsia="宋体"/>
                <w:b/>
                <w:color w:val="000000"/>
                <w:sz w:val="21"/>
                <w:szCs w:val="21"/>
              </w:rPr>
              <w:t>类目数量</w:t>
            </w:r>
          </w:p>
        </w:tc>
      </w:tr>
      <w:tr w14:paraId="7EDC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F81BD" w:sz="4" w:space="0"/>
              <w:left w:val="nil"/>
              <w:bottom w:val="nil"/>
              <w:right w:val="nil"/>
            </w:tcBorders>
            <w:shd w:val="clear" w:color="auto" w:fill="FFFFFF"/>
            <w:vAlign w:val="center"/>
          </w:tcPr>
          <w:p w14:paraId="59FA6D5F">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高加购低购买类目</w:t>
            </w:r>
          </w:p>
        </w:tc>
        <w:tc>
          <w:tcPr>
            <w:tcW w:w="3718" w:type="dxa"/>
            <w:tcBorders>
              <w:top w:val="single" w:color="4F81BD" w:sz="4" w:space="0"/>
              <w:left w:val="nil"/>
              <w:bottom w:val="nil"/>
              <w:right w:val="nil"/>
            </w:tcBorders>
            <w:shd w:val="clear" w:color="auto" w:fill="FFFFFF"/>
            <w:vAlign w:val="center"/>
          </w:tcPr>
          <w:p w14:paraId="0EFFB5E9">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50</w:t>
            </w:r>
          </w:p>
        </w:tc>
      </w:tr>
      <w:tr w14:paraId="5893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FEE19E9">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高收藏低购买类目</w:t>
            </w:r>
          </w:p>
        </w:tc>
        <w:tc>
          <w:tcPr>
            <w:tcW w:w="3718" w:type="dxa"/>
            <w:tcBorders>
              <w:top w:val="nil"/>
              <w:left w:val="nil"/>
              <w:bottom w:val="nil"/>
              <w:right w:val="nil"/>
            </w:tcBorders>
            <w:shd w:val="clear" w:color="auto" w:fill="FFFFFF"/>
            <w:vAlign w:val="center"/>
          </w:tcPr>
          <w:p w14:paraId="5B2C0D7F">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50</w:t>
            </w:r>
          </w:p>
        </w:tc>
      </w:tr>
      <w:tr w14:paraId="4AE2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E259926">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高转化优势类目</w:t>
            </w:r>
          </w:p>
        </w:tc>
        <w:tc>
          <w:tcPr>
            <w:tcW w:w="3718" w:type="dxa"/>
            <w:tcBorders>
              <w:top w:val="nil"/>
              <w:left w:val="nil"/>
              <w:bottom w:val="nil"/>
              <w:right w:val="nil"/>
            </w:tcBorders>
            <w:shd w:val="clear" w:color="auto" w:fill="FFFFFF"/>
            <w:vAlign w:val="center"/>
          </w:tcPr>
          <w:p w14:paraId="51CA3BEB">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50</w:t>
            </w:r>
          </w:p>
        </w:tc>
      </w:tr>
      <w:tr w14:paraId="23F2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78" w:type="dxa"/>
            <w:tcBorders>
              <w:top w:val="nil"/>
              <w:left w:val="nil"/>
              <w:bottom w:val="single" w:color="4F81BD" w:sz="12" w:space="0"/>
              <w:right w:val="nil"/>
            </w:tcBorders>
            <w:shd w:val="clear" w:color="auto" w:fill="FFFFFF"/>
            <w:vAlign w:val="center"/>
          </w:tcPr>
          <w:p w14:paraId="34BA21D7">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高浏览低购买类目</w:t>
            </w:r>
          </w:p>
        </w:tc>
        <w:tc>
          <w:tcPr>
            <w:tcW w:w="3718" w:type="dxa"/>
            <w:tcBorders>
              <w:top w:val="nil"/>
              <w:left w:val="nil"/>
              <w:bottom w:val="single" w:color="4F81BD" w:sz="12" w:space="0"/>
              <w:right w:val="nil"/>
            </w:tcBorders>
            <w:shd w:val="clear" w:color="auto" w:fill="FFFFFF"/>
            <w:vAlign w:val="center"/>
          </w:tcPr>
          <w:p w14:paraId="5D972C8C">
            <w:pPr>
              <w:snapToGrid w:val="0"/>
              <w:spacing w:after="0" w:line="240" w:lineRule="auto"/>
              <w:ind w:left="0" w:leftChars="0" w:right="0" w:rightChars="0" w:firstLine="0" w:firstLineChars="0"/>
              <w:jc w:val="center"/>
              <w:rPr>
                <w:rFonts w:ascii="Times New Roman" w:eastAsia="宋体"/>
                <w:b w:val="0"/>
                <w:color w:val="000000"/>
                <w:sz w:val="21"/>
                <w:szCs w:val="21"/>
              </w:rPr>
            </w:pPr>
            <w:r>
              <w:rPr>
                <w:rFonts w:ascii="Times New Roman" w:eastAsia="宋体"/>
                <w:b w:val="0"/>
                <w:color w:val="000000"/>
                <w:sz w:val="21"/>
                <w:szCs w:val="21"/>
              </w:rPr>
              <w:t>18</w:t>
            </w:r>
          </w:p>
        </w:tc>
      </w:tr>
    </w:tbl>
    <w:p w14:paraId="32DD1AC9">
      <w:pPr>
        <w:rPr>
          <w:sz w:val="21"/>
          <w:szCs w:val="21"/>
        </w:rPr>
      </w:pPr>
    </w:p>
    <w:p w14:paraId="455BDE31">
      <w:pPr>
        <w:spacing w:after="120" w:line="276" w:lineRule="auto"/>
      </w:pPr>
      <w:r>
        <w:t>只做用户分群还不够，因为运营最终要落到具体商品或类目场景。类目机会分析的作用是识别“哪些类目有流量但转化弱、哪些类目有强意图但缺少临门转化、哪些类目本身转化较好值得放大”。</w:t>
      </w:r>
    </w:p>
    <w:p w14:paraId="7C85537F">
      <w:pPr>
        <w:spacing w:after="120" w:line="276" w:lineRule="auto"/>
      </w:pPr>
      <w:r>
        <w:t>本项目采用多榜单识别法，而不是把每个类目强行划分为唯一类型。真实业务中，一个类目可能同时存在多个机会点，例如既有较高加购，也存在购买缺口；多榜单法更适合发现可运营机会。</w:t>
      </w:r>
    </w:p>
    <w:p w14:paraId="162572FF">
      <w:pPr>
        <w:spacing w:after="120" w:line="276" w:lineRule="auto"/>
      </w:pPr>
    </w:p>
    <w:p w14:paraId="49B24B70">
      <w:pPr>
        <w:jc w:val="center"/>
      </w:pPr>
      <w:r>
        <w:drawing>
          <wp:inline distT="0" distB="0" distL="114300" distR="114300">
            <wp:extent cx="5303520" cy="2949575"/>
            <wp:effectExtent l="0" t="0" r="508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03520" cy="2950130"/>
                    </a:xfrm>
                    <a:prstGeom prst="rect">
                      <a:avLst/>
                    </a:prstGeom>
                  </pic:spPr>
                </pic:pic>
              </a:graphicData>
            </a:graphic>
          </wp:inline>
        </w:drawing>
      </w:r>
    </w:p>
    <w:p w14:paraId="459790CF">
      <w:pPr>
        <w:spacing w:after="80"/>
        <w:jc w:val="center"/>
      </w:pPr>
      <w:r>
        <w:rPr>
          <w:i/>
          <w:sz w:val="18"/>
        </w:rPr>
        <w:t>图 7 不同类目机会类型数量</w:t>
      </w:r>
    </w:p>
    <w:p w14:paraId="1157B5F0">
      <w:pPr>
        <w:spacing w:after="120" w:line="276" w:lineRule="auto"/>
      </w:pPr>
      <w:r>
        <w:t>高加购低购买、高收藏低购买和高转化优势类目均取 Top 50，高浏览低购买类目识别出 18 个。高加购低购买类目说明用户已经表现出较强购买意图，但没有完成下单，通常优先级高于单纯高浏览类目，因为其转化路径更接近交易。</w:t>
      </w:r>
    </w:p>
    <w:p w14:paraId="3CF45ADD">
      <w:pPr>
        <w:jc w:val="center"/>
      </w:pPr>
      <w:r>
        <w:drawing>
          <wp:inline distT="0" distB="0" distL="114300" distR="114300">
            <wp:extent cx="5394960" cy="27774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94960" cy="2777843"/>
                    </a:xfrm>
                    <a:prstGeom prst="rect">
                      <a:avLst/>
                    </a:prstGeom>
                  </pic:spPr>
                </pic:pic>
              </a:graphicData>
            </a:graphic>
          </wp:inline>
        </w:drawing>
      </w:r>
    </w:p>
    <w:p w14:paraId="5DBB2F82">
      <w:pPr>
        <w:spacing w:after="80"/>
        <w:jc w:val="center"/>
      </w:pPr>
      <w:r>
        <w:rPr>
          <w:i/>
          <w:sz w:val="18"/>
        </w:rPr>
        <w:t>图 8 高加购低购买类目 Top 20</w:t>
      </w:r>
    </w:p>
    <w:p w14:paraId="7F191E54">
      <w:pPr>
        <w:spacing w:after="120" w:line="276" w:lineRule="auto"/>
      </w:pPr>
      <w:r>
        <w:t>高浏览低购买类目适合从详情页信息、价格展示、评价内容、推荐精准度进行优化；高加购低购买类目适合通过限时优惠券、满减、库存提醒、降价提醒推动临门一脚；高收藏低购买类目更适合用买家秀、评价内容、相似商品对比降低决策成本；高转化优势类目则适合向高价值用户和普通购买用户做复购推荐、搭配推荐和会员专属活动。</w:t>
      </w:r>
    </w:p>
    <w:p w14:paraId="270ADF1F">
      <w:pPr>
        <w:pStyle w:val="3"/>
      </w:pPr>
      <w:bookmarkStart w:id="10" w:name="_Toc7225"/>
      <w:r>
        <w:t>10. 用户 × 类目 × 策略闭环</w:t>
      </w:r>
      <w:bookmarkEnd w:id="10"/>
    </w:p>
    <w:p w14:paraId="57D86B9E">
      <w:pPr>
        <w:spacing w:after="120" w:line="276" w:lineRule="auto"/>
      </w:pPr>
      <w:r>
        <w:t>本项目最重要的业务闭环不是单独判断“哪类用户重要”或“哪个类目值得优化”，而是把用户群体和类目机会结合起来。这样可以避免策略空泛，形成更具体的运营对象和动作。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777"/>
        <w:gridCol w:w="2533"/>
        <w:gridCol w:w="3074"/>
        <w:gridCol w:w="1699"/>
      </w:tblGrid>
      <w:tr w14:paraId="4FDDB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F81BD" w:sz="12" w:space="0"/>
              <w:left w:val="nil"/>
              <w:bottom w:val="single" w:color="4F81BD" w:sz="4" w:space="0"/>
              <w:right w:val="nil"/>
              <w:tl2br w:val="nil"/>
            </w:tcBorders>
            <w:shd w:val="clear" w:color="auto" w:fill="FFFFFF"/>
            <w:vAlign w:val="center"/>
          </w:tcPr>
          <w:p w14:paraId="40C905AB">
            <w:pPr>
              <w:snapToGrid w:val="0"/>
              <w:spacing w:after="0" w:line="240" w:lineRule="auto"/>
              <w:ind w:left="0" w:leftChars="0" w:right="0" w:rightChars="0" w:firstLine="0" w:firstLineChars="0"/>
              <w:jc w:val="center"/>
              <w:rPr>
                <w:rFonts w:ascii="Times New Roman" w:eastAsia="宋体"/>
                <w:b/>
                <w:color w:val="000000"/>
                <w:sz w:val="24"/>
                <w:szCs w:val="24"/>
              </w:rPr>
            </w:pPr>
            <w:r>
              <w:rPr>
                <w:rFonts w:ascii="Times New Roman" w:eastAsia="宋体"/>
                <w:b/>
                <w:color w:val="000000"/>
                <w:sz w:val="24"/>
                <w:szCs w:val="24"/>
              </w:rPr>
              <w:t>场景</w:t>
            </w:r>
          </w:p>
        </w:tc>
        <w:tc>
          <w:tcPr>
            <w:tcW w:w="0" w:type="auto"/>
            <w:tcBorders>
              <w:top w:val="single" w:color="4F81BD" w:sz="12" w:space="0"/>
              <w:left w:val="nil"/>
              <w:bottom w:val="single" w:color="4F81BD" w:sz="4" w:space="0"/>
              <w:right w:val="nil"/>
            </w:tcBorders>
            <w:shd w:val="clear" w:color="auto" w:fill="FFFFFF"/>
            <w:vAlign w:val="center"/>
          </w:tcPr>
          <w:p w14:paraId="4961143A">
            <w:pPr>
              <w:snapToGrid w:val="0"/>
              <w:spacing w:after="0" w:line="240" w:lineRule="auto"/>
              <w:ind w:left="0" w:leftChars="0" w:right="0" w:rightChars="0" w:firstLine="0" w:firstLineChars="0"/>
              <w:jc w:val="center"/>
              <w:rPr>
                <w:rFonts w:ascii="Times New Roman" w:eastAsia="宋体"/>
                <w:b/>
                <w:color w:val="000000"/>
                <w:sz w:val="24"/>
                <w:szCs w:val="24"/>
              </w:rPr>
            </w:pPr>
            <w:r>
              <w:rPr>
                <w:rFonts w:ascii="Times New Roman" w:eastAsia="宋体"/>
                <w:b/>
                <w:color w:val="000000"/>
                <w:sz w:val="24"/>
                <w:szCs w:val="24"/>
              </w:rPr>
              <w:t>主要对象</w:t>
            </w:r>
          </w:p>
        </w:tc>
        <w:tc>
          <w:tcPr>
            <w:tcW w:w="0" w:type="auto"/>
            <w:tcBorders>
              <w:top w:val="single" w:color="4F81BD" w:sz="12" w:space="0"/>
              <w:left w:val="nil"/>
              <w:bottom w:val="single" w:color="4F81BD" w:sz="4" w:space="0"/>
              <w:right w:val="nil"/>
            </w:tcBorders>
            <w:shd w:val="clear" w:color="auto" w:fill="FFFFFF"/>
            <w:vAlign w:val="center"/>
          </w:tcPr>
          <w:p w14:paraId="63101214">
            <w:pPr>
              <w:snapToGrid w:val="0"/>
              <w:spacing w:after="0" w:line="240" w:lineRule="auto"/>
              <w:ind w:left="0" w:leftChars="0" w:right="0" w:rightChars="0" w:firstLine="0" w:firstLineChars="0"/>
              <w:jc w:val="center"/>
              <w:rPr>
                <w:rFonts w:ascii="Times New Roman" w:eastAsia="宋体"/>
                <w:b/>
                <w:color w:val="000000"/>
                <w:sz w:val="24"/>
                <w:szCs w:val="24"/>
              </w:rPr>
            </w:pPr>
            <w:r>
              <w:rPr>
                <w:rFonts w:ascii="Times New Roman" w:eastAsia="宋体"/>
                <w:b/>
                <w:color w:val="000000"/>
                <w:sz w:val="24"/>
                <w:szCs w:val="24"/>
              </w:rPr>
              <w:t>问题判断</w:t>
            </w:r>
          </w:p>
        </w:tc>
        <w:tc>
          <w:tcPr>
            <w:tcW w:w="0" w:type="auto"/>
            <w:tcBorders>
              <w:top w:val="single" w:color="4F81BD" w:sz="12" w:space="0"/>
              <w:left w:val="nil"/>
              <w:bottom w:val="single" w:color="4F81BD" w:sz="4" w:space="0"/>
              <w:right w:val="nil"/>
            </w:tcBorders>
            <w:shd w:val="clear" w:color="auto" w:fill="FFFFFF"/>
            <w:vAlign w:val="center"/>
          </w:tcPr>
          <w:p w14:paraId="5BCFC280">
            <w:pPr>
              <w:snapToGrid w:val="0"/>
              <w:spacing w:after="0" w:line="240" w:lineRule="auto"/>
              <w:ind w:left="0" w:leftChars="0" w:right="0" w:rightChars="0" w:firstLine="0" w:firstLineChars="0"/>
              <w:jc w:val="center"/>
              <w:rPr>
                <w:rFonts w:ascii="Times New Roman" w:eastAsia="宋体"/>
                <w:b/>
                <w:color w:val="000000"/>
                <w:sz w:val="24"/>
                <w:szCs w:val="24"/>
              </w:rPr>
            </w:pPr>
            <w:r>
              <w:rPr>
                <w:rFonts w:ascii="Times New Roman" w:eastAsia="宋体"/>
                <w:b/>
                <w:color w:val="000000"/>
                <w:sz w:val="24"/>
                <w:szCs w:val="24"/>
              </w:rPr>
              <w:t>具体动作</w:t>
            </w:r>
          </w:p>
        </w:tc>
        <w:tc>
          <w:tcPr>
            <w:tcW w:w="0" w:type="auto"/>
            <w:tcBorders>
              <w:top w:val="single" w:color="4F81BD" w:sz="12" w:space="0"/>
              <w:left w:val="nil"/>
              <w:bottom w:val="single" w:color="4F81BD" w:sz="4" w:space="0"/>
              <w:right w:val="nil"/>
            </w:tcBorders>
            <w:shd w:val="clear" w:color="auto" w:fill="FFFFFF"/>
            <w:vAlign w:val="center"/>
          </w:tcPr>
          <w:p w14:paraId="739CB44A">
            <w:pPr>
              <w:snapToGrid w:val="0"/>
              <w:spacing w:after="0" w:line="240" w:lineRule="auto"/>
              <w:ind w:left="0" w:leftChars="0" w:right="0" w:rightChars="0" w:firstLine="0" w:firstLineChars="0"/>
              <w:jc w:val="center"/>
              <w:rPr>
                <w:rFonts w:ascii="Times New Roman" w:eastAsia="宋体"/>
                <w:b/>
                <w:color w:val="000000"/>
                <w:sz w:val="24"/>
                <w:szCs w:val="24"/>
              </w:rPr>
            </w:pPr>
            <w:r>
              <w:rPr>
                <w:rFonts w:ascii="Times New Roman" w:eastAsia="宋体"/>
                <w:b/>
                <w:color w:val="000000"/>
                <w:sz w:val="24"/>
                <w:szCs w:val="24"/>
              </w:rPr>
              <w:t>预期收益</w:t>
            </w:r>
          </w:p>
        </w:tc>
      </w:tr>
      <w:tr w14:paraId="3032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F81BD" w:sz="4" w:space="0"/>
              <w:left w:val="nil"/>
              <w:bottom w:val="nil"/>
              <w:right w:val="nil"/>
            </w:tcBorders>
            <w:shd w:val="clear" w:color="auto" w:fill="FFFFFF"/>
            <w:vAlign w:val="center"/>
          </w:tcPr>
          <w:p w14:paraId="1DD97834">
            <w:pPr>
              <w:snapToGrid w:val="0"/>
              <w:spacing w:after="0" w:line="240" w:lineRule="auto"/>
              <w:ind w:left="0" w:leftChars="0" w:right="0" w:rightChars="0" w:firstLine="0" w:firstLineChars="0"/>
              <w:jc w:val="center"/>
              <w:rPr>
                <w:rFonts w:ascii="Times New Roman" w:eastAsia="宋体"/>
                <w:b w:val="0"/>
                <w:color w:val="000000"/>
                <w:sz w:val="24"/>
                <w:szCs w:val="24"/>
              </w:rPr>
            </w:pPr>
            <w:r>
              <w:rPr>
                <w:rFonts w:ascii="Times New Roman" w:eastAsia="宋体"/>
                <w:b w:val="0"/>
                <w:color w:val="000000"/>
                <w:sz w:val="24"/>
                <w:szCs w:val="24"/>
              </w:rPr>
              <w:t>高加购低购买类目</w:t>
            </w:r>
          </w:p>
        </w:tc>
        <w:tc>
          <w:tcPr>
            <w:tcW w:w="0" w:type="auto"/>
            <w:tcBorders>
              <w:top w:val="single" w:color="4F81BD" w:sz="4" w:space="0"/>
              <w:left w:val="nil"/>
              <w:bottom w:val="nil"/>
              <w:right w:val="nil"/>
            </w:tcBorders>
            <w:shd w:val="clear" w:color="auto" w:fill="FFFFFF"/>
            <w:vAlign w:val="center"/>
          </w:tcPr>
          <w:p w14:paraId="0E6A4667">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高潜力用户、加购未买用户</w:t>
            </w:r>
          </w:p>
        </w:tc>
        <w:tc>
          <w:tcPr>
            <w:tcW w:w="0" w:type="auto"/>
            <w:tcBorders>
              <w:top w:val="single" w:color="4F81BD" w:sz="4" w:space="0"/>
              <w:left w:val="nil"/>
              <w:bottom w:val="nil"/>
              <w:right w:val="nil"/>
            </w:tcBorders>
            <w:shd w:val="clear" w:color="auto" w:fill="FFFFFF"/>
            <w:vAlign w:val="center"/>
          </w:tcPr>
          <w:p w14:paraId="0FA6CC79">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已产生购买意图，但未完成下单</w:t>
            </w:r>
          </w:p>
        </w:tc>
        <w:tc>
          <w:tcPr>
            <w:tcW w:w="0" w:type="auto"/>
            <w:tcBorders>
              <w:top w:val="single" w:color="4F81BD" w:sz="4" w:space="0"/>
              <w:left w:val="nil"/>
              <w:bottom w:val="nil"/>
              <w:right w:val="nil"/>
            </w:tcBorders>
            <w:shd w:val="clear" w:color="auto" w:fill="FFFFFF"/>
            <w:vAlign w:val="center"/>
          </w:tcPr>
          <w:p w14:paraId="21ED8A19">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限时券、满减、库存提醒、降价提醒、结算页优惠露出</w:t>
            </w:r>
          </w:p>
        </w:tc>
        <w:tc>
          <w:tcPr>
            <w:tcW w:w="0" w:type="auto"/>
            <w:tcBorders>
              <w:top w:val="single" w:color="4F81BD" w:sz="4" w:space="0"/>
              <w:left w:val="nil"/>
              <w:bottom w:val="nil"/>
              <w:right w:val="nil"/>
            </w:tcBorders>
            <w:shd w:val="clear" w:color="auto" w:fill="FFFFFF"/>
            <w:vAlign w:val="center"/>
          </w:tcPr>
          <w:p w14:paraId="75E6F95C">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提升临门转化率</w:t>
            </w:r>
          </w:p>
        </w:tc>
      </w:tr>
      <w:tr w14:paraId="0867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58D1EEA">
            <w:pPr>
              <w:snapToGrid w:val="0"/>
              <w:spacing w:after="0" w:line="240" w:lineRule="auto"/>
              <w:ind w:left="0" w:leftChars="0" w:right="0" w:rightChars="0" w:firstLine="0" w:firstLineChars="0"/>
              <w:jc w:val="center"/>
              <w:rPr>
                <w:rFonts w:ascii="Times New Roman" w:eastAsia="宋体"/>
                <w:b w:val="0"/>
                <w:color w:val="000000"/>
                <w:sz w:val="24"/>
                <w:szCs w:val="24"/>
              </w:rPr>
            </w:pPr>
            <w:r>
              <w:rPr>
                <w:rFonts w:ascii="Times New Roman" w:eastAsia="宋体"/>
                <w:b w:val="0"/>
                <w:color w:val="000000"/>
                <w:sz w:val="24"/>
                <w:szCs w:val="24"/>
              </w:rPr>
              <w:t>高收藏低购买类目</w:t>
            </w:r>
          </w:p>
        </w:tc>
        <w:tc>
          <w:tcPr>
            <w:tcW w:w="0" w:type="auto"/>
            <w:tcBorders>
              <w:top w:val="nil"/>
              <w:left w:val="nil"/>
              <w:bottom w:val="nil"/>
              <w:right w:val="nil"/>
            </w:tcBorders>
            <w:shd w:val="clear" w:color="auto" w:fill="FFFFFF"/>
            <w:vAlign w:val="center"/>
          </w:tcPr>
          <w:p w14:paraId="5245754E">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犹豫收藏用户</w:t>
            </w:r>
          </w:p>
        </w:tc>
        <w:tc>
          <w:tcPr>
            <w:tcW w:w="0" w:type="auto"/>
            <w:tcBorders>
              <w:top w:val="nil"/>
              <w:left w:val="nil"/>
              <w:bottom w:val="nil"/>
              <w:right w:val="nil"/>
            </w:tcBorders>
            <w:shd w:val="clear" w:color="auto" w:fill="FFFFFF"/>
            <w:vAlign w:val="center"/>
          </w:tcPr>
          <w:p w14:paraId="29D29306">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有兴趣但决策周期长</w:t>
            </w:r>
          </w:p>
        </w:tc>
        <w:tc>
          <w:tcPr>
            <w:tcW w:w="0" w:type="auto"/>
            <w:tcBorders>
              <w:top w:val="nil"/>
              <w:left w:val="nil"/>
              <w:bottom w:val="nil"/>
              <w:right w:val="nil"/>
            </w:tcBorders>
            <w:shd w:val="clear" w:color="auto" w:fill="FFFFFF"/>
            <w:vAlign w:val="center"/>
          </w:tcPr>
          <w:p w14:paraId="79788165">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买家秀、评价内容、相似商品对比、收藏降价提醒</w:t>
            </w:r>
          </w:p>
        </w:tc>
        <w:tc>
          <w:tcPr>
            <w:tcW w:w="0" w:type="auto"/>
            <w:tcBorders>
              <w:top w:val="nil"/>
              <w:left w:val="nil"/>
              <w:bottom w:val="nil"/>
              <w:right w:val="nil"/>
            </w:tcBorders>
            <w:shd w:val="clear" w:color="auto" w:fill="FFFFFF"/>
            <w:vAlign w:val="center"/>
          </w:tcPr>
          <w:p w14:paraId="44242E4D">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降低决策成本</w:t>
            </w:r>
          </w:p>
        </w:tc>
      </w:tr>
      <w:tr w14:paraId="0DE1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2288624">
            <w:pPr>
              <w:snapToGrid w:val="0"/>
              <w:spacing w:after="0" w:line="240" w:lineRule="auto"/>
              <w:ind w:left="0" w:leftChars="0" w:right="0" w:rightChars="0" w:firstLine="0" w:firstLineChars="0"/>
              <w:jc w:val="center"/>
              <w:rPr>
                <w:rFonts w:ascii="Times New Roman" w:eastAsia="宋体"/>
                <w:b w:val="0"/>
                <w:color w:val="000000"/>
                <w:sz w:val="24"/>
                <w:szCs w:val="24"/>
              </w:rPr>
            </w:pPr>
            <w:r>
              <w:rPr>
                <w:rFonts w:ascii="Times New Roman" w:eastAsia="宋体"/>
                <w:b w:val="0"/>
                <w:color w:val="000000"/>
                <w:sz w:val="24"/>
                <w:szCs w:val="24"/>
              </w:rPr>
              <w:t>高浏览低购买类目</w:t>
            </w:r>
          </w:p>
        </w:tc>
        <w:tc>
          <w:tcPr>
            <w:tcW w:w="0" w:type="auto"/>
            <w:tcBorders>
              <w:top w:val="nil"/>
              <w:left w:val="nil"/>
              <w:bottom w:val="nil"/>
              <w:right w:val="nil"/>
            </w:tcBorders>
            <w:shd w:val="clear" w:color="auto" w:fill="FFFFFF"/>
            <w:vAlign w:val="center"/>
          </w:tcPr>
          <w:p w14:paraId="49B6CB85">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高浏览低转化用户</w:t>
            </w:r>
          </w:p>
        </w:tc>
        <w:tc>
          <w:tcPr>
            <w:tcW w:w="0" w:type="auto"/>
            <w:tcBorders>
              <w:top w:val="nil"/>
              <w:left w:val="nil"/>
              <w:bottom w:val="nil"/>
              <w:right w:val="nil"/>
            </w:tcBorders>
            <w:shd w:val="clear" w:color="auto" w:fill="FFFFFF"/>
            <w:vAlign w:val="center"/>
          </w:tcPr>
          <w:p w14:paraId="0F27D066">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浏览多但转化弱，可能推荐或详情页不匹配</w:t>
            </w:r>
          </w:p>
        </w:tc>
        <w:tc>
          <w:tcPr>
            <w:tcW w:w="0" w:type="auto"/>
            <w:tcBorders>
              <w:top w:val="nil"/>
              <w:left w:val="nil"/>
              <w:bottom w:val="nil"/>
              <w:right w:val="nil"/>
            </w:tcBorders>
            <w:shd w:val="clear" w:color="auto" w:fill="FFFFFF"/>
            <w:vAlign w:val="center"/>
          </w:tcPr>
          <w:p w14:paraId="075355F0">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优化详情页信息、价格展示、推荐匹配和评价模块</w:t>
            </w:r>
          </w:p>
        </w:tc>
        <w:tc>
          <w:tcPr>
            <w:tcW w:w="0" w:type="auto"/>
            <w:tcBorders>
              <w:top w:val="nil"/>
              <w:left w:val="nil"/>
              <w:bottom w:val="nil"/>
              <w:right w:val="nil"/>
            </w:tcBorders>
            <w:shd w:val="clear" w:color="auto" w:fill="FFFFFF"/>
            <w:vAlign w:val="center"/>
          </w:tcPr>
          <w:p w14:paraId="68AF57F0">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提升浏览到加购/购买转化</w:t>
            </w:r>
          </w:p>
        </w:tc>
      </w:tr>
      <w:tr w14:paraId="591F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DAB5E0E">
            <w:pPr>
              <w:snapToGrid w:val="0"/>
              <w:spacing w:after="0" w:line="240" w:lineRule="auto"/>
              <w:ind w:left="0" w:leftChars="0" w:right="0" w:rightChars="0" w:firstLine="0" w:firstLineChars="0"/>
              <w:jc w:val="center"/>
              <w:rPr>
                <w:rFonts w:ascii="Times New Roman" w:eastAsia="宋体"/>
                <w:b w:val="0"/>
                <w:color w:val="000000"/>
                <w:sz w:val="24"/>
                <w:szCs w:val="24"/>
              </w:rPr>
            </w:pPr>
            <w:r>
              <w:rPr>
                <w:rFonts w:ascii="Times New Roman" w:eastAsia="宋体"/>
                <w:b w:val="0"/>
                <w:color w:val="000000"/>
                <w:sz w:val="24"/>
                <w:szCs w:val="24"/>
              </w:rPr>
              <w:t>高转化优势类目</w:t>
            </w:r>
          </w:p>
        </w:tc>
        <w:tc>
          <w:tcPr>
            <w:tcW w:w="0" w:type="auto"/>
            <w:tcBorders>
              <w:top w:val="nil"/>
              <w:left w:val="nil"/>
              <w:bottom w:val="nil"/>
              <w:right w:val="nil"/>
            </w:tcBorders>
            <w:shd w:val="clear" w:color="auto" w:fill="FFFFFF"/>
            <w:vAlign w:val="center"/>
          </w:tcPr>
          <w:p w14:paraId="17FF4A59">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高价值用户、普通购买用户</w:t>
            </w:r>
          </w:p>
        </w:tc>
        <w:tc>
          <w:tcPr>
            <w:tcW w:w="0" w:type="auto"/>
            <w:tcBorders>
              <w:top w:val="nil"/>
              <w:left w:val="nil"/>
              <w:bottom w:val="nil"/>
              <w:right w:val="nil"/>
            </w:tcBorders>
            <w:shd w:val="clear" w:color="auto" w:fill="FFFFFF"/>
            <w:vAlign w:val="center"/>
          </w:tcPr>
          <w:p w14:paraId="36347CEA">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类目购买意愿强，适合放大</w:t>
            </w:r>
          </w:p>
        </w:tc>
        <w:tc>
          <w:tcPr>
            <w:tcW w:w="0" w:type="auto"/>
            <w:tcBorders>
              <w:top w:val="nil"/>
              <w:left w:val="nil"/>
              <w:bottom w:val="nil"/>
              <w:right w:val="nil"/>
            </w:tcBorders>
            <w:shd w:val="clear" w:color="auto" w:fill="FFFFFF"/>
            <w:vAlign w:val="center"/>
          </w:tcPr>
          <w:p w14:paraId="132B6D16">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复购推荐、搭配推荐、会员专属活动</w:t>
            </w:r>
          </w:p>
        </w:tc>
        <w:tc>
          <w:tcPr>
            <w:tcW w:w="0" w:type="auto"/>
            <w:tcBorders>
              <w:top w:val="nil"/>
              <w:left w:val="nil"/>
              <w:bottom w:val="nil"/>
              <w:right w:val="nil"/>
            </w:tcBorders>
            <w:shd w:val="clear" w:color="auto" w:fill="FFFFFF"/>
            <w:vAlign w:val="center"/>
          </w:tcPr>
          <w:p w14:paraId="30EA6379">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提升复购和用户价值</w:t>
            </w:r>
          </w:p>
        </w:tc>
      </w:tr>
      <w:tr w14:paraId="24C08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4F81BD" w:sz="12" w:space="0"/>
              <w:right w:val="nil"/>
            </w:tcBorders>
            <w:shd w:val="clear" w:color="auto" w:fill="FFFFFF"/>
            <w:vAlign w:val="center"/>
          </w:tcPr>
          <w:p w14:paraId="2E8CF58F">
            <w:pPr>
              <w:snapToGrid w:val="0"/>
              <w:spacing w:after="0" w:line="240" w:lineRule="auto"/>
              <w:ind w:left="0" w:leftChars="0" w:right="0" w:rightChars="0" w:firstLine="0" w:firstLineChars="0"/>
              <w:jc w:val="center"/>
              <w:rPr>
                <w:rFonts w:ascii="Times New Roman" w:eastAsia="宋体"/>
                <w:b w:val="0"/>
                <w:color w:val="000000"/>
                <w:sz w:val="24"/>
                <w:szCs w:val="24"/>
              </w:rPr>
            </w:pPr>
            <w:r>
              <w:rPr>
                <w:rFonts w:ascii="Times New Roman" w:eastAsia="宋体"/>
                <w:b w:val="0"/>
                <w:color w:val="000000"/>
                <w:sz w:val="24"/>
                <w:szCs w:val="24"/>
              </w:rPr>
              <w:t>低活跃用户召回</w:t>
            </w:r>
          </w:p>
        </w:tc>
        <w:tc>
          <w:tcPr>
            <w:tcW w:w="0" w:type="auto"/>
            <w:tcBorders>
              <w:top w:val="nil"/>
              <w:left w:val="nil"/>
              <w:bottom w:val="single" w:color="4F81BD" w:sz="12" w:space="0"/>
              <w:right w:val="nil"/>
            </w:tcBorders>
            <w:shd w:val="clear" w:color="auto" w:fill="FFFFFF"/>
            <w:vAlign w:val="center"/>
          </w:tcPr>
          <w:p w14:paraId="00B28A65">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低活跃用户</w:t>
            </w:r>
          </w:p>
        </w:tc>
        <w:tc>
          <w:tcPr>
            <w:tcW w:w="0" w:type="auto"/>
            <w:tcBorders>
              <w:top w:val="nil"/>
              <w:left w:val="nil"/>
              <w:bottom w:val="single" w:color="4F81BD" w:sz="12" w:space="0"/>
              <w:right w:val="nil"/>
            </w:tcBorders>
            <w:shd w:val="clear" w:color="auto" w:fill="FFFFFF"/>
            <w:vAlign w:val="center"/>
          </w:tcPr>
          <w:p w14:paraId="56B91DA6">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行为频次低，回访意愿弱</w:t>
            </w:r>
          </w:p>
        </w:tc>
        <w:tc>
          <w:tcPr>
            <w:tcW w:w="0" w:type="auto"/>
            <w:tcBorders>
              <w:top w:val="nil"/>
              <w:left w:val="nil"/>
              <w:bottom w:val="single" w:color="4F81BD" w:sz="12" w:space="0"/>
              <w:right w:val="nil"/>
            </w:tcBorders>
            <w:shd w:val="clear" w:color="auto" w:fill="FFFFFF"/>
            <w:vAlign w:val="center"/>
          </w:tcPr>
          <w:p w14:paraId="1A947632">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召回券、个性化内容、活动提醒，控制触达频率</w:t>
            </w:r>
          </w:p>
        </w:tc>
        <w:tc>
          <w:tcPr>
            <w:tcW w:w="0" w:type="auto"/>
            <w:tcBorders>
              <w:top w:val="nil"/>
              <w:left w:val="nil"/>
              <w:bottom w:val="single" w:color="4F81BD" w:sz="12" w:space="0"/>
              <w:right w:val="nil"/>
            </w:tcBorders>
            <w:shd w:val="clear" w:color="auto" w:fill="FFFFFF"/>
            <w:vAlign w:val="center"/>
          </w:tcPr>
          <w:p w14:paraId="72B81FF4">
            <w:pPr>
              <w:snapToGrid w:val="0"/>
              <w:spacing w:after="0" w:line="240" w:lineRule="auto"/>
              <w:ind w:left="0" w:leftChars="0" w:right="0" w:rightChars="0" w:firstLine="0" w:firstLineChars="0"/>
              <w:jc w:val="left"/>
              <w:rPr>
                <w:rFonts w:ascii="Times New Roman" w:eastAsia="宋体"/>
                <w:b w:val="0"/>
                <w:color w:val="000000"/>
                <w:sz w:val="24"/>
                <w:szCs w:val="24"/>
              </w:rPr>
            </w:pPr>
            <w:r>
              <w:rPr>
                <w:rFonts w:ascii="Times New Roman" w:eastAsia="宋体"/>
                <w:b w:val="0"/>
                <w:color w:val="000000"/>
                <w:sz w:val="24"/>
                <w:szCs w:val="24"/>
              </w:rPr>
              <w:t>提高回访率，避免打扰</w:t>
            </w:r>
          </w:p>
        </w:tc>
      </w:tr>
    </w:tbl>
    <w:p w14:paraId="7924E797">
      <w:pPr>
        <w:rPr>
          <w:sz w:val="24"/>
          <w:szCs w:val="24"/>
        </w:rPr>
      </w:pPr>
    </w:p>
    <w:p w14:paraId="10D780C0">
      <w:pPr>
        <w:spacing w:after="120" w:line="276" w:lineRule="auto"/>
      </w:pPr>
      <w:r>
        <w:t>这样设计策略的好处是</w:t>
      </w:r>
      <w:r>
        <w:rPr>
          <w:rFonts w:hint="eastAsia"/>
          <w:lang w:eastAsia="zh-CN"/>
        </w:rPr>
        <w:t>，</w:t>
      </w:r>
      <w:r>
        <w:t>每一类动作都有明确的用户对象、业务问题和预期收益，不再只是笼统地说“发优惠券”或“优化推荐”。</w:t>
      </w:r>
    </w:p>
    <w:p w14:paraId="1DDA7B86">
      <w:pPr>
        <w:pStyle w:val="3"/>
      </w:pPr>
      <w:bookmarkStart w:id="11" w:name="_Toc13580"/>
      <w:r>
        <w:t>11. SQL 指标验证</w:t>
      </w:r>
      <w:bookmarkEnd w:id="11"/>
    </w:p>
    <w:p w14:paraId="2DBC22FF">
      <w:pPr>
        <w:spacing w:after="120" w:line="276" w:lineRule="auto"/>
      </w:pPr>
      <w:r>
        <w:t>在真实数据分析工作中，SQL 是日常取数、聚合统计和指标口径验证的核心技能。虽然本项目使用 Python 处理 1 亿级 CSV 和复杂特征，但最终仍需要用 SQL 对 processed 结果表进行查询和复现，以证明指标可以被结构化地验证。</w:t>
      </w:r>
    </w:p>
    <w:p w14:paraId="243930A8">
      <w:pPr>
        <w:spacing w:after="120" w:line="276" w:lineRule="auto"/>
      </w:pPr>
      <w:r>
        <w:t>本项目将 full_core_metrics、behavior_funnel_metrics、user_funnel_metrics、user_segmentation、category_opportunity 等 processed 结果表导入 SQLite，完成核心指标、漏斗结果、用户分群、活跃趋势和类目机会查询。Python 负责大文件处理和可视化，SQL 负责业务查询和指标口径复现，两者结合更接近真实岗位流程。</w:t>
      </w:r>
    </w:p>
    <w:p w14:paraId="007DF0DD">
      <w:pPr>
        <w:pStyle w:val="3"/>
        <w:numPr>
          <w:ilvl w:val="0"/>
          <w:numId w:val="7"/>
        </w:numPr>
        <w:rPr>
          <w:rFonts w:hint="eastAsia"/>
        </w:rPr>
      </w:pPr>
      <w:bookmarkStart w:id="12" w:name="_Toc12313"/>
      <w:r>
        <w:t>Dashboard 展示</w:t>
      </w:r>
      <w:bookmarkEnd w:id="12"/>
    </w:p>
    <w:p w14:paraId="4D6BE604">
      <w:pPr>
        <w:bidi w:val="0"/>
        <w:rPr>
          <w:rFonts w:hint="eastAsia" w:eastAsia="宋体"/>
          <w:lang w:eastAsia="zh-CN"/>
        </w:rPr>
      </w:pPr>
      <w:r>
        <w:rPr>
          <w:rFonts w:hint="eastAsia"/>
          <w:lang w:val="en-US" w:eastAsia="zh-CN"/>
        </w:rPr>
        <w:t>为</w:t>
      </w:r>
      <w:r>
        <w:rPr>
          <w:rFonts w:hint="eastAsia"/>
        </w:rPr>
        <w:t>了让项目成果更直观地呈现，本项目使用 Streamlit 搭建了 Dashboard 可视化看板，将核心指标、转化漏斗、活跃留存、用户分群、类目机会和增长策略集中展示。相比仅通过 Notebook 或表格查看结果，Dashboard 能够让阅读者更快理解项目的整体分析框架和关键结论</w:t>
      </w:r>
      <w:r>
        <w:rPr>
          <w:rFonts w:hint="eastAsia"/>
          <w:lang w:eastAsia="zh-CN"/>
        </w:rPr>
        <w:t>。</w:t>
      </w:r>
    </w:p>
    <w:p w14:paraId="6B4AC765">
      <w:pPr>
        <w:bidi w:val="0"/>
      </w:pPr>
      <w:r>
        <w:rPr>
          <w:rFonts w:hint="eastAsia"/>
        </w:rPr>
        <w:t>Dashboard 的价值在于将分散的分析结果整合成一个清晰的交互式页面，使核心发现能够被快速看见、快速理解。阅读者可以通过不同模块直接查看平台规模、用户转化路径、用户运营分层和类目优化方向，从而更高效地把握本项目的业务分析思路与最终产出。</w:t>
      </w:r>
    </w:p>
    <w:p w14:paraId="5C8489C0">
      <w:pPr>
        <w:pStyle w:val="3"/>
      </w:pPr>
      <w:bookmarkStart w:id="13" w:name="_Toc8979"/>
      <w:r>
        <w:t>13. 业务结论与增长建议</w:t>
      </w:r>
      <w:bookmarkEnd w:id="13"/>
    </w:p>
    <w:p w14:paraId="449B5475">
      <w:pPr>
        <w:pStyle w:val="16"/>
        <w:spacing w:after="40"/>
      </w:pPr>
      <w:r>
        <w:t>平台流量基础充足，但购买行为占比显著低于浏览行为，说明增长重点不只是继续拉新，而是提升浏览后的兴趣激发和下单转化。</w:t>
      </w:r>
    </w:p>
    <w:p w14:paraId="613B75F2">
      <w:pPr>
        <w:pStyle w:val="16"/>
        <w:spacing w:after="40"/>
      </w:pPr>
      <w:r>
        <w:t>加购行为比收藏行为更接近交易决策，应作为识别高潜力用户和高加购低购买类目的重要信号。</w:t>
      </w:r>
    </w:p>
    <w:p w14:paraId="381B30BE">
      <w:pPr>
        <w:pStyle w:val="16"/>
        <w:spacing w:after="40"/>
      </w:pPr>
      <w:r>
        <w:t>用户活跃存在明显时间规律，午间至下午早段行为量较高，可作为推荐触达、优惠券发放和活动提醒的重要时间窗口。</w:t>
      </w:r>
    </w:p>
    <w:p w14:paraId="4A3ECDAF">
      <w:pPr>
        <w:pStyle w:val="16"/>
        <w:spacing w:after="40"/>
      </w:pPr>
      <w:r>
        <w:t>用户群体差异明显，高价值用户适合会员与复购运营，高潜力用户适合临门转化，低活跃用户适合召回但需要控制触达频率。</w:t>
      </w:r>
    </w:p>
    <w:p w14:paraId="5CD9D1A7">
      <w:pPr>
        <w:pStyle w:val="16"/>
        <w:spacing w:after="40"/>
      </w:pPr>
      <w:r>
        <w:t>类目机会分析能够把策略从用户层面进一步落到商品类目层面，高浏览低购买、高加购低购买和高收藏低购买类目应采用不同优化动作。</w:t>
      </w:r>
    </w:p>
    <w:p w14:paraId="3D189539">
      <w:pPr>
        <w:pStyle w:val="16"/>
        <w:spacing w:after="40"/>
      </w:pPr>
    </w:p>
    <w:p w14:paraId="3C2A2B98">
      <w:pPr>
        <w:spacing w:after="120" w:line="276" w:lineRule="auto"/>
      </w:pPr>
      <w:r>
        <w:t>总体建议：平台应优先围绕“加购未买”和“高浏览低转化”两类场景进行增长优化。前者离购买最近，适合用优惠、降价、库存提醒提升短期转化；后者说明用户兴趣存在但决策不足，适合从推荐精准度、详情页内容和价格信任层面做长期优化。</w:t>
      </w:r>
    </w:p>
    <w:p w14:paraId="7F22E872">
      <w:pPr>
        <w:pStyle w:val="3"/>
      </w:pPr>
      <w:bookmarkStart w:id="15" w:name="_GoBack"/>
      <w:bookmarkEnd w:id="15"/>
      <w:bookmarkStart w:id="14" w:name="_Toc16310"/>
      <w:r>
        <w:t>14. 项目不足与后续优化</w:t>
      </w:r>
      <w:bookmarkEnd w:id="14"/>
    </w:p>
    <w:p w14:paraId="1FBB2782">
      <w:pPr>
        <w:pStyle w:val="16"/>
        <w:spacing w:after="40"/>
      </w:pPr>
      <w:r>
        <w:t>数据中 category_id 仅为数字编号，缺少真实类目名称，因此类目策略只能停留在编号层面，无法进一步解释具体品类特征。</w:t>
      </w:r>
    </w:p>
    <w:p w14:paraId="1976FBE5">
      <w:pPr>
        <w:pStyle w:val="16"/>
        <w:spacing w:after="40"/>
      </w:pPr>
      <w:r>
        <w:t>数据缺少价格、订单金额、优惠信息和活动信息，无法计算 GMV、客单价、ROI 或不同策略的收入贡献。</w:t>
      </w:r>
    </w:p>
    <w:p w14:paraId="700088A0">
      <w:pPr>
        <w:pStyle w:val="16"/>
        <w:spacing w:after="40"/>
      </w:pPr>
      <w:r>
        <w:t>时间戳存在异常值，日趋势和留存分析需要在过滤合理时间窗口后重新生成更稳定的图表。</w:t>
      </w:r>
    </w:p>
    <w:p w14:paraId="6E67C6DB">
      <w:pPr>
        <w:pStyle w:val="16"/>
        <w:spacing w:after="40"/>
      </w:pPr>
      <w:r>
        <w:t>后续可以加入 A/B 测试模块，验证优惠券、推荐策略和活动触达时间是否真的提升转化。</w:t>
      </w:r>
    </w:p>
    <w:p w14:paraId="745E02AC">
      <w:pPr>
        <w:pStyle w:val="16"/>
        <w:spacing w:after="40"/>
      </w:pPr>
      <w:r>
        <w:t>后续可以尝试 KMeans 聚类、购买预测模型或推荐系统优化，但应作为业务规则分层后的补充，而不是替代业务解释。</w:t>
      </w:r>
    </w:p>
    <w:sectPr>
      <w:pgSz w:w="12240" w:h="15840"/>
      <w:pgMar w:top="1080" w:right="1080" w:bottom="1080" w:left="108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西文标题">
    <w:altName w:val="Segoe Print"/>
    <w:panose1 w:val="00000000000000000000"/>
    <w:charset w:val="00"/>
    <w:family w:val="auto"/>
    <w:pitch w:val="default"/>
    <w:sig w:usb0="00000000" w:usb1="00000000" w:usb2="00000000" w:usb3="00000000" w:csb0="00000000" w:csb1="00000000"/>
  </w:font>
  <w:font w:name="Noto Sans CJK S">
    <w:altName w:val="Segoe Print"/>
    <w:panose1 w:val="00000000000000000000"/>
    <w:charset w:val="00"/>
    <w:family w:val="auto"/>
    <w:pitch w:val="default"/>
    <w:sig w:usb0="00000000" w:usb1="00000000" w:usb2="00000000" w:usb3="00000000" w:csb0="00000000" w:csb1="00000000"/>
  </w:font>
  <w:font w:name="Noto Sans CJK">
    <w:altName w:val="Segoe Print"/>
    <w:panose1 w:val="00000000000000000000"/>
    <w:charset w:val="00"/>
    <w:family w:val="auto"/>
    <w:pitch w:val="default"/>
    <w:sig w:usb0="00000000" w:usb1="00000000" w:usb2="00000000" w:usb3="00000000" w:csb0="00000000" w:csb1="00000000"/>
  </w:font>
  <w:font w:name="Noto Sans CJ">
    <w:altName w:val="Segoe Print"/>
    <w:panose1 w:val="00000000000000000000"/>
    <w:charset w:val="00"/>
    <w:family w:val="auto"/>
    <w:pitch w:val="default"/>
    <w:sig w:usb0="00000000" w:usb1="00000000" w:usb2="00000000" w:usb3="00000000" w:csb0="00000000" w:csb1="00000000"/>
  </w:font>
  <w:font w:name="Noto Sans C">
    <w:altName w:val="Segoe Print"/>
    <w:panose1 w:val="00000000000000000000"/>
    <w:charset w:val="00"/>
    <w:family w:val="auto"/>
    <w:pitch w:val="default"/>
    <w:sig w:usb0="00000000" w:usb1="00000000" w:usb2="00000000" w:usb3="00000000" w:csb0="00000000" w:csb1="00000000"/>
  </w:font>
  <w:font w:name="Noto Sans">
    <w:altName w:val="Noto Sans SC"/>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 w:name="Noto San">
    <w:altName w:val="Segoe Print"/>
    <w:panose1 w:val="00000000000000000000"/>
    <w:charset w:val="00"/>
    <w:family w:val="auto"/>
    <w:pitch w:val="default"/>
    <w:sig w:usb0="00000000" w:usb1="00000000" w:usb2="00000000" w:usb3="00000000" w:csb0="00000000" w:csb1="00000000"/>
  </w:font>
  <w:font w:name="Noto Sa">
    <w:altName w:val="Segoe Print"/>
    <w:panose1 w:val="00000000000000000000"/>
    <w:charset w:val="00"/>
    <w:family w:val="auto"/>
    <w:pitch w:val="default"/>
    <w:sig w:usb0="00000000" w:usb1="00000000" w:usb2="00000000" w:usb3="00000000" w:csb0="00000000" w:csb1="00000000"/>
  </w:font>
  <w:font w:name="Noto S">
    <w:altName w:val="Segoe Print"/>
    <w:panose1 w:val="00000000000000000000"/>
    <w:charset w:val="00"/>
    <w:family w:val="auto"/>
    <w:pitch w:val="default"/>
    <w:sig w:usb0="00000000" w:usb1="00000000" w:usb2="00000000" w:usb3="00000000" w:csb0="00000000" w:csb1="00000000"/>
  </w:font>
  <w:font w:name="Noto">
    <w:altName w:val="Noto Sans SC"/>
    <w:panose1 w:val="00000000000000000000"/>
    <w:charset w:val="00"/>
    <w:family w:val="auto"/>
    <w:pitch w:val="default"/>
    <w:sig w:usb0="00000000" w:usb1="00000000" w:usb2="00000000" w:usb3="00000000" w:csb0="00000000" w:csb1="00000000"/>
  </w:font>
  <w:font w:name="Not">
    <w:altName w:val="Segoe Print"/>
    <w:panose1 w:val="00000000000000000000"/>
    <w:charset w:val="00"/>
    <w:family w:val="auto"/>
    <w:pitch w:val="default"/>
    <w:sig w:usb0="00000000" w:usb1="00000000" w:usb2="00000000" w:usb3="00000000" w:csb0="00000000" w:csb1="00000000"/>
  </w:font>
  <w:font w:name="No">
    <w:altName w:val="Segoe Print"/>
    <w:panose1 w:val="00000000000000000000"/>
    <w:charset w:val="00"/>
    <w:family w:val="auto"/>
    <w:pitch w:val="default"/>
    <w:sig w:usb0="00000000" w:usb1="00000000" w:usb2="00000000" w:usb3="00000000" w:csb0="00000000" w:csb1="00000000"/>
  </w:font>
  <w:font w:name="N">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116C1">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1A979F">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3A1A979F">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909F6"/>
    <w:multiLevelType w:val="singleLevel"/>
    <w:tmpl w:val="8F7909F6"/>
    <w:lvl w:ilvl="0" w:tentative="0">
      <w:start w:val="12"/>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241183"/>
    <w:rsid w:val="52801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pageBreakBefore/>
      <w:spacing w:before="480" w:after="0"/>
      <w:outlineLvl w:val="0"/>
    </w:pPr>
    <w:rPr>
      <w:rFonts w:eastAsia="黑体" w:asciiTheme="majorAscii" w:hAnsiTheme="majorAscii" w:cstheme="majorBidi"/>
      <w:b/>
      <w:bCs/>
      <w:color w:val="000000" w:themeColor="text1"/>
      <w:sz w:val="30"/>
      <w:szCs w:val="28"/>
      <w14:textFill>
        <w14:solidFill>
          <w14:schemeClr w14:val="tx1"/>
        </w14:solidFill>
      </w14:textFill>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eastAsia="黑体" w:asciiTheme="majorAscii" w:hAnsiTheme="majorAscii" w:cstheme="majorBidi"/>
      <w:b/>
      <w:bCs/>
      <w:color w:val="000000" w:themeColor="text1"/>
      <w:sz w:val="30"/>
      <w:szCs w:val="28"/>
      <w14:textFill>
        <w14:solidFill>
          <w14:schemeClr w14:val="tx1"/>
        </w14:solidFill>
      </w14:textFill>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1079</Words>
  <Characters>1191</Characters>
  <Lines>0</Lines>
  <Paragraphs>0</Paragraphs>
  <TotalTime>3</TotalTime>
  <ScaleCrop>false</ScaleCrop>
  <LinksUpToDate>false</LinksUpToDate>
  <CharactersWithSpaces>1220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邓媛元0224</cp:lastModifiedBy>
  <dcterms:modified xsi:type="dcterms:W3CDTF">2026-07-05T11:12:42Z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eyJoZGlkIjoiZGRmYjdmMTNhYzMxYzdjMTMwZTNiNjE1YzE5NWE0NGMiLCJ1c2VySWQiOiIxODIzMjQ1NjUzIn0=</vt:lpwstr>
  </property>
  <property fmtid="{D5CDD505-2E9C-101B-9397-08002B2CF9AE}" pid="3" name="KSOProductBuildVer">
    <vt:lpwstr>2052-12.1.0.26895</vt:lpwstr>
  </property>
  <property fmtid="{D5CDD505-2E9C-101B-9397-08002B2CF9AE}" pid="4" name="ICV">
    <vt:lpwstr>A73DCF4AEA12462A82688DD228BC5C85_13</vt:lpwstr>
  </property>
</Properties>
</file>