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4DFA2" w14:textId="77777777" w:rsidR="00D373E7" w:rsidRDefault="00D373E7" w:rsidP="00D373E7">
      <w:pPr>
        <w:pStyle w:val="Ttulo"/>
      </w:pPr>
    </w:p>
    <w:p w14:paraId="4D84641C" w14:textId="77777777" w:rsidR="00D373E7" w:rsidRDefault="00D373E7" w:rsidP="00D373E7">
      <w:pPr>
        <w:pStyle w:val="Ttulo"/>
      </w:pPr>
    </w:p>
    <w:p w14:paraId="58CB01DB" w14:textId="70B43C90" w:rsidR="009803B1" w:rsidRPr="00D373E7" w:rsidRDefault="009803B1" w:rsidP="00D373E7">
      <w:pPr>
        <w:pStyle w:val="Ttulo"/>
      </w:pPr>
      <w:r w:rsidRPr="00D373E7">
        <w:t>AI Bias Auditing Framework for Labour Market Disparity Analysis</w:t>
      </w:r>
    </w:p>
    <w:p w14:paraId="4F3D4C19" w14:textId="0E20A887" w:rsidR="00A81228" w:rsidRDefault="00A81228" w:rsidP="008D6983">
      <w:pPr>
        <w:rPr>
          <w:rFonts w:asciiTheme="majorHAnsi" w:eastAsiaTheme="majorEastAsia" w:hAnsiTheme="majorHAnsi" w:cstheme="majorBidi"/>
          <w:color w:val="0F4761" w:themeColor="accent1" w:themeShade="BF"/>
          <w:szCs w:val="40"/>
        </w:rPr>
      </w:pPr>
    </w:p>
    <w:p w14:paraId="5CB193DD" w14:textId="23826652" w:rsidR="009803B1" w:rsidRDefault="009803B1" w:rsidP="008D6983">
      <w:r>
        <w:tab/>
      </w:r>
    </w:p>
    <w:p w14:paraId="03CD3E1A" w14:textId="5E002118" w:rsidR="009803B1" w:rsidRPr="00D373E7" w:rsidRDefault="009803B1" w:rsidP="00D373E7">
      <w:pPr>
        <w:jc w:val="center"/>
        <w:rPr>
          <w:sz w:val="28"/>
          <w:szCs w:val="28"/>
        </w:rPr>
      </w:pPr>
      <w:r w:rsidRPr="00D373E7">
        <w:rPr>
          <w:rFonts w:eastAsia="Calibri" w:cs="Calibri"/>
          <w:sz w:val="28"/>
          <w:szCs w:val="28"/>
        </w:rPr>
        <w:t>A Report Submitted in Partial Fulfilment of the Requirements for the</w:t>
      </w:r>
    </w:p>
    <w:p w14:paraId="73D41374" w14:textId="77777777" w:rsidR="009803B1" w:rsidRPr="00D373E7" w:rsidRDefault="009803B1" w:rsidP="00D373E7">
      <w:pPr>
        <w:jc w:val="center"/>
        <w:rPr>
          <w:sz w:val="28"/>
          <w:szCs w:val="28"/>
        </w:rPr>
      </w:pPr>
      <w:r w:rsidRPr="00D373E7">
        <w:rPr>
          <w:rFonts w:eastAsia="Calibri" w:cs="Calibri"/>
          <w:b/>
          <w:bCs/>
          <w:sz w:val="28"/>
          <w:szCs w:val="28"/>
        </w:rPr>
        <w:t>BSc in Computing in IT (4th Year)</w:t>
      </w:r>
    </w:p>
    <w:p w14:paraId="29FB4932" w14:textId="77777777" w:rsidR="009803B1" w:rsidRPr="00D373E7" w:rsidRDefault="009803B1" w:rsidP="00D373E7">
      <w:pPr>
        <w:jc w:val="center"/>
        <w:rPr>
          <w:rFonts w:eastAsia="Calibri" w:cs="Calibri"/>
          <w:sz w:val="28"/>
          <w:szCs w:val="28"/>
        </w:rPr>
      </w:pPr>
      <w:r w:rsidRPr="00D373E7">
        <w:rPr>
          <w:rFonts w:eastAsia="Calibri" w:cs="Calibri"/>
          <w:sz w:val="28"/>
          <w:szCs w:val="28"/>
        </w:rPr>
        <w:t>CCT College Dublin | May 2026</w:t>
      </w:r>
    </w:p>
    <w:p w14:paraId="58F2F3EB" w14:textId="77777777" w:rsidR="009803B1" w:rsidRPr="00D373E7" w:rsidRDefault="009803B1" w:rsidP="00D373E7">
      <w:pPr>
        <w:jc w:val="center"/>
        <w:rPr>
          <w:sz w:val="28"/>
          <w:szCs w:val="28"/>
          <w:lang w:val="es-AR"/>
        </w:rPr>
      </w:pPr>
      <w:r w:rsidRPr="00D373E7">
        <w:rPr>
          <w:rFonts w:eastAsia="Calibri" w:cs="Calibri"/>
          <w:b/>
          <w:bCs/>
          <w:sz w:val="28"/>
          <w:szCs w:val="28"/>
          <w:lang w:val="es-AR"/>
        </w:rPr>
        <w:t xml:space="preserve">Student: Ana Clara R. </w:t>
      </w:r>
      <w:proofErr w:type="spellStart"/>
      <w:r w:rsidRPr="00D373E7">
        <w:rPr>
          <w:rFonts w:eastAsia="Calibri" w:cs="Calibri"/>
          <w:b/>
          <w:bCs/>
          <w:sz w:val="28"/>
          <w:szCs w:val="28"/>
          <w:lang w:val="es-AR"/>
        </w:rPr>
        <w:t>Quilapan</w:t>
      </w:r>
      <w:proofErr w:type="spellEnd"/>
      <w:r w:rsidRPr="00D373E7">
        <w:rPr>
          <w:rFonts w:eastAsia="Calibri" w:cs="Calibri"/>
          <w:b/>
          <w:bCs/>
          <w:sz w:val="28"/>
          <w:szCs w:val="28"/>
          <w:lang w:val="es-AR"/>
        </w:rPr>
        <w:t xml:space="preserve"> — 2022475</w:t>
      </w:r>
    </w:p>
    <w:p w14:paraId="18A4CEA9" w14:textId="77777777" w:rsidR="009803B1" w:rsidRPr="00D373E7" w:rsidRDefault="009803B1" w:rsidP="00D373E7">
      <w:pPr>
        <w:jc w:val="center"/>
        <w:rPr>
          <w:sz w:val="28"/>
          <w:szCs w:val="28"/>
          <w:lang w:val="es-AR"/>
        </w:rPr>
      </w:pPr>
    </w:p>
    <w:p w14:paraId="5AFF6089" w14:textId="2833C6FA" w:rsidR="009803B1" w:rsidRPr="009803B1" w:rsidRDefault="009803B1" w:rsidP="008D6983">
      <w:pPr>
        <w:rPr>
          <w:lang w:val="es-AR"/>
        </w:rPr>
      </w:pPr>
    </w:p>
    <w:p w14:paraId="6DCF9AC6" w14:textId="77777777" w:rsidR="009803B1" w:rsidRDefault="009803B1" w:rsidP="008D6983"/>
    <w:p w14:paraId="1D585EAA" w14:textId="77777777" w:rsidR="00D373E7" w:rsidRDefault="00D373E7" w:rsidP="00D373E7">
      <w:pPr>
        <w:jc w:val="center"/>
      </w:pPr>
      <w:r>
        <w:rPr>
          <w:rFonts w:ascii="Arial" w:hAnsi="Arial" w:cs="Arial"/>
          <w:noProof/>
          <w:sz w:val="28"/>
          <w:szCs w:val="28"/>
        </w:rPr>
        <w:drawing>
          <wp:inline distT="0" distB="0" distL="0" distR="0" wp14:anchorId="4B8BD27D" wp14:editId="4E16D848">
            <wp:extent cx="3816985" cy="1318987"/>
            <wp:effectExtent l="0" t="0" r="0" b="0"/>
            <wp:docPr id="1" name="Picture 1"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with medium confidence"/>
                    <pic:cNvPicPr/>
                  </pic:nvPicPr>
                  <pic:blipFill>
                    <a:blip r:embed="rId6">
                      <a:extLst>
                        <a:ext uri="{28A0092B-C50C-407E-A947-70E740481C1C}">
                          <a14:useLocalDpi xmlns:a14="http://schemas.microsoft.com/office/drawing/2010/main" val="0"/>
                        </a:ext>
                      </a:extLst>
                    </a:blip>
                    <a:stretch>
                      <a:fillRect/>
                    </a:stretch>
                  </pic:blipFill>
                  <pic:spPr>
                    <a:xfrm>
                      <a:off x="0" y="0"/>
                      <a:ext cx="3823086" cy="1321095"/>
                    </a:xfrm>
                    <a:prstGeom prst="rect">
                      <a:avLst/>
                    </a:prstGeom>
                  </pic:spPr>
                </pic:pic>
              </a:graphicData>
            </a:graphic>
          </wp:inline>
        </w:drawing>
      </w:r>
    </w:p>
    <w:p w14:paraId="0F048FF3" w14:textId="6D1A19B0" w:rsidR="009803B1" w:rsidRDefault="00D373E7" w:rsidP="00D373E7">
      <w:pPr>
        <w:jc w:val="center"/>
      </w:pPr>
      <w:r>
        <w:t>May 2026</w:t>
      </w:r>
    </w:p>
    <w:p w14:paraId="112D3397" w14:textId="53AAD051" w:rsidR="009803B1" w:rsidRDefault="009803B1" w:rsidP="008D6983"/>
    <w:p w14:paraId="25ED554C" w14:textId="77777777" w:rsidR="009803B1" w:rsidRDefault="009803B1" w:rsidP="008D6983"/>
    <w:p w14:paraId="3B23F306" w14:textId="77777777" w:rsidR="00D373E7" w:rsidRPr="009B6B97" w:rsidRDefault="00D373E7" w:rsidP="00D373E7">
      <w:pPr>
        <w:jc w:val="center"/>
        <w:rPr>
          <w:rFonts w:ascii="Times New Roman" w:hAnsi="Times New Roman" w:cs="Times New Roman"/>
          <w:sz w:val="28"/>
          <w:szCs w:val="28"/>
        </w:rPr>
      </w:pPr>
      <w:r w:rsidRPr="009B6B97">
        <w:rPr>
          <w:rFonts w:ascii="Times New Roman" w:hAnsi="Times New Roman" w:cs="Times New Roman"/>
          <w:sz w:val="28"/>
          <w:szCs w:val="28"/>
        </w:rPr>
        <w:t>Supervisor: Dr Muhammad Iqbal</w:t>
      </w:r>
    </w:p>
    <w:p w14:paraId="75B9D775" w14:textId="77777777" w:rsidR="009803B1" w:rsidRDefault="009803B1" w:rsidP="009803B1"/>
    <w:p w14:paraId="0528F5B7" w14:textId="77777777" w:rsidR="009803B1" w:rsidRDefault="009803B1" w:rsidP="009803B1"/>
    <w:p w14:paraId="01823307" w14:textId="77777777" w:rsidR="009803B1" w:rsidRDefault="009803B1" w:rsidP="009803B1"/>
    <w:p w14:paraId="547F1EC0" w14:textId="77777777" w:rsidR="00AF6904" w:rsidRDefault="00AF6904" w:rsidP="009803B1"/>
    <w:p w14:paraId="3A241FC7" w14:textId="77777777" w:rsidR="00AF6904" w:rsidRDefault="00AF6904" w:rsidP="009803B1"/>
    <w:p w14:paraId="409EE56E" w14:textId="77777777" w:rsidR="00AF6904" w:rsidRDefault="00AF6904" w:rsidP="009803B1"/>
    <w:p w14:paraId="36191A16" w14:textId="77777777" w:rsidR="00AF6904" w:rsidRDefault="00AF6904" w:rsidP="009803B1"/>
    <w:p w14:paraId="3B225290" w14:textId="77777777" w:rsidR="00AF6904" w:rsidRDefault="00AF6904" w:rsidP="009803B1"/>
    <w:p w14:paraId="24AAE9D7" w14:textId="77777777" w:rsidR="00AF6904" w:rsidRPr="00BD34E6" w:rsidRDefault="00AF6904" w:rsidP="00AF6904">
      <w:pPr>
        <w:pStyle w:val="Ttulo2"/>
      </w:pPr>
      <w:bookmarkStart w:id="0" w:name="_Toc231157666"/>
      <w:r w:rsidRPr="00BD34E6">
        <w:t>Abstract</w:t>
      </w:r>
      <w:bookmarkEnd w:id="0"/>
    </w:p>
    <w:p w14:paraId="4BD9AD94" w14:textId="77777777" w:rsidR="00AF6904" w:rsidRDefault="00AF6904" w:rsidP="00AF6904">
      <w:r>
        <w:rPr>
          <w:color w:val="000000"/>
          <w:szCs w:val="22"/>
        </w:rPr>
        <w:t>The increasing integration of artificial intelligence in employment decision-making has intensified concerns about algorithmic bias and its potential to replicate or amplify existing labour market inequalities (Mehrabi et al., 2021; Ahmad et al., 2025). This project develops and evaluates an AI bias auditing framework applied to labour market data from the state of Florida, using the American Community Survey (ACS) Public Use Microdata Sample as its primary data source. Following the CRISP-DM methodology, the framework combines binary classification modelling with a structured fairness analysis across three demographic dimensions — sex, disability status, and race — and integrates an auditability layer supported by a MySQL relational database for compliance monitoring and governance reporting.</w:t>
      </w:r>
    </w:p>
    <w:p w14:paraId="78E4E3C0" w14:textId="77777777" w:rsidR="00AF6904" w:rsidRDefault="00AF6904" w:rsidP="00AF6904">
      <w:pPr>
        <w:spacing w:after="120"/>
        <w:jc w:val="both"/>
      </w:pPr>
      <w:r>
        <w:rPr>
          <w:rFonts w:eastAsia="Calibri" w:cs="Calibri"/>
          <w:color w:val="000000"/>
          <w:szCs w:val="22"/>
        </w:rPr>
        <w:t>A systematic comparison of six candidate algorithms preceded model selection. Two machine learning models were developed: Logistic Regression as an interpretable baseline and a Random Forest classifier optimised through Grid Search cross-validation. The tuned Random Forest achieved a ROC-AUC of 0.7545 using exclusively demographic and educational features, confirming that demographic characteristics carry statistically meaningful predictive signal. Fairness analysis revealed significant disparities across all three demographic dimensions. The most critical finding concerned individuals with disabilities, whose employment rate of 36.4% was so low that the model defaulted to predicting unemployment through structural pessimism rather than genuine learning. A significant AUC gap of 0.063 was identified between male and female subgroups, while racial disparities in unemployment detection reached a Recall gap of 0.256.</w:t>
      </w:r>
    </w:p>
    <w:p w14:paraId="0002268E" w14:textId="77777777" w:rsidR="00AF6904" w:rsidRDefault="00AF6904" w:rsidP="00AF6904">
      <w:pPr>
        <w:rPr>
          <w:rFonts w:cs="Calibri"/>
        </w:rPr>
      </w:pPr>
      <w:r>
        <w:rPr>
          <w:rFonts w:eastAsia="Calibri" w:cs="Calibri"/>
          <w:color w:val="000000"/>
          <w:szCs w:val="22"/>
        </w:rPr>
        <w:t>The framework demonstrates that demographic data alone is sufficient to detect systematic labour market disparities. The MySQL auditability layer directly supports compliance with the EU AI Act and New York City Local Law 144 (New York City Council, 2021), contributing a reproducible end-to-end auditing methodology applicable to any organisation deploying AI in employment-related decision-making.</w:t>
      </w:r>
    </w:p>
    <w:p w14:paraId="05764111" w14:textId="77777777" w:rsidR="00AF6904" w:rsidRDefault="00AF6904" w:rsidP="009803B1"/>
    <w:p w14:paraId="7064DF24" w14:textId="77777777" w:rsidR="00AF6904" w:rsidRDefault="00AF6904" w:rsidP="009803B1"/>
    <w:p w14:paraId="45695A97" w14:textId="77777777" w:rsidR="00AF6904" w:rsidRDefault="00AF6904" w:rsidP="009803B1"/>
    <w:p w14:paraId="2AD17D7F" w14:textId="77777777" w:rsidR="00AF6904" w:rsidRDefault="00AF6904" w:rsidP="009803B1"/>
    <w:p w14:paraId="3C24E82A" w14:textId="77777777" w:rsidR="00AF6904" w:rsidRDefault="00AF6904" w:rsidP="009803B1"/>
    <w:p w14:paraId="5915A622" w14:textId="77777777" w:rsidR="00AF6904" w:rsidRDefault="00AF6904" w:rsidP="009803B1"/>
    <w:p w14:paraId="61FB6A81" w14:textId="77777777" w:rsidR="00AF6904" w:rsidRDefault="00AF6904" w:rsidP="009803B1"/>
    <w:p w14:paraId="633442EF" w14:textId="77777777" w:rsidR="00AF6904" w:rsidRDefault="00AF6904" w:rsidP="009803B1"/>
    <w:p w14:paraId="6DEE471D" w14:textId="77777777" w:rsidR="00AF6904" w:rsidRDefault="00AF6904" w:rsidP="009803B1"/>
    <w:p w14:paraId="35D6291E" w14:textId="77777777" w:rsidR="00AF6904" w:rsidRDefault="00AF6904" w:rsidP="009803B1"/>
    <w:p w14:paraId="7964CAB0" w14:textId="77777777" w:rsidR="00AF6904" w:rsidRDefault="00AF6904" w:rsidP="009803B1"/>
    <w:p w14:paraId="3C4CDA36" w14:textId="77777777" w:rsidR="00AF6904" w:rsidRDefault="00AF6904" w:rsidP="009803B1"/>
    <w:p w14:paraId="462B4F4F" w14:textId="77777777" w:rsidR="00AF6904" w:rsidRDefault="00AF6904" w:rsidP="009803B1"/>
    <w:p w14:paraId="1FAA3584" w14:textId="77777777" w:rsidR="00AF6904" w:rsidRPr="009803B1" w:rsidRDefault="00AF6904" w:rsidP="009803B1"/>
    <w:p w14:paraId="437B625F" w14:textId="77777777" w:rsidR="009803B1" w:rsidRDefault="009803B1" w:rsidP="008D6983"/>
    <w:p w14:paraId="5306382A" w14:textId="77777777" w:rsidR="009803B1" w:rsidRDefault="009803B1" w:rsidP="009803B1"/>
    <w:p w14:paraId="5A185B33" w14:textId="77777777" w:rsidR="008D6983" w:rsidRDefault="008D6983" w:rsidP="009803B1"/>
    <w:p w14:paraId="1A5577E6" w14:textId="77777777" w:rsidR="008D6983" w:rsidRDefault="008D6983" w:rsidP="009803B1"/>
    <w:sdt>
      <w:sdtPr>
        <w:rPr>
          <w:lang w:val="es-ES"/>
        </w:rPr>
        <w:id w:val="1581872881"/>
        <w:docPartObj>
          <w:docPartGallery w:val="Table of Contents"/>
          <w:docPartUnique/>
        </w:docPartObj>
      </w:sdtPr>
      <w:sdtEndPr>
        <w:rPr>
          <w:rFonts w:ascii="Calibri" w:eastAsiaTheme="minorHAnsi" w:hAnsi="Calibri" w:cstheme="minorBidi"/>
          <w:b/>
          <w:bCs/>
          <w:color w:val="auto"/>
          <w:kern w:val="2"/>
          <w:sz w:val="22"/>
          <w:szCs w:val="24"/>
          <w:lang w:eastAsia="en-US"/>
          <w14:ligatures w14:val="standardContextual"/>
        </w:rPr>
      </w:sdtEndPr>
      <w:sdtContent>
        <w:p w14:paraId="3638C7F0" w14:textId="2534A55A" w:rsidR="00AF6904" w:rsidRDefault="00AF6904">
          <w:pPr>
            <w:pStyle w:val="TtuloTDC"/>
          </w:pPr>
          <w:r w:rsidRPr="00AF6904">
            <w:t>Cont</w:t>
          </w:r>
          <w:r>
            <w:t>ent</w:t>
          </w:r>
        </w:p>
        <w:p w14:paraId="2F99C43F" w14:textId="451A4062" w:rsidR="00AF6904" w:rsidRDefault="00AF6904">
          <w:pPr>
            <w:pStyle w:val="TDC2"/>
            <w:tabs>
              <w:tab w:val="right" w:leader="dot" w:pos="10456"/>
            </w:tabs>
            <w:rPr>
              <w:noProof/>
            </w:rPr>
          </w:pPr>
          <w:r>
            <w:fldChar w:fldCharType="begin"/>
          </w:r>
          <w:r>
            <w:instrText xml:space="preserve"> TOC \o "1-3" \h \z \u </w:instrText>
          </w:r>
          <w:r>
            <w:fldChar w:fldCharType="separate"/>
          </w:r>
          <w:hyperlink w:anchor="_Toc231157666" w:history="1">
            <w:r w:rsidRPr="009E2F90">
              <w:rPr>
                <w:rStyle w:val="Hipervnculo"/>
                <w:noProof/>
              </w:rPr>
              <w:t>Abstract</w:t>
            </w:r>
            <w:r>
              <w:rPr>
                <w:noProof/>
                <w:webHidden/>
              </w:rPr>
              <w:tab/>
            </w:r>
            <w:r>
              <w:rPr>
                <w:noProof/>
                <w:webHidden/>
              </w:rPr>
              <w:fldChar w:fldCharType="begin"/>
            </w:r>
            <w:r>
              <w:rPr>
                <w:noProof/>
                <w:webHidden/>
              </w:rPr>
              <w:instrText xml:space="preserve"> PAGEREF _Toc231157666 \h </w:instrText>
            </w:r>
            <w:r>
              <w:rPr>
                <w:noProof/>
                <w:webHidden/>
              </w:rPr>
            </w:r>
            <w:r>
              <w:rPr>
                <w:noProof/>
                <w:webHidden/>
              </w:rPr>
              <w:fldChar w:fldCharType="separate"/>
            </w:r>
            <w:r>
              <w:rPr>
                <w:noProof/>
                <w:webHidden/>
              </w:rPr>
              <w:t>3</w:t>
            </w:r>
            <w:r>
              <w:rPr>
                <w:noProof/>
                <w:webHidden/>
              </w:rPr>
              <w:fldChar w:fldCharType="end"/>
            </w:r>
          </w:hyperlink>
        </w:p>
        <w:p w14:paraId="390A6447" w14:textId="6C3CD223" w:rsidR="00AF6904" w:rsidRDefault="00AF6904">
          <w:pPr>
            <w:pStyle w:val="TDC2"/>
            <w:tabs>
              <w:tab w:val="right" w:leader="dot" w:pos="10456"/>
            </w:tabs>
            <w:rPr>
              <w:noProof/>
            </w:rPr>
          </w:pPr>
          <w:hyperlink w:anchor="_Toc231157667" w:history="1">
            <w:r w:rsidRPr="009E2F90">
              <w:rPr>
                <w:rStyle w:val="Hipervnculo"/>
                <w:rFonts w:eastAsia="Calibri"/>
                <w:noProof/>
              </w:rPr>
              <w:t>I</w:t>
            </w:r>
            <w:r w:rsidRPr="009E2F90">
              <w:rPr>
                <w:rStyle w:val="Hipervnculo"/>
                <w:noProof/>
              </w:rPr>
              <w:t>ntroduction</w:t>
            </w:r>
            <w:r>
              <w:rPr>
                <w:noProof/>
                <w:webHidden/>
              </w:rPr>
              <w:tab/>
            </w:r>
            <w:r>
              <w:rPr>
                <w:noProof/>
                <w:webHidden/>
              </w:rPr>
              <w:fldChar w:fldCharType="begin"/>
            </w:r>
            <w:r>
              <w:rPr>
                <w:noProof/>
                <w:webHidden/>
              </w:rPr>
              <w:instrText xml:space="preserve"> PAGEREF _Toc231157667 \h </w:instrText>
            </w:r>
            <w:r>
              <w:rPr>
                <w:noProof/>
                <w:webHidden/>
              </w:rPr>
            </w:r>
            <w:r>
              <w:rPr>
                <w:noProof/>
                <w:webHidden/>
              </w:rPr>
              <w:fldChar w:fldCharType="separate"/>
            </w:r>
            <w:r>
              <w:rPr>
                <w:noProof/>
                <w:webHidden/>
              </w:rPr>
              <w:t>4</w:t>
            </w:r>
            <w:r>
              <w:rPr>
                <w:noProof/>
                <w:webHidden/>
              </w:rPr>
              <w:fldChar w:fldCharType="end"/>
            </w:r>
          </w:hyperlink>
        </w:p>
        <w:p w14:paraId="5EB5C4E5" w14:textId="32CA5F6B" w:rsidR="00AF6904" w:rsidRDefault="00AF6904">
          <w:pPr>
            <w:pStyle w:val="TDC3"/>
            <w:tabs>
              <w:tab w:val="right" w:leader="dot" w:pos="10456"/>
            </w:tabs>
            <w:rPr>
              <w:noProof/>
            </w:rPr>
          </w:pPr>
          <w:hyperlink w:anchor="_Toc231157668" w:history="1">
            <w:r w:rsidRPr="009E2F90">
              <w:rPr>
                <w:rStyle w:val="Hipervnculo"/>
                <w:noProof/>
              </w:rPr>
              <w:t>Background and Motivation</w:t>
            </w:r>
            <w:r>
              <w:rPr>
                <w:noProof/>
                <w:webHidden/>
              </w:rPr>
              <w:tab/>
            </w:r>
            <w:r>
              <w:rPr>
                <w:noProof/>
                <w:webHidden/>
              </w:rPr>
              <w:fldChar w:fldCharType="begin"/>
            </w:r>
            <w:r>
              <w:rPr>
                <w:noProof/>
                <w:webHidden/>
              </w:rPr>
              <w:instrText xml:space="preserve"> PAGEREF _Toc231157668 \h </w:instrText>
            </w:r>
            <w:r>
              <w:rPr>
                <w:noProof/>
                <w:webHidden/>
              </w:rPr>
            </w:r>
            <w:r>
              <w:rPr>
                <w:noProof/>
                <w:webHidden/>
              </w:rPr>
              <w:fldChar w:fldCharType="separate"/>
            </w:r>
            <w:r>
              <w:rPr>
                <w:noProof/>
                <w:webHidden/>
              </w:rPr>
              <w:t>4</w:t>
            </w:r>
            <w:r>
              <w:rPr>
                <w:noProof/>
                <w:webHidden/>
              </w:rPr>
              <w:fldChar w:fldCharType="end"/>
            </w:r>
          </w:hyperlink>
        </w:p>
        <w:p w14:paraId="7E4F5B81" w14:textId="6617A15C" w:rsidR="00AF6904" w:rsidRDefault="00AF6904">
          <w:pPr>
            <w:pStyle w:val="TDC3"/>
            <w:tabs>
              <w:tab w:val="right" w:leader="dot" w:pos="10456"/>
            </w:tabs>
            <w:rPr>
              <w:noProof/>
            </w:rPr>
          </w:pPr>
          <w:hyperlink w:anchor="_Toc231157669" w:history="1">
            <w:r w:rsidRPr="009E2F90">
              <w:rPr>
                <w:rStyle w:val="Hipervnculo"/>
                <w:rFonts w:eastAsia="Calibri"/>
                <w:noProof/>
              </w:rPr>
              <w:t>Roles and Responsibilities</w:t>
            </w:r>
            <w:r>
              <w:rPr>
                <w:noProof/>
                <w:webHidden/>
              </w:rPr>
              <w:tab/>
            </w:r>
            <w:r>
              <w:rPr>
                <w:noProof/>
                <w:webHidden/>
              </w:rPr>
              <w:fldChar w:fldCharType="begin"/>
            </w:r>
            <w:r>
              <w:rPr>
                <w:noProof/>
                <w:webHidden/>
              </w:rPr>
              <w:instrText xml:space="preserve"> PAGEREF _Toc231157669 \h </w:instrText>
            </w:r>
            <w:r>
              <w:rPr>
                <w:noProof/>
                <w:webHidden/>
              </w:rPr>
            </w:r>
            <w:r>
              <w:rPr>
                <w:noProof/>
                <w:webHidden/>
              </w:rPr>
              <w:fldChar w:fldCharType="separate"/>
            </w:r>
            <w:r>
              <w:rPr>
                <w:noProof/>
                <w:webHidden/>
              </w:rPr>
              <w:t>4</w:t>
            </w:r>
            <w:r>
              <w:rPr>
                <w:noProof/>
                <w:webHidden/>
              </w:rPr>
              <w:fldChar w:fldCharType="end"/>
            </w:r>
          </w:hyperlink>
        </w:p>
        <w:p w14:paraId="45766DA8" w14:textId="23AAE1A2" w:rsidR="00AF6904" w:rsidRDefault="00AF6904">
          <w:pPr>
            <w:pStyle w:val="TDC3"/>
            <w:tabs>
              <w:tab w:val="right" w:leader="dot" w:pos="10456"/>
            </w:tabs>
            <w:rPr>
              <w:noProof/>
            </w:rPr>
          </w:pPr>
          <w:hyperlink w:anchor="_Toc231157670" w:history="1">
            <w:r w:rsidRPr="009E2F90">
              <w:rPr>
                <w:rStyle w:val="Hipervnculo"/>
                <w:rFonts w:eastAsia="Calibri"/>
                <w:noProof/>
              </w:rPr>
              <w:t>Report Structure</w:t>
            </w:r>
            <w:r>
              <w:rPr>
                <w:noProof/>
                <w:webHidden/>
              </w:rPr>
              <w:tab/>
            </w:r>
            <w:r>
              <w:rPr>
                <w:noProof/>
                <w:webHidden/>
              </w:rPr>
              <w:fldChar w:fldCharType="begin"/>
            </w:r>
            <w:r>
              <w:rPr>
                <w:noProof/>
                <w:webHidden/>
              </w:rPr>
              <w:instrText xml:space="preserve"> PAGEREF _Toc231157670 \h </w:instrText>
            </w:r>
            <w:r>
              <w:rPr>
                <w:noProof/>
                <w:webHidden/>
              </w:rPr>
            </w:r>
            <w:r>
              <w:rPr>
                <w:noProof/>
                <w:webHidden/>
              </w:rPr>
              <w:fldChar w:fldCharType="separate"/>
            </w:r>
            <w:r>
              <w:rPr>
                <w:noProof/>
                <w:webHidden/>
              </w:rPr>
              <w:t>4</w:t>
            </w:r>
            <w:r>
              <w:rPr>
                <w:noProof/>
                <w:webHidden/>
              </w:rPr>
              <w:fldChar w:fldCharType="end"/>
            </w:r>
          </w:hyperlink>
        </w:p>
        <w:p w14:paraId="6B59A15E" w14:textId="7D591E45" w:rsidR="00AF6904" w:rsidRDefault="00AF6904">
          <w:pPr>
            <w:pStyle w:val="TDC2"/>
            <w:tabs>
              <w:tab w:val="right" w:leader="dot" w:pos="10456"/>
            </w:tabs>
            <w:rPr>
              <w:noProof/>
            </w:rPr>
          </w:pPr>
          <w:hyperlink w:anchor="_Toc231157671" w:history="1">
            <w:r w:rsidRPr="009E2F90">
              <w:rPr>
                <w:rStyle w:val="Hipervnculo"/>
                <w:rFonts w:eastAsia="Calibri"/>
                <w:noProof/>
              </w:rPr>
              <w:t>1. Business Understanding (CRISP-DM Phase 1)</w:t>
            </w:r>
            <w:r>
              <w:rPr>
                <w:noProof/>
                <w:webHidden/>
              </w:rPr>
              <w:tab/>
            </w:r>
            <w:r>
              <w:rPr>
                <w:noProof/>
                <w:webHidden/>
              </w:rPr>
              <w:fldChar w:fldCharType="begin"/>
            </w:r>
            <w:r>
              <w:rPr>
                <w:noProof/>
                <w:webHidden/>
              </w:rPr>
              <w:instrText xml:space="preserve"> PAGEREF _Toc231157671 \h </w:instrText>
            </w:r>
            <w:r>
              <w:rPr>
                <w:noProof/>
                <w:webHidden/>
              </w:rPr>
            </w:r>
            <w:r>
              <w:rPr>
                <w:noProof/>
                <w:webHidden/>
              </w:rPr>
              <w:fldChar w:fldCharType="separate"/>
            </w:r>
            <w:r>
              <w:rPr>
                <w:noProof/>
                <w:webHidden/>
              </w:rPr>
              <w:t>5</w:t>
            </w:r>
            <w:r>
              <w:rPr>
                <w:noProof/>
                <w:webHidden/>
              </w:rPr>
              <w:fldChar w:fldCharType="end"/>
            </w:r>
          </w:hyperlink>
        </w:p>
        <w:p w14:paraId="68907D18" w14:textId="01105806" w:rsidR="00AF6904" w:rsidRDefault="00AF6904">
          <w:pPr>
            <w:pStyle w:val="TDC3"/>
            <w:tabs>
              <w:tab w:val="right" w:leader="dot" w:pos="10456"/>
            </w:tabs>
            <w:rPr>
              <w:noProof/>
            </w:rPr>
          </w:pPr>
          <w:hyperlink w:anchor="_Toc231157672" w:history="1">
            <w:r w:rsidRPr="009E2F90">
              <w:rPr>
                <w:rStyle w:val="Hipervnculo"/>
                <w:rFonts w:eastAsia="Calibri"/>
                <w:noProof/>
              </w:rPr>
              <w:t>1.1 Problem Statement and Project Aim</w:t>
            </w:r>
            <w:r>
              <w:rPr>
                <w:noProof/>
                <w:webHidden/>
              </w:rPr>
              <w:tab/>
            </w:r>
            <w:r>
              <w:rPr>
                <w:noProof/>
                <w:webHidden/>
              </w:rPr>
              <w:fldChar w:fldCharType="begin"/>
            </w:r>
            <w:r>
              <w:rPr>
                <w:noProof/>
                <w:webHidden/>
              </w:rPr>
              <w:instrText xml:space="preserve"> PAGEREF _Toc231157672 \h </w:instrText>
            </w:r>
            <w:r>
              <w:rPr>
                <w:noProof/>
                <w:webHidden/>
              </w:rPr>
            </w:r>
            <w:r>
              <w:rPr>
                <w:noProof/>
                <w:webHidden/>
              </w:rPr>
              <w:fldChar w:fldCharType="separate"/>
            </w:r>
            <w:r>
              <w:rPr>
                <w:noProof/>
                <w:webHidden/>
              </w:rPr>
              <w:t>5</w:t>
            </w:r>
            <w:r>
              <w:rPr>
                <w:noProof/>
                <w:webHidden/>
              </w:rPr>
              <w:fldChar w:fldCharType="end"/>
            </w:r>
          </w:hyperlink>
        </w:p>
        <w:p w14:paraId="0A1BFBEE" w14:textId="0479B61C" w:rsidR="00AF6904" w:rsidRDefault="00AF6904">
          <w:pPr>
            <w:pStyle w:val="TDC3"/>
            <w:tabs>
              <w:tab w:val="right" w:leader="dot" w:pos="10456"/>
            </w:tabs>
            <w:rPr>
              <w:noProof/>
            </w:rPr>
          </w:pPr>
          <w:hyperlink w:anchor="_Toc231157673" w:history="1">
            <w:r w:rsidRPr="009E2F90">
              <w:rPr>
                <w:rStyle w:val="Hipervnculo"/>
                <w:rFonts w:eastAsia="Calibri"/>
                <w:noProof/>
              </w:rPr>
              <w:t>1.2 Project Planning and Timeline</w:t>
            </w:r>
            <w:r>
              <w:rPr>
                <w:noProof/>
                <w:webHidden/>
              </w:rPr>
              <w:tab/>
            </w:r>
            <w:r>
              <w:rPr>
                <w:noProof/>
                <w:webHidden/>
              </w:rPr>
              <w:fldChar w:fldCharType="begin"/>
            </w:r>
            <w:r>
              <w:rPr>
                <w:noProof/>
                <w:webHidden/>
              </w:rPr>
              <w:instrText xml:space="preserve"> PAGEREF _Toc231157673 \h </w:instrText>
            </w:r>
            <w:r>
              <w:rPr>
                <w:noProof/>
                <w:webHidden/>
              </w:rPr>
            </w:r>
            <w:r>
              <w:rPr>
                <w:noProof/>
                <w:webHidden/>
              </w:rPr>
              <w:fldChar w:fldCharType="separate"/>
            </w:r>
            <w:r>
              <w:rPr>
                <w:noProof/>
                <w:webHidden/>
              </w:rPr>
              <w:t>5</w:t>
            </w:r>
            <w:r>
              <w:rPr>
                <w:noProof/>
                <w:webHidden/>
              </w:rPr>
              <w:fldChar w:fldCharType="end"/>
            </w:r>
          </w:hyperlink>
        </w:p>
        <w:p w14:paraId="6E9C96C0" w14:textId="1D3A31B3" w:rsidR="00AF6904" w:rsidRDefault="00AF6904">
          <w:pPr>
            <w:pStyle w:val="TDC3"/>
            <w:tabs>
              <w:tab w:val="right" w:leader="dot" w:pos="10456"/>
            </w:tabs>
            <w:rPr>
              <w:noProof/>
            </w:rPr>
          </w:pPr>
          <w:hyperlink w:anchor="_Toc231157674" w:history="1">
            <w:r w:rsidRPr="009E2F90">
              <w:rPr>
                <w:rStyle w:val="Hipervnculo"/>
                <w:rFonts w:eastAsia="Calibri"/>
                <w:noProof/>
              </w:rPr>
              <w:t>1.3 Tools, Technologies and Justification</w:t>
            </w:r>
            <w:r>
              <w:rPr>
                <w:noProof/>
                <w:webHidden/>
              </w:rPr>
              <w:tab/>
            </w:r>
            <w:r>
              <w:rPr>
                <w:noProof/>
                <w:webHidden/>
              </w:rPr>
              <w:fldChar w:fldCharType="begin"/>
            </w:r>
            <w:r>
              <w:rPr>
                <w:noProof/>
                <w:webHidden/>
              </w:rPr>
              <w:instrText xml:space="preserve"> PAGEREF _Toc231157674 \h </w:instrText>
            </w:r>
            <w:r>
              <w:rPr>
                <w:noProof/>
                <w:webHidden/>
              </w:rPr>
            </w:r>
            <w:r>
              <w:rPr>
                <w:noProof/>
                <w:webHidden/>
              </w:rPr>
              <w:fldChar w:fldCharType="separate"/>
            </w:r>
            <w:r>
              <w:rPr>
                <w:noProof/>
                <w:webHidden/>
              </w:rPr>
              <w:t>5</w:t>
            </w:r>
            <w:r>
              <w:rPr>
                <w:noProof/>
                <w:webHidden/>
              </w:rPr>
              <w:fldChar w:fldCharType="end"/>
            </w:r>
          </w:hyperlink>
        </w:p>
        <w:p w14:paraId="085033EC" w14:textId="51FD6257" w:rsidR="00AF6904" w:rsidRDefault="00AF6904">
          <w:pPr>
            <w:pStyle w:val="TDC3"/>
            <w:tabs>
              <w:tab w:val="right" w:leader="dot" w:pos="10456"/>
            </w:tabs>
            <w:rPr>
              <w:noProof/>
            </w:rPr>
          </w:pPr>
          <w:hyperlink w:anchor="_Toc231157675" w:history="1">
            <w:r w:rsidRPr="009E2F90">
              <w:rPr>
                <w:rStyle w:val="Hipervnculo"/>
                <w:rFonts w:eastAsia="Calibri"/>
                <w:noProof/>
              </w:rPr>
              <w:t>1.4 Risk Analysis and Mitigation</w:t>
            </w:r>
            <w:r>
              <w:rPr>
                <w:noProof/>
                <w:webHidden/>
              </w:rPr>
              <w:tab/>
            </w:r>
            <w:r>
              <w:rPr>
                <w:noProof/>
                <w:webHidden/>
              </w:rPr>
              <w:fldChar w:fldCharType="begin"/>
            </w:r>
            <w:r>
              <w:rPr>
                <w:noProof/>
                <w:webHidden/>
              </w:rPr>
              <w:instrText xml:space="preserve"> PAGEREF _Toc231157675 \h </w:instrText>
            </w:r>
            <w:r>
              <w:rPr>
                <w:noProof/>
                <w:webHidden/>
              </w:rPr>
            </w:r>
            <w:r>
              <w:rPr>
                <w:noProof/>
                <w:webHidden/>
              </w:rPr>
              <w:fldChar w:fldCharType="separate"/>
            </w:r>
            <w:r>
              <w:rPr>
                <w:noProof/>
                <w:webHidden/>
              </w:rPr>
              <w:t>5</w:t>
            </w:r>
            <w:r>
              <w:rPr>
                <w:noProof/>
                <w:webHidden/>
              </w:rPr>
              <w:fldChar w:fldCharType="end"/>
            </w:r>
          </w:hyperlink>
        </w:p>
        <w:p w14:paraId="07E49511" w14:textId="5B2448D8" w:rsidR="00AF6904" w:rsidRDefault="00AF6904">
          <w:pPr>
            <w:pStyle w:val="TDC3"/>
            <w:tabs>
              <w:tab w:val="right" w:leader="dot" w:pos="10456"/>
            </w:tabs>
            <w:rPr>
              <w:noProof/>
            </w:rPr>
          </w:pPr>
          <w:hyperlink w:anchor="_Toc231157676" w:history="1">
            <w:r w:rsidRPr="009E2F90">
              <w:rPr>
                <w:rStyle w:val="Hipervnculo"/>
                <w:rFonts w:eastAsia="Calibri"/>
                <w:noProof/>
              </w:rPr>
              <w:t>1.5 Success Criteria</w:t>
            </w:r>
            <w:r>
              <w:rPr>
                <w:noProof/>
                <w:webHidden/>
              </w:rPr>
              <w:tab/>
            </w:r>
            <w:r>
              <w:rPr>
                <w:noProof/>
                <w:webHidden/>
              </w:rPr>
              <w:fldChar w:fldCharType="begin"/>
            </w:r>
            <w:r>
              <w:rPr>
                <w:noProof/>
                <w:webHidden/>
              </w:rPr>
              <w:instrText xml:space="preserve"> PAGEREF _Toc231157676 \h </w:instrText>
            </w:r>
            <w:r>
              <w:rPr>
                <w:noProof/>
                <w:webHidden/>
              </w:rPr>
            </w:r>
            <w:r>
              <w:rPr>
                <w:noProof/>
                <w:webHidden/>
              </w:rPr>
              <w:fldChar w:fldCharType="separate"/>
            </w:r>
            <w:r>
              <w:rPr>
                <w:noProof/>
                <w:webHidden/>
              </w:rPr>
              <w:t>6</w:t>
            </w:r>
            <w:r>
              <w:rPr>
                <w:noProof/>
                <w:webHidden/>
              </w:rPr>
              <w:fldChar w:fldCharType="end"/>
            </w:r>
          </w:hyperlink>
        </w:p>
        <w:p w14:paraId="673766B8" w14:textId="415255A5" w:rsidR="00AF6904" w:rsidRDefault="00AF6904">
          <w:pPr>
            <w:pStyle w:val="TDC2"/>
            <w:tabs>
              <w:tab w:val="right" w:leader="dot" w:pos="10456"/>
            </w:tabs>
            <w:rPr>
              <w:noProof/>
            </w:rPr>
          </w:pPr>
          <w:hyperlink w:anchor="_Toc231157677" w:history="1">
            <w:r w:rsidRPr="009E2F90">
              <w:rPr>
                <w:rStyle w:val="Hipervnculo"/>
                <w:rFonts w:eastAsia="Calibri"/>
                <w:noProof/>
              </w:rPr>
              <w:t>2. Data Understanding (CRISP-DM Phase 2)</w:t>
            </w:r>
            <w:r>
              <w:rPr>
                <w:noProof/>
                <w:webHidden/>
              </w:rPr>
              <w:tab/>
            </w:r>
            <w:r>
              <w:rPr>
                <w:noProof/>
                <w:webHidden/>
              </w:rPr>
              <w:fldChar w:fldCharType="begin"/>
            </w:r>
            <w:r>
              <w:rPr>
                <w:noProof/>
                <w:webHidden/>
              </w:rPr>
              <w:instrText xml:space="preserve"> PAGEREF _Toc231157677 \h </w:instrText>
            </w:r>
            <w:r>
              <w:rPr>
                <w:noProof/>
                <w:webHidden/>
              </w:rPr>
            </w:r>
            <w:r>
              <w:rPr>
                <w:noProof/>
                <w:webHidden/>
              </w:rPr>
              <w:fldChar w:fldCharType="separate"/>
            </w:r>
            <w:r>
              <w:rPr>
                <w:noProof/>
                <w:webHidden/>
              </w:rPr>
              <w:t>6</w:t>
            </w:r>
            <w:r>
              <w:rPr>
                <w:noProof/>
                <w:webHidden/>
              </w:rPr>
              <w:fldChar w:fldCharType="end"/>
            </w:r>
          </w:hyperlink>
        </w:p>
        <w:p w14:paraId="536C8DDD" w14:textId="0AA9BB94" w:rsidR="00AF6904" w:rsidRDefault="00AF6904">
          <w:pPr>
            <w:pStyle w:val="TDC3"/>
            <w:tabs>
              <w:tab w:val="right" w:leader="dot" w:pos="10456"/>
            </w:tabs>
            <w:rPr>
              <w:noProof/>
            </w:rPr>
          </w:pPr>
          <w:hyperlink w:anchor="_Toc231157678" w:history="1">
            <w:r w:rsidRPr="009E2F90">
              <w:rPr>
                <w:rStyle w:val="Hipervnculo"/>
                <w:rFonts w:eastAsia="Calibri"/>
                <w:noProof/>
              </w:rPr>
              <w:t>2.1 Dataset Description</w:t>
            </w:r>
            <w:r>
              <w:rPr>
                <w:noProof/>
                <w:webHidden/>
              </w:rPr>
              <w:tab/>
            </w:r>
            <w:r>
              <w:rPr>
                <w:noProof/>
                <w:webHidden/>
              </w:rPr>
              <w:fldChar w:fldCharType="begin"/>
            </w:r>
            <w:r>
              <w:rPr>
                <w:noProof/>
                <w:webHidden/>
              </w:rPr>
              <w:instrText xml:space="preserve"> PAGEREF _Toc231157678 \h </w:instrText>
            </w:r>
            <w:r>
              <w:rPr>
                <w:noProof/>
                <w:webHidden/>
              </w:rPr>
            </w:r>
            <w:r>
              <w:rPr>
                <w:noProof/>
                <w:webHidden/>
              </w:rPr>
              <w:fldChar w:fldCharType="separate"/>
            </w:r>
            <w:r>
              <w:rPr>
                <w:noProof/>
                <w:webHidden/>
              </w:rPr>
              <w:t>6</w:t>
            </w:r>
            <w:r>
              <w:rPr>
                <w:noProof/>
                <w:webHidden/>
              </w:rPr>
              <w:fldChar w:fldCharType="end"/>
            </w:r>
          </w:hyperlink>
        </w:p>
        <w:p w14:paraId="068B3C24" w14:textId="59D930E8" w:rsidR="00AF6904" w:rsidRDefault="00AF6904">
          <w:pPr>
            <w:pStyle w:val="TDC3"/>
            <w:tabs>
              <w:tab w:val="right" w:leader="dot" w:pos="10456"/>
            </w:tabs>
            <w:rPr>
              <w:noProof/>
            </w:rPr>
          </w:pPr>
          <w:hyperlink w:anchor="_Toc231157679" w:history="1">
            <w:r w:rsidRPr="009E2F90">
              <w:rPr>
                <w:rStyle w:val="Hipervnculo"/>
                <w:rFonts w:eastAsia="Calibri"/>
                <w:noProof/>
              </w:rPr>
              <w:t>2.2 Exploratory Data Analysis</w:t>
            </w:r>
            <w:r>
              <w:rPr>
                <w:noProof/>
                <w:webHidden/>
              </w:rPr>
              <w:tab/>
            </w:r>
            <w:r>
              <w:rPr>
                <w:noProof/>
                <w:webHidden/>
              </w:rPr>
              <w:fldChar w:fldCharType="begin"/>
            </w:r>
            <w:r>
              <w:rPr>
                <w:noProof/>
                <w:webHidden/>
              </w:rPr>
              <w:instrText xml:space="preserve"> PAGEREF _Toc231157679 \h </w:instrText>
            </w:r>
            <w:r>
              <w:rPr>
                <w:noProof/>
                <w:webHidden/>
              </w:rPr>
            </w:r>
            <w:r>
              <w:rPr>
                <w:noProof/>
                <w:webHidden/>
              </w:rPr>
              <w:fldChar w:fldCharType="separate"/>
            </w:r>
            <w:r>
              <w:rPr>
                <w:noProof/>
                <w:webHidden/>
              </w:rPr>
              <w:t>6</w:t>
            </w:r>
            <w:r>
              <w:rPr>
                <w:noProof/>
                <w:webHidden/>
              </w:rPr>
              <w:fldChar w:fldCharType="end"/>
            </w:r>
          </w:hyperlink>
        </w:p>
        <w:p w14:paraId="268EF74A" w14:textId="42A2D798" w:rsidR="00AF6904" w:rsidRDefault="00AF6904">
          <w:pPr>
            <w:pStyle w:val="TDC3"/>
            <w:tabs>
              <w:tab w:val="right" w:leader="dot" w:pos="10456"/>
            </w:tabs>
            <w:rPr>
              <w:noProof/>
            </w:rPr>
          </w:pPr>
          <w:hyperlink w:anchor="_Toc231157680" w:history="1">
            <w:r w:rsidRPr="009E2F90">
              <w:rPr>
                <w:rStyle w:val="Hipervnculo"/>
                <w:rFonts w:eastAsia="Calibri"/>
                <w:noProof/>
              </w:rPr>
              <w:t>2.3 Correlation Matrix</w:t>
            </w:r>
            <w:r>
              <w:rPr>
                <w:noProof/>
                <w:webHidden/>
              </w:rPr>
              <w:tab/>
            </w:r>
            <w:r>
              <w:rPr>
                <w:noProof/>
                <w:webHidden/>
              </w:rPr>
              <w:fldChar w:fldCharType="begin"/>
            </w:r>
            <w:r>
              <w:rPr>
                <w:noProof/>
                <w:webHidden/>
              </w:rPr>
              <w:instrText xml:space="preserve"> PAGEREF _Toc231157680 \h </w:instrText>
            </w:r>
            <w:r>
              <w:rPr>
                <w:noProof/>
                <w:webHidden/>
              </w:rPr>
            </w:r>
            <w:r>
              <w:rPr>
                <w:noProof/>
                <w:webHidden/>
              </w:rPr>
              <w:fldChar w:fldCharType="separate"/>
            </w:r>
            <w:r>
              <w:rPr>
                <w:noProof/>
                <w:webHidden/>
              </w:rPr>
              <w:t>8</w:t>
            </w:r>
            <w:r>
              <w:rPr>
                <w:noProof/>
                <w:webHidden/>
              </w:rPr>
              <w:fldChar w:fldCharType="end"/>
            </w:r>
          </w:hyperlink>
        </w:p>
        <w:p w14:paraId="55B18CED" w14:textId="36034B89" w:rsidR="00AF6904" w:rsidRDefault="00AF6904">
          <w:pPr>
            <w:pStyle w:val="TDC3"/>
            <w:tabs>
              <w:tab w:val="right" w:leader="dot" w:pos="10456"/>
            </w:tabs>
            <w:rPr>
              <w:noProof/>
            </w:rPr>
          </w:pPr>
          <w:hyperlink w:anchor="_Toc231157681" w:history="1">
            <w:r w:rsidRPr="009E2F90">
              <w:rPr>
                <w:rStyle w:val="Hipervnculo"/>
                <w:rFonts w:eastAsia="Calibri"/>
                <w:noProof/>
              </w:rPr>
              <w:t>2.4 Data Quality Assessment</w:t>
            </w:r>
            <w:r>
              <w:rPr>
                <w:noProof/>
                <w:webHidden/>
              </w:rPr>
              <w:tab/>
            </w:r>
            <w:r>
              <w:rPr>
                <w:noProof/>
                <w:webHidden/>
              </w:rPr>
              <w:fldChar w:fldCharType="begin"/>
            </w:r>
            <w:r>
              <w:rPr>
                <w:noProof/>
                <w:webHidden/>
              </w:rPr>
              <w:instrText xml:space="preserve"> PAGEREF _Toc231157681 \h </w:instrText>
            </w:r>
            <w:r>
              <w:rPr>
                <w:noProof/>
                <w:webHidden/>
              </w:rPr>
            </w:r>
            <w:r>
              <w:rPr>
                <w:noProof/>
                <w:webHidden/>
              </w:rPr>
              <w:fldChar w:fldCharType="separate"/>
            </w:r>
            <w:r>
              <w:rPr>
                <w:noProof/>
                <w:webHidden/>
              </w:rPr>
              <w:t>9</w:t>
            </w:r>
            <w:r>
              <w:rPr>
                <w:noProof/>
                <w:webHidden/>
              </w:rPr>
              <w:fldChar w:fldCharType="end"/>
            </w:r>
          </w:hyperlink>
        </w:p>
        <w:p w14:paraId="17783F09" w14:textId="3312FB36" w:rsidR="00AF6904" w:rsidRDefault="00AF6904">
          <w:pPr>
            <w:pStyle w:val="TDC2"/>
            <w:tabs>
              <w:tab w:val="right" w:leader="dot" w:pos="10456"/>
            </w:tabs>
            <w:rPr>
              <w:noProof/>
            </w:rPr>
          </w:pPr>
          <w:hyperlink w:anchor="_Toc231157682" w:history="1">
            <w:r w:rsidRPr="009E2F90">
              <w:rPr>
                <w:rStyle w:val="Hipervnculo"/>
                <w:rFonts w:eastAsia="Calibri"/>
                <w:noProof/>
              </w:rPr>
              <w:t>3. Data Preparation (CRISP-DM Phase 3)</w:t>
            </w:r>
            <w:r>
              <w:rPr>
                <w:noProof/>
                <w:webHidden/>
              </w:rPr>
              <w:tab/>
            </w:r>
            <w:r>
              <w:rPr>
                <w:noProof/>
                <w:webHidden/>
              </w:rPr>
              <w:fldChar w:fldCharType="begin"/>
            </w:r>
            <w:r>
              <w:rPr>
                <w:noProof/>
                <w:webHidden/>
              </w:rPr>
              <w:instrText xml:space="preserve"> PAGEREF _Toc231157682 \h </w:instrText>
            </w:r>
            <w:r>
              <w:rPr>
                <w:noProof/>
                <w:webHidden/>
              </w:rPr>
            </w:r>
            <w:r>
              <w:rPr>
                <w:noProof/>
                <w:webHidden/>
              </w:rPr>
              <w:fldChar w:fldCharType="separate"/>
            </w:r>
            <w:r>
              <w:rPr>
                <w:noProof/>
                <w:webHidden/>
              </w:rPr>
              <w:t>9</w:t>
            </w:r>
            <w:r>
              <w:rPr>
                <w:noProof/>
                <w:webHidden/>
              </w:rPr>
              <w:fldChar w:fldCharType="end"/>
            </w:r>
          </w:hyperlink>
        </w:p>
        <w:p w14:paraId="7B16F510" w14:textId="6F543E92" w:rsidR="00AF6904" w:rsidRDefault="00AF6904">
          <w:pPr>
            <w:pStyle w:val="TDC3"/>
            <w:tabs>
              <w:tab w:val="right" w:leader="dot" w:pos="10456"/>
            </w:tabs>
            <w:rPr>
              <w:noProof/>
            </w:rPr>
          </w:pPr>
          <w:hyperlink w:anchor="_Toc231157683" w:history="1">
            <w:r w:rsidRPr="009E2F90">
              <w:rPr>
                <w:rStyle w:val="Hipervnculo"/>
                <w:rFonts w:eastAsia="Calibri"/>
                <w:noProof/>
              </w:rPr>
              <w:t>3.1 Feature Selection and Leakage Prevention</w:t>
            </w:r>
            <w:r>
              <w:rPr>
                <w:noProof/>
                <w:webHidden/>
              </w:rPr>
              <w:tab/>
            </w:r>
            <w:r>
              <w:rPr>
                <w:noProof/>
                <w:webHidden/>
              </w:rPr>
              <w:fldChar w:fldCharType="begin"/>
            </w:r>
            <w:r>
              <w:rPr>
                <w:noProof/>
                <w:webHidden/>
              </w:rPr>
              <w:instrText xml:space="preserve"> PAGEREF _Toc231157683 \h </w:instrText>
            </w:r>
            <w:r>
              <w:rPr>
                <w:noProof/>
                <w:webHidden/>
              </w:rPr>
            </w:r>
            <w:r>
              <w:rPr>
                <w:noProof/>
                <w:webHidden/>
              </w:rPr>
              <w:fldChar w:fldCharType="separate"/>
            </w:r>
            <w:r>
              <w:rPr>
                <w:noProof/>
                <w:webHidden/>
              </w:rPr>
              <w:t>9</w:t>
            </w:r>
            <w:r>
              <w:rPr>
                <w:noProof/>
                <w:webHidden/>
              </w:rPr>
              <w:fldChar w:fldCharType="end"/>
            </w:r>
          </w:hyperlink>
        </w:p>
        <w:p w14:paraId="3AC45AE1" w14:textId="7F019F10" w:rsidR="00AF6904" w:rsidRDefault="00AF6904">
          <w:pPr>
            <w:pStyle w:val="TDC3"/>
            <w:tabs>
              <w:tab w:val="right" w:leader="dot" w:pos="10456"/>
            </w:tabs>
            <w:rPr>
              <w:noProof/>
            </w:rPr>
          </w:pPr>
          <w:hyperlink w:anchor="_Toc231157684" w:history="1">
            <w:r w:rsidRPr="009E2F90">
              <w:rPr>
                <w:rStyle w:val="Hipervnculo"/>
                <w:rFonts w:eastAsia="Calibri"/>
                <w:noProof/>
              </w:rPr>
              <w:t>3.2 Target Variable Definition</w:t>
            </w:r>
            <w:r>
              <w:rPr>
                <w:noProof/>
                <w:webHidden/>
              </w:rPr>
              <w:tab/>
            </w:r>
            <w:r>
              <w:rPr>
                <w:noProof/>
                <w:webHidden/>
              </w:rPr>
              <w:fldChar w:fldCharType="begin"/>
            </w:r>
            <w:r>
              <w:rPr>
                <w:noProof/>
                <w:webHidden/>
              </w:rPr>
              <w:instrText xml:space="preserve"> PAGEREF _Toc231157684 \h </w:instrText>
            </w:r>
            <w:r>
              <w:rPr>
                <w:noProof/>
                <w:webHidden/>
              </w:rPr>
            </w:r>
            <w:r>
              <w:rPr>
                <w:noProof/>
                <w:webHidden/>
              </w:rPr>
              <w:fldChar w:fldCharType="separate"/>
            </w:r>
            <w:r>
              <w:rPr>
                <w:noProof/>
                <w:webHidden/>
              </w:rPr>
              <w:t>10</w:t>
            </w:r>
            <w:r>
              <w:rPr>
                <w:noProof/>
                <w:webHidden/>
              </w:rPr>
              <w:fldChar w:fldCharType="end"/>
            </w:r>
          </w:hyperlink>
        </w:p>
        <w:p w14:paraId="19DF2B27" w14:textId="4413748B" w:rsidR="00AF6904" w:rsidRDefault="00AF6904">
          <w:pPr>
            <w:pStyle w:val="TDC3"/>
            <w:tabs>
              <w:tab w:val="right" w:leader="dot" w:pos="10456"/>
            </w:tabs>
            <w:rPr>
              <w:noProof/>
            </w:rPr>
          </w:pPr>
          <w:hyperlink w:anchor="_Toc231157685" w:history="1">
            <w:r w:rsidRPr="009E2F90">
              <w:rPr>
                <w:rStyle w:val="Hipervnculo"/>
                <w:rFonts w:eastAsia="Calibri"/>
                <w:noProof/>
              </w:rPr>
              <w:t>3.3 Final Feature Set</w:t>
            </w:r>
            <w:r>
              <w:rPr>
                <w:noProof/>
                <w:webHidden/>
              </w:rPr>
              <w:tab/>
            </w:r>
            <w:r>
              <w:rPr>
                <w:noProof/>
                <w:webHidden/>
              </w:rPr>
              <w:fldChar w:fldCharType="begin"/>
            </w:r>
            <w:r>
              <w:rPr>
                <w:noProof/>
                <w:webHidden/>
              </w:rPr>
              <w:instrText xml:space="preserve"> PAGEREF _Toc231157685 \h </w:instrText>
            </w:r>
            <w:r>
              <w:rPr>
                <w:noProof/>
                <w:webHidden/>
              </w:rPr>
            </w:r>
            <w:r>
              <w:rPr>
                <w:noProof/>
                <w:webHidden/>
              </w:rPr>
              <w:fldChar w:fldCharType="separate"/>
            </w:r>
            <w:r>
              <w:rPr>
                <w:noProof/>
                <w:webHidden/>
              </w:rPr>
              <w:t>10</w:t>
            </w:r>
            <w:r>
              <w:rPr>
                <w:noProof/>
                <w:webHidden/>
              </w:rPr>
              <w:fldChar w:fldCharType="end"/>
            </w:r>
          </w:hyperlink>
        </w:p>
        <w:p w14:paraId="2187409A" w14:textId="517E85A3" w:rsidR="00AF6904" w:rsidRDefault="00AF6904">
          <w:pPr>
            <w:pStyle w:val="TDC2"/>
            <w:tabs>
              <w:tab w:val="right" w:leader="dot" w:pos="10456"/>
            </w:tabs>
            <w:rPr>
              <w:noProof/>
            </w:rPr>
          </w:pPr>
          <w:hyperlink w:anchor="_Toc231157686" w:history="1">
            <w:r w:rsidRPr="009E2F90">
              <w:rPr>
                <w:rStyle w:val="Hipervnculo"/>
                <w:rFonts w:eastAsia="Calibri"/>
                <w:noProof/>
              </w:rPr>
              <w:t>4. Modelling (CRISP-DM Phase 4)</w:t>
            </w:r>
            <w:r>
              <w:rPr>
                <w:noProof/>
                <w:webHidden/>
              </w:rPr>
              <w:tab/>
            </w:r>
            <w:r>
              <w:rPr>
                <w:noProof/>
                <w:webHidden/>
              </w:rPr>
              <w:fldChar w:fldCharType="begin"/>
            </w:r>
            <w:r>
              <w:rPr>
                <w:noProof/>
                <w:webHidden/>
              </w:rPr>
              <w:instrText xml:space="preserve"> PAGEREF _Toc231157686 \h </w:instrText>
            </w:r>
            <w:r>
              <w:rPr>
                <w:noProof/>
                <w:webHidden/>
              </w:rPr>
            </w:r>
            <w:r>
              <w:rPr>
                <w:noProof/>
                <w:webHidden/>
              </w:rPr>
              <w:fldChar w:fldCharType="separate"/>
            </w:r>
            <w:r>
              <w:rPr>
                <w:noProof/>
                <w:webHidden/>
              </w:rPr>
              <w:t>10</w:t>
            </w:r>
            <w:r>
              <w:rPr>
                <w:noProof/>
                <w:webHidden/>
              </w:rPr>
              <w:fldChar w:fldCharType="end"/>
            </w:r>
          </w:hyperlink>
        </w:p>
        <w:p w14:paraId="5CC607B8" w14:textId="22F83CBD" w:rsidR="00AF6904" w:rsidRDefault="00AF6904">
          <w:pPr>
            <w:pStyle w:val="TDC3"/>
            <w:tabs>
              <w:tab w:val="right" w:leader="dot" w:pos="10456"/>
            </w:tabs>
            <w:rPr>
              <w:noProof/>
            </w:rPr>
          </w:pPr>
          <w:hyperlink w:anchor="_Toc231157687" w:history="1">
            <w:r w:rsidRPr="009E2F90">
              <w:rPr>
                <w:rStyle w:val="Hipervnculo"/>
                <w:rFonts w:eastAsia="Calibri"/>
                <w:noProof/>
              </w:rPr>
              <w:t>4.1 Model Selection</w:t>
            </w:r>
            <w:r>
              <w:rPr>
                <w:noProof/>
                <w:webHidden/>
              </w:rPr>
              <w:tab/>
            </w:r>
            <w:r>
              <w:rPr>
                <w:noProof/>
                <w:webHidden/>
              </w:rPr>
              <w:fldChar w:fldCharType="begin"/>
            </w:r>
            <w:r>
              <w:rPr>
                <w:noProof/>
                <w:webHidden/>
              </w:rPr>
              <w:instrText xml:space="preserve"> PAGEREF _Toc231157687 \h </w:instrText>
            </w:r>
            <w:r>
              <w:rPr>
                <w:noProof/>
                <w:webHidden/>
              </w:rPr>
            </w:r>
            <w:r>
              <w:rPr>
                <w:noProof/>
                <w:webHidden/>
              </w:rPr>
              <w:fldChar w:fldCharType="separate"/>
            </w:r>
            <w:r>
              <w:rPr>
                <w:noProof/>
                <w:webHidden/>
              </w:rPr>
              <w:t>10</w:t>
            </w:r>
            <w:r>
              <w:rPr>
                <w:noProof/>
                <w:webHidden/>
              </w:rPr>
              <w:fldChar w:fldCharType="end"/>
            </w:r>
          </w:hyperlink>
        </w:p>
        <w:p w14:paraId="34230B64" w14:textId="0F663F7D" w:rsidR="00AF6904" w:rsidRDefault="00AF6904">
          <w:pPr>
            <w:pStyle w:val="TDC3"/>
            <w:tabs>
              <w:tab w:val="right" w:leader="dot" w:pos="10456"/>
            </w:tabs>
            <w:rPr>
              <w:noProof/>
            </w:rPr>
          </w:pPr>
          <w:hyperlink w:anchor="_Toc231157688" w:history="1">
            <w:r w:rsidRPr="009E2F90">
              <w:rPr>
                <w:rStyle w:val="Hipervnculo"/>
                <w:rFonts w:eastAsia="Calibri"/>
                <w:noProof/>
              </w:rPr>
              <w:t>4.2 Logistic Regression (Baseline)</w:t>
            </w:r>
            <w:r>
              <w:rPr>
                <w:noProof/>
                <w:webHidden/>
              </w:rPr>
              <w:tab/>
            </w:r>
            <w:r>
              <w:rPr>
                <w:noProof/>
                <w:webHidden/>
              </w:rPr>
              <w:fldChar w:fldCharType="begin"/>
            </w:r>
            <w:r>
              <w:rPr>
                <w:noProof/>
                <w:webHidden/>
              </w:rPr>
              <w:instrText xml:space="preserve"> PAGEREF _Toc231157688 \h </w:instrText>
            </w:r>
            <w:r>
              <w:rPr>
                <w:noProof/>
                <w:webHidden/>
              </w:rPr>
            </w:r>
            <w:r>
              <w:rPr>
                <w:noProof/>
                <w:webHidden/>
              </w:rPr>
              <w:fldChar w:fldCharType="separate"/>
            </w:r>
            <w:r>
              <w:rPr>
                <w:noProof/>
                <w:webHidden/>
              </w:rPr>
              <w:t>11</w:t>
            </w:r>
            <w:r>
              <w:rPr>
                <w:noProof/>
                <w:webHidden/>
              </w:rPr>
              <w:fldChar w:fldCharType="end"/>
            </w:r>
          </w:hyperlink>
        </w:p>
        <w:p w14:paraId="3F78C43C" w14:textId="386CD876" w:rsidR="00AF6904" w:rsidRDefault="00AF6904">
          <w:pPr>
            <w:pStyle w:val="TDC3"/>
            <w:tabs>
              <w:tab w:val="right" w:leader="dot" w:pos="10456"/>
            </w:tabs>
            <w:rPr>
              <w:noProof/>
            </w:rPr>
          </w:pPr>
          <w:hyperlink w:anchor="_Toc231157689" w:history="1">
            <w:r w:rsidRPr="009E2F90">
              <w:rPr>
                <w:rStyle w:val="Hipervnculo"/>
                <w:rFonts w:eastAsia="Calibri"/>
                <w:noProof/>
              </w:rPr>
              <w:t>4.3 Random Forest and Hyperparameter Tuning</w:t>
            </w:r>
            <w:r>
              <w:rPr>
                <w:noProof/>
                <w:webHidden/>
              </w:rPr>
              <w:tab/>
            </w:r>
            <w:r>
              <w:rPr>
                <w:noProof/>
                <w:webHidden/>
              </w:rPr>
              <w:fldChar w:fldCharType="begin"/>
            </w:r>
            <w:r>
              <w:rPr>
                <w:noProof/>
                <w:webHidden/>
              </w:rPr>
              <w:instrText xml:space="preserve"> PAGEREF _Toc231157689 \h </w:instrText>
            </w:r>
            <w:r>
              <w:rPr>
                <w:noProof/>
                <w:webHidden/>
              </w:rPr>
            </w:r>
            <w:r>
              <w:rPr>
                <w:noProof/>
                <w:webHidden/>
              </w:rPr>
              <w:fldChar w:fldCharType="separate"/>
            </w:r>
            <w:r>
              <w:rPr>
                <w:noProof/>
                <w:webHidden/>
              </w:rPr>
              <w:t>11</w:t>
            </w:r>
            <w:r>
              <w:rPr>
                <w:noProof/>
                <w:webHidden/>
              </w:rPr>
              <w:fldChar w:fldCharType="end"/>
            </w:r>
          </w:hyperlink>
        </w:p>
        <w:p w14:paraId="170D0186" w14:textId="4BB68FF2" w:rsidR="00AF6904" w:rsidRDefault="00AF6904">
          <w:pPr>
            <w:pStyle w:val="TDC2"/>
            <w:tabs>
              <w:tab w:val="right" w:leader="dot" w:pos="10456"/>
            </w:tabs>
            <w:rPr>
              <w:noProof/>
            </w:rPr>
          </w:pPr>
          <w:hyperlink w:anchor="_Toc231157690" w:history="1">
            <w:r w:rsidRPr="009E2F90">
              <w:rPr>
                <w:rStyle w:val="Hipervnculo"/>
                <w:rFonts w:eastAsia="Calibri"/>
                <w:noProof/>
              </w:rPr>
              <w:t>5. Evaluation (CRISP-DM Phase 5)</w:t>
            </w:r>
            <w:r>
              <w:rPr>
                <w:noProof/>
                <w:webHidden/>
              </w:rPr>
              <w:tab/>
            </w:r>
            <w:r>
              <w:rPr>
                <w:noProof/>
                <w:webHidden/>
              </w:rPr>
              <w:fldChar w:fldCharType="begin"/>
            </w:r>
            <w:r>
              <w:rPr>
                <w:noProof/>
                <w:webHidden/>
              </w:rPr>
              <w:instrText xml:space="preserve"> PAGEREF _Toc231157690 \h </w:instrText>
            </w:r>
            <w:r>
              <w:rPr>
                <w:noProof/>
                <w:webHidden/>
              </w:rPr>
            </w:r>
            <w:r>
              <w:rPr>
                <w:noProof/>
                <w:webHidden/>
              </w:rPr>
              <w:fldChar w:fldCharType="separate"/>
            </w:r>
            <w:r>
              <w:rPr>
                <w:noProof/>
                <w:webHidden/>
              </w:rPr>
              <w:t>13</w:t>
            </w:r>
            <w:r>
              <w:rPr>
                <w:noProof/>
                <w:webHidden/>
              </w:rPr>
              <w:fldChar w:fldCharType="end"/>
            </w:r>
          </w:hyperlink>
        </w:p>
        <w:p w14:paraId="69002F58" w14:textId="332CB749" w:rsidR="00AF6904" w:rsidRDefault="00AF6904">
          <w:pPr>
            <w:pStyle w:val="TDC3"/>
            <w:tabs>
              <w:tab w:val="right" w:leader="dot" w:pos="10456"/>
            </w:tabs>
            <w:rPr>
              <w:noProof/>
            </w:rPr>
          </w:pPr>
          <w:hyperlink w:anchor="_Toc231157691" w:history="1">
            <w:r w:rsidRPr="009E2F90">
              <w:rPr>
                <w:rStyle w:val="Hipervnculo"/>
                <w:rFonts w:eastAsia="Calibri"/>
                <w:noProof/>
              </w:rPr>
              <w:t>5.1 Overall Model Performance</w:t>
            </w:r>
            <w:r>
              <w:rPr>
                <w:noProof/>
                <w:webHidden/>
              </w:rPr>
              <w:tab/>
            </w:r>
            <w:r>
              <w:rPr>
                <w:noProof/>
                <w:webHidden/>
              </w:rPr>
              <w:fldChar w:fldCharType="begin"/>
            </w:r>
            <w:r>
              <w:rPr>
                <w:noProof/>
                <w:webHidden/>
              </w:rPr>
              <w:instrText xml:space="preserve"> PAGEREF _Toc231157691 \h </w:instrText>
            </w:r>
            <w:r>
              <w:rPr>
                <w:noProof/>
                <w:webHidden/>
              </w:rPr>
            </w:r>
            <w:r>
              <w:rPr>
                <w:noProof/>
                <w:webHidden/>
              </w:rPr>
              <w:fldChar w:fldCharType="separate"/>
            </w:r>
            <w:r>
              <w:rPr>
                <w:noProof/>
                <w:webHidden/>
              </w:rPr>
              <w:t>13</w:t>
            </w:r>
            <w:r>
              <w:rPr>
                <w:noProof/>
                <w:webHidden/>
              </w:rPr>
              <w:fldChar w:fldCharType="end"/>
            </w:r>
          </w:hyperlink>
        </w:p>
        <w:p w14:paraId="47252F9D" w14:textId="30E6DAA7" w:rsidR="00AF6904" w:rsidRDefault="00AF6904">
          <w:pPr>
            <w:pStyle w:val="TDC3"/>
            <w:tabs>
              <w:tab w:val="right" w:leader="dot" w:pos="10456"/>
            </w:tabs>
            <w:rPr>
              <w:noProof/>
            </w:rPr>
          </w:pPr>
          <w:hyperlink w:anchor="_Toc231157692" w:history="1">
            <w:r w:rsidRPr="009E2F90">
              <w:rPr>
                <w:rStyle w:val="Hipervnculo"/>
                <w:rFonts w:eastAsia="Calibri"/>
                <w:noProof/>
              </w:rPr>
              <w:t>5.2 Fairness Analysis</w:t>
            </w:r>
            <w:r>
              <w:rPr>
                <w:noProof/>
                <w:webHidden/>
              </w:rPr>
              <w:tab/>
            </w:r>
            <w:r>
              <w:rPr>
                <w:noProof/>
                <w:webHidden/>
              </w:rPr>
              <w:fldChar w:fldCharType="begin"/>
            </w:r>
            <w:r>
              <w:rPr>
                <w:noProof/>
                <w:webHidden/>
              </w:rPr>
              <w:instrText xml:space="preserve"> PAGEREF _Toc231157692 \h </w:instrText>
            </w:r>
            <w:r>
              <w:rPr>
                <w:noProof/>
                <w:webHidden/>
              </w:rPr>
            </w:r>
            <w:r>
              <w:rPr>
                <w:noProof/>
                <w:webHidden/>
              </w:rPr>
              <w:fldChar w:fldCharType="separate"/>
            </w:r>
            <w:r>
              <w:rPr>
                <w:noProof/>
                <w:webHidden/>
              </w:rPr>
              <w:t>14</w:t>
            </w:r>
            <w:r>
              <w:rPr>
                <w:noProof/>
                <w:webHidden/>
              </w:rPr>
              <w:fldChar w:fldCharType="end"/>
            </w:r>
          </w:hyperlink>
        </w:p>
        <w:p w14:paraId="78A08268" w14:textId="0F61AD68" w:rsidR="00AF6904" w:rsidRDefault="00AF6904">
          <w:pPr>
            <w:pStyle w:val="TDC3"/>
            <w:tabs>
              <w:tab w:val="right" w:leader="dot" w:pos="10456"/>
            </w:tabs>
            <w:rPr>
              <w:noProof/>
            </w:rPr>
          </w:pPr>
          <w:hyperlink w:anchor="_Toc231157693" w:history="1">
            <w:r w:rsidRPr="009E2F90">
              <w:rPr>
                <w:rStyle w:val="Hipervnculo"/>
                <w:rFonts w:eastAsia="Calibri"/>
                <w:noProof/>
              </w:rPr>
              <w:t>5.2.1 Fairness by Sex</w:t>
            </w:r>
            <w:r>
              <w:rPr>
                <w:noProof/>
                <w:webHidden/>
              </w:rPr>
              <w:tab/>
            </w:r>
            <w:r>
              <w:rPr>
                <w:noProof/>
                <w:webHidden/>
              </w:rPr>
              <w:fldChar w:fldCharType="begin"/>
            </w:r>
            <w:r>
              <w:rPr>
                <w:noProof/>
                <w:webHidden/>
              </w:rPr>
              <w:instrText xml:space="preserve"> PAGEREF _Toc231157693 \h </w:instrText>
            </w:r>
            <w:r>
              <w:rPr>
                <w:noProof/>
                <w:webHidden/>
              </w:rPr>
            </w:r>
            <w:r>
              <w:rPr>
                <w:noProof/>
                <w:webHidden/>
              </w:rPr>
              <w:fldChar w:fldCharType="separate"/>
            </w:r>
            <w:r>
              <w:rPr>
                <w:noProof/>
                <w:webHidden/>
              </w:rPr>
              <w:t>14</w:t>
            </w:r>
            <w:r>
              <w:rPr>
                <w:noProof/>
                <w:webHidden/>
              </w:rPr>
              <w:fldChar w:fldCharType="end"/>
            </w:r>
          </w:hyperlink>
        </w:p>
        <w:p w14:paraId="40B7D0F5" w14:textId="68C5A4DB" w:rsidR="00AF6904" w:rsidRDefault="00AF6904">
          <w:pPr>
            <w:pStyle w:val="TDC3"/>
            <w:tabs>
              <w:tab w:val="right" w:leader="dot" w:pos="10456"/>
            </w:tabs>
            <w:rPr>
              <w:noProof/>
            </w:rPr>
          </w:pPr>
          <w:hyperlink w:anchor="_Toc231157694" w:history="1">
            <w:r w:rsidRPr="009E2F90">
              <w:rPr>
                <w:rStyle w:val="Hipervnculo"/>
                <w:rFonts w:eastAsia="Calibri"/>
                <w:noProof/>
              </w:rPr>
              <w:t>5.2.2 Fairness by Disability Status</w:t>
            </w:r>
            <w:r>
              <w:rPr>
                <w:noProof/>
                <w:webHidden/>
              </w:rPr>
              <w:tab/>
            </w:r>
            <w:r>
              <w:rPr>
                <w:noProof/>
                <w:webHidden/>
              </w:rPr>
              <w:fldChar w:fldCharType="begin"/>
            </w:r>
            <w:r>
              <w:rPr>
                <w:noProof/>
                <w:webHidden/>
              </w:rPr>
              <w:instrText xml:space="preserve"> PAGEREF _Toc231157694 \h </w:instrText>
            </w:r>
            <w:r>
              <w:rPr>
                <w:noProof/>
                <w:webHidden/>
              </w:rPr>
            </w:r>
            <w:r>
              <w:rPr>
                <w:noProof/>
                <w:webHidden/>
              </w:rPr>
              <w:fldChar w:fldCharType="separate"/>
            </w:r>
            <w:r>
              <w:rPr>
                <w:noProof/>
                <w:webHidden/>
              </w:rPr>
              <w:t>14</w:t>
            </w:r>
            <w:r>
              <w:rPr>
                <w:noProof/>
                <w:webHidden/>
              </w:rPr>
              <w:fldChar w:fldCharType="end"/>
            </w:r>
          </w:hyperlink>
        </w:p>
        <w:p w14:paraId="66D82689" w14:textId="4ED215A3" w:rsidR="00AF6904" w:rsidRDefault="00AF6904">
          <w:pPr>
            <w:pStyle w:val="TDC3"/>
            <w:tabs>
              <w:tab w:val="right" w:leader="dot" w:pos="10456"/>
            </w:tabs>
            <w:rPr>
              <w:noProof/>
            </w:rPr>
          </w:pPr>
          <w:hyperlink w:anchor="_Toc231157695" w:history="1">
            <w:r w:rsidRPr="009E2F90">
              <w:rPr>
                <w:rStyle w:val="Hipervnculo"/>
                <w:rFonts w:eastAsia="Calibri"/>
                <w:noProof/>
              </w:rPr>
              <w:t>5.2.3 Fairness by Race</w:t>
            </w:r>
            <w:r>
              <w:rPr>
                <w:noProof/>
                <w:webHidden/>
              </w:rPr>
              <w:tab/>
            </w:r>
            <w:r>
              <w:rPr>
                <w:noProof/>
                <w:webHidden/>
              </w:rPr>
              <w:fldChar w:fldCharType="begin"/>
            </w:r>
            <w:r>
              <w:rPr>
                <w:noProof/>
                <w:webHidden/>
              </w:rPr>
              <w:instrText xml:space="preserve"> PAGEREF _Toc231157695 \h </w:instrText>
            </w:r>
            <w:r>
              <w:rPr>
                <w:noProof/>
                <w:webHidden/>
              </w:rPr>
            </w:r>
            <w:r>
              <w:rPr>
                <w:noProof/>
                <w:webHidden/>
              </w:rPr>
              <w:fldChar w:fldCharType="separate"/>
            </w:r>
            <w:r>
              <w:rPr>
                <w:noProof/>
                <w:webHidden/>
              </w:rPr>
              <w:t>15</w:t>
            </w:r>
            <w:r>
              <w:rPr>
                <w:noProof/>
                <w:webHidden/>
              </w:rPr>
              <w:fldChar w:fldCharType="end"/>
            </w:r>
          </w:hyperlink>
        </w:p>
        <w:p w14:paraId="0D4B4651" w14:textId="25CB52EA" w:rsidR="00AF6904" w:rsidRDefault="00AF6904">
          <w:pPr>
            <w:pStyle w:val="TDC3"/>
            <w:tabs>
              <w:tab w:val="right" w:leader="dot" w:pos="10456"/>
            </w:tabs>
            <w:rPr>
              <w:noProof/>
            </w:rPr>
          </w:pPr>
          <w:hyperlink w:anchor="_Toc231157696" w:history="1">
            <w:r w:rsidRPr="009E2F90">
              <w:rPr>
                <w:rStyle w:val="Hipervnculo"/>
                <w:rFonts w:eastAsia="Calibri"/>
                <w:noProof/>
              </w:rPr>
              <w:t>5.3 Disparity vs Bias</w:t>
            </w:r>
            <w:r>
              <w:rPr>
                <w:noProof/>
                <w:webHidden/>
              </w:rPr>
              <w:tab/>
            </w:r>
            <w:r>
              <w:rPr>
                <w:noProof/>
                <w:webHidden/>
              </w:rPr>
              <w:fldChar w:fldCharType="begin"/>
            </w:r>
            <w:r>
              <w:rPr>
                <w:noProof/>
                <w:webHidden/>
              </w:rPr>
              <w:instrText xml:space="preserve"> PAGEREF _Toc231157696 \h </w:instrText>
            </w:r>
            <w:r>
              <w:rPr>
                <w:noProof/>
                <w:webHidden/>
              </w:rPr>
            </w:r>
            <w:r>
              <w:rPr>
                <w:noProof/>
                <w:webHidden/>
              </w:rPr>
              <w:fldChar w:fldCharType="separate"/>
            </w:r>
            <w:r>
              <w:rPr>
                <w:noProof/>
                <w:webHidden/>
              </w:rPr>
              <w:t>15</w:t>
            </w:r>
            <w:r>
              <w:rPr>
                <w:noProof/>
                <w:webHidden/>
              </w:rPr>
              <w:fldChar w:fldCharType="end"/>
            </w:r>
          </w:hyperlink>
        </w:p>
        <w:p w14:paraId="1BD53E29" w14:textId="0E50BC94" w:rsidR="00AF6904" w:rsidRDefault="00AF6904">
          <w:pPr>
            <w:pStyle w:val="TDC2"/>
            <w:tabs>
              <w:tab w:val="right" w:leader="dot" w:pos="10456"/>
            </w:tabs>
            <w:rPr>
              <w:noProof/>
            </w:rPr>
          </w:pPr>
          <w:hyperlink w:anchor="_Toc231157697" w:history="1">
            <w:r w:rsidRPr="009E2F90">
              <w:rPr>
                <w:rStyle w:val="Hipervnculo"/>
                <w:rFonts w:eastAsia="Calibri"/>
                <w:noProof/>
              </w:rPr>
              <w:t>6. Deployment (CRISP-DM Phase 6)</w:t>
            </w:r>
            <w:r>
              <w:rPr>
                <w:noProof/>
                <w:webHidden/>
              </w:rPr>
              <w:tab/>
            </w:r>
            <w:r>
              <w:rPr>
                <w:noProof/>
                <w:webHidden/>
              </w:rPr>
              <w:fldChar w:fldCharType="begin"/>
            </w:r>
            <w:r>
              <w:rPr>
                <w:noProof/>
                <w:webHidden/>
              </w:rPr>
              <w:instrText xml:space="preserve"> PAGEREF _Toc231157697 \h </w:instrText>
            </w:r>
            <w:r>
              <w:rPr>
                <w:noProof/>
                <w:webHidden/>
              </w:rPr>
            </w:r>
            <w:r>
              <w:rPr>
                <w:noProof/>
                <w:webHidden/>
              </w:rPr>
              <w:fldChar w:fldCharType="separate"/>
            </w:r>
            <w:r>
              <w:rPr>
                <w:noProof/>
                <w:webHidden/>
              </w:rPr>
              <w:t>16</w:t>
            </w:r>
            <w:r>
              <w:rPr>
                <w:noProof/>
                <w:webHidden/>
              </w:rPr>
              <w:fldChar w:fldCharType="end"/>
            </w:r>
          </w:hyperlink>
        </w:p>
        <w:p w14:paraId="5EBE6F3A" w14:textId="3EA84898" w:rsidR="00AF6904" w:rsidRDefault="00AF6904">
          <w:pPr>
            <w:pStyle w:val="TDC3"/>
            <w:tabs>
              <w:tab w:val="right" w:leader="dot" w:pos="10456"/>
            </w:tabs>
            <w:rPr>
              <w:noProof/>
            </w:rPr>
          </w:pPr>
          <w:hyperlink w:anchor="_Toc231157698" w:history="1">
            <w:r w:rsidRPr="009E2F90">
              <w:rPr>
                <w:rStyle w:val="Hipervnculo"/>
                <w:rFonts w:eastAsia="Calibri"/>
                <w:noProof/>
              </w:rPr>
              <w:t>6.1 MySQL Auditability Layer</w:t>
            </w:r>
            <w:r>
              <w:rPr>
                <w:noProof/>
                <w:webHidden/>
              </w:rPr>
              <w:tab/>
            </w:r>
            <w:r>
              <w:rPr>
                <w:noProof/>
                <w:webHidden/>
              </w:rPr>
              <w:fldChar w:fldCharType="begin"/>
            </w:r>
            <w:r>
              <w:rPr>
                <w:noProof/>
                <w:webHidden/>
              </w:rPr>
              <w:instrText xml:space="preserve"> PAGEREF _Toc231157698 \h </w:instrText>
            </w:r>
            <w:r>
              <w:rPr>
                <w:noProof/>
                <w:webHidden/>
              </w:rPr>
            </w:r>
            <w:r>
              <w:rPr>
                <w:noProof/>
                <w:webHidden/>
              </w:rPr>
              <w:fldChar w:fldCharType="separate"/>
            </w:r>
            <w:r>
              <w:rPr>
                <w:noProof/>
                <w:webHidden/>
              </w:rPr>
              <w:t>16</w:t>
            </w:r>
            <w:r>
              <w:rPr>
                <w:noProof/>
                <w:webHidden/>
              </w:rPr>
              <w:fldChar w:fldCharType="end"/>
            </w:r>
          </w:hyperlink>
        </w:p>
        <w:p w14:paraId="4ABDF716" w14:textId="68C48F65" w:rsidR="00AF6904" w:rsidRDefault="00AF6904">
          <w:pPr>
            <w:pStyle w:val="TDC3"/>
            <w:tabs>
              <w:tab w:val="right" w:leader="dot" w:pos="10456"/>
            </w:tabs>
            <w:rPr>
              <w:noProof/>
            </w:rPr>
          </w:pPr>
          <w:hyperlink w:anchor="_Toc231157699" w:history="1">
            <w:r w:rsidRPr="009E2F90">
              <w:rPr>
                <w:rStyle w:val="Hipervnculo"/>
                <w:rFonts w:eastAsia="Calibri"/>
                <w:noProof/>
              </w:rPr>
              <w:t>6.2 Compliance Queries</w:t>
            </w:r>
            <w:r>
              <w:rPr>
                <w:noProof/>
                <w:webHidden/>
              </w:rPr>
              <w:tab/>
            </w:r>
            <w:r>
              <w:rPr>
                <w:noProof/>
                <w:webHidden/>
              </w:rPr>
              <w:fldChar w:fldCharType="begin"/>
            </w:r>
            <w:r>
              <w:rPr>
                <w:noProof/>
                <w:webHidden/>
              </w:rPr>
              <w:instrText xml:space="preserve"> PAGEREF _Toc231157699 \h </w:instrText>
            </w:r>
            <w:r>
              <w:rPr>
                <w:noProof/>
                <w:webHidden/>
              </w:rPr>
            </w:r>
            <w:r>
              <w:rPr>
                <w:noProof/>
                <w:webHidden/>
              </w:rPr>
              <w:fldChar w:fldCharType="separate"/>
            </w:r>
            <w:r>
              <w:rPr>
                <w:noProof/>
                <w:webHidden/>
              </w:rPr>
              <w:t>17</w:t>
            </w:r>
            <w:r>
              <w:rPr>
                <w:noProof/>
                <w:webHidden/>
              </w:rPr>
              <w:fldChar w:fldCharType="end"/>
            </w:r>
          </w:hyperlink>
        </w:p>
        <w:p w14:paraId="74BCD9DC" w14:textId="2EEB2B70" w:rsidR="00AF6904" w:rsidRDefault="00AF6904">
          <w:pPr>
            <w:pStyle w:val="TDC3"/>
            <w:tabs>
              <w:tab w:val="right" w:leader="dot" w:pos="10456"/>
            </w:tabs>
            <w:rPr>
              <w:noProof/>
            </w:rPr>
          </w:pPr>
          <w:hyperlink w:anchor="_Toc231157700" w:history="1">
            <w:r w:rsidRPr="009E2F90">
              <w:rPr>
                <w:rStyle w:val="Hipervnculo"/>
                <w:rFonts w:eastAsia="Calibri"/>
                <w:noProof/>
              </w:rPr>
              <w:t>6.3 Governance Recommendations</w:t>
            </w:r>
            <w:r>
              <w:rPr>
                <w:noProof/>
                <w:webHidden/>
              </w:rPr>
              <w:tab/>
            </w:r>
            <w:r>
              <w:rPr>
                <w:noProof/>
                <w:webHidden/>
              </w:rPr>
              <w:fldChar w:fldCharType="begin"/>
            </w:r>
            <w:r>
              <w:rPr>
                <w:noProof/>
                <w:webHidden/>
              </w:rPr>
              <w:instrText xml:space="preserve"> PAGEREF _Toc231157700 \h </w:instrText>
            </w:r>
            <w:r>
              <w:rPr>
                <w:noProof/>
                <w:webHidden/>
              </w:rPr>
            </w:r>
            <w:r>
              <w:rPr>
                <w:noProof/>
                <w:webHidden/>
              </w:rPr>
              <w:fldChar w:fldCharType="separate"/>
            </w:r>
            <w:r>
              <w:rPr>
                <w:noProof/>
                <w:webHidden/>
              </w:rPr>
              <w:t>17</w:t>
            </w:r>
            <w:r>
              <w:rPr>
                <w:noProof/>
                <w:webHidden/>
              </w:rPr>
              <w:fldChar w:fldCharType="end"/>
            </w:r>
          </w:hyperlink>
        </w:p>
        <w:p w14:paraId="0BFEC915" w14:textId="6485B306" w:rsidR="00AF6904" w:rsidRDefault="00AF6904">
          <w:pPr>
            <w:pStyle w:val="TDC2"/>
            <w:tabs>
              <w:tab w:val="right" w:leader="dot" w:pos="10456"/>
            </w:tabs>
            <w:rPr>
              <w:noProof/>
            </w:rPr>
          </w:pPr>
          <w:hyperlink w:anchor="_Toc231157701" w:history="1">
            <w:r w:rsidRPr="009E2F90">
              <w:rPr>
                <w:rStyle w:val="Hipervnculo"/>
                <w:rFonts w:eastAsia="Calibri"/>
                <w:noProof/>
              </w:rPr>
              <w:t>7. Limitations</w:t>
            </w:r>
            <w:r>
              <w:rPr>
                <w:noProof/>
                <w:webHidden/>
              </w:rPr>
              <w:tab/>
            </w:r>
            <w:r>
              <w:rPr>
                <w:noProof/>
                <w:webHidden/>
              </w:rPr>
              <w:fldChar w:fldCharType="begin"/>
            </w:r>
            <w:r>
              <w:rPr>
                <w:noProof/>
                <w:webHidden/>
              </w:rPr>
              <w:instrText xml:space="preserve"> PAGEREF _Toc231157701 \h </w:instrText>
            </w:r>
            <w:r>
              <w:rPr>
                <w:noProof/>
                <w:webHidden/>
              </w:rPr>
            </w:r>
            <w:r>
              <w:rPr>
                <w:noProof/>
                <w:webHidden/>
              </w:rPr>
              <w:fldChar w:fldCharType="separate"/>
            </w:r>
            <w:r>
              <w:rPr>
                <w:noProof/>
                <w:webHidden/>
              </w:rPr>
              <w:t>18</w:t>
            </w:r>
            <w:r>
              <w:rPr>
                <w:noProof/>
                <w:webHidden/>
              </w:rPr>
              <w:fldChar w:fldCharType="end"/>
            </w:r>
          </w:hyperlink>
        </w:p>
        <w:p w14:paraId="4874DD5B" w14:textId="2CD46CA4" w:rsidR="00AF6904" w:rsidRDefault="00AF6904">
          <w:pPr>
            <w:pStyle w:val="TDC3"/>
            <w:tabs>
              <w:tab w:val="right" w:leader="dot" w:pos="10456"/>
            </w:tabs>
            <w:rPr>
              <w:noProof/>
            </w:rPr>
          </w:pPr>
          <w:hyperlink w:anchor="_Toc231157702" w:history="1">
            <w:r w:rsidRPr="009E2F90">
              <w:rPr>
                <w:rStyle w:val="Hipervnculo"/>
                <w:rFonts w:eastAsia="Calibri"/>
                <w:noProof/>
              </w:rPr>
              <w:t>Dataset Limitations</w:t>
            </w:r>
            <w:r>
              <w:rPr>
                <w:noProof/>
                <w:webHidden/>
              </w:rPr>
              <w:tab/>
            </w:r>
            <w:r>
              <w:rPr>
                <w:noProof/>
                <w:webHidden/>
              </w:rPr>
              <w:fldChar w:fldCharType="begin"/>
            </w:r>
            <w:r>
              <w:rPr>
                <w:noProof/>
                <w:webHidden/>
              </w:rPr>
              <w:instrText xml:space="preserve"> PAGEREF _Toc231157702 \h </w:instrText>
            </w:r>
            <w:r>
              <w:rPr>
                <w:noProof/>
                <w:webHidden/>
              </w:rPr>
            </w:r>
            <w:r>
              <w:rPr>
                <w:noProof/>
                <w:webHidden/>
              </w:rPr>
              <w:fldChar w:fldCharType="separate"/>
            </w:r>
            <w:r>
              <w:rPr>
                <w:noProof/>
                <w:webHidden/>
              </w:rPr>
              <w:t>18</w:t>
            </w:r>
            <w:r>
              <w:rPr>
                <w:noProof/>
                <w:webHidden/>
              </w:rPr>
              <w:fldChar w:fldCharType="end"/>
            </w:r>
          </w:hyperlink>
        </w:p>
        <w:p w14:paraId="465CC4C6" w14:textId="1C0CF1B9" w:rsidR="00AF6904" w:rsidRDefault="00AF6904">
          <w:pPr>
            <w:pStyle w:val="TDC3"/>
            <w:tabs>
              <w:tab w:val="right" w:leader="dot" w:pos="10456"/>
            </w:tabs>
            <w:rPr>
              <w:noProof/>
            </w:rPr>
          </w:pPr>
          <w:hyperlink w:anchor="_Toc231157703" w:history="1">
            <w:r w:rsidRPr="009E2F90">
              <w:rPr>
                <w:rStyle w:val="Hipervnculo"/>
                <w:rFonts w:eastAsia="Calibri"/>
                <w:noProof/>
              </w:rPr>
              <w:t>Modelling Limitations</w:t>
            </w:r>
            <w:r>
              <w:rPr>
                <w:noProof/>
                <w:webHidden/>
              </w:rPr>
              <w:tab/>
            </w:r>
            <w:r>
              <w:rPr>
                <w:noProof/>
                <w:webHidden/>
              </w:rPr>
              <w:fldChar w:fldCharType="begin"/>
            </w:r>
            <w:r>
              <w:rPr>
                <w:noProof/>
                <w:webHidden/>
              </w:rPr>
              <w:instrText xml:space="preserve"> PAGEREF _Toc231157703 \h </w:instrText>
            </w:r>
            <w:r>
              <w:rPr>
                <w:noProof/>
                <w:webHidden/>
              </w:rPr>
            </w:r>
            <w:r>
              <w:rPr>
                <w:noProof/>
                <w:webHidden/>
              </w:rPr>
              <w:fldChar w:fldCharType="separate"/>
            </w:r>
            <w:r>
              <w:rPr>
                <w:noProof/>
                <w:webHidden/>
              </w:rPr>
              <w:t>18</w:t>
            </w:r>
            <w:r>
              <w:rPr>
                <w:noProof/>
                <w:webHidden/>
              </w:rPr>
              <w:fldChar w:fldCharType="end"/>
            </w:r>
          </w:hyperlink>
        </w:p>
        <w:p w14:paraId="6FF5BC2A" w14:textId="5FD153C2" w:rsidR="00AF6904" w:rsidRDefault="00AF6904">
          <w:pPr>
            <w:pStyle w:val="TDC3"/>
            <w:tabs>
              <w:tab w:val="right" w:leader="dot" w:pos="10456"/>
            </w:tabs>
            <w:rPr>
              <w:noProof/>
            </w:rPr>
          </w:pPr>
          <w:hyperlink w:anchor="_Toc231157704" w:history="1">
            <w:r w:rsidRPr="009E2F90">
              <w:rPr>
                <w:rStyle w:val="Hipervnculo"/>
                <w:rFonts w:eastAsia="Calibri"/>
                <w:noProof/>
              </w:rPr>
              <w:t>Fairness Limitations</w:t>
            </w:r>
            <w:r>
              <w:rPr>
                <w:noProof/>
                <w:webHidden/>
              </w:rPr>
              <w:tab/>
            </w:r>
            <w:r>
              <w:rPr>
                <w:noProof/>
                <w:webHidden/>
              </w:rPr>
              <w:fldChar w:fldCharType="begin"/>
            </w:r>
            <w:r>
              <w:rPr>
                <w:noProof/>
                <w:webHidden/>
              </w:rPr>
              <w:instrText xml:space="preserve"> PAGEREF _Toc231157704 \h </w:instrText>
            </w:r>
            <w:r>
              <w:rPr>
                <w:noProof/>
                <w:webHidden/>
              </w:rPr>
            </w:r>
            <w:r>
              <w:rPr>
                <w:noProof/>
                <w:webHidden/>
              </w:rPr>
              <w:fldChar w:fldCharType="separate"/>
            </w:r>
            <w:r>
              <w:rPr>
                <w:noProof/>
                <w:webHidden/>
              </w:rPr>
              <w:t>18</w:t>
            </w:r>
            <w:r>
              <w:rPr>
                <w:noProof/>
                <w:webHidden/>
              </w:rPr>
              <w:fldChar w:fldCharType="end"/>
            </w:r>
          </w:hyperlink>
        </w:p>
        <w:p w14:paraId="4140881A" w14:textId="653099C5" w:rsidR="00AF6904" w:rsidRDefault="00AF6904">
          <w:pPr>
            <w:pStyle w:val="TDC2"/>
            <w:tabs>
              <w:tab w:val="right" w:leader="dot" w:pos="10456"/>
            </w:tabs>
            <w:rPr>
              <w:noProof/>
            </w:rPr>
          </w:pPr>
          <w:hyperlink w:anchor="_Toc231157705" w:history="1">
            <w:r w:rsidRPr="009E2F90">
              <w:rPr>
                <w:rStyle w:val="Hipervnculo"/>
                <w:rFonts w:eastAsia="Calibri"/>
                <w:noProof/>
              </w:rPr>
              <w:t>8. Future Work</w:t>
            </w:r>
            <w:r>
              <w:rPr>
                <w:noProof/>
                <w:webHidden/>
              </w:rPr>
              <w:tab/>
            </w:r>
            <w:r>
              <w:rPr>
                <w:noProof/>
                <w:webHidden/>
              </w:rPr>
              <w:fldChar w:fldCharType="begin"/>
            </w:r>
            <w:r>
              <w:rPr>
                <w:noProof/>
                <w:webHidden/>
              </w:rPr>
              <w:instrText xml:space="preserve"> PAGEREF _Toc231157705 \h </w:instrText>
            </w:r>
            <w:r>
              <w:rPr>
                <w:noProof/>
                <w:webHidden/>
              </w:rPr>
            </w:r>
            <w:r>
              <w:rPr>
                <w:noProof/>
                <w:webHidden/>
              </w:rPr>
              <w:fldChar w:fldCharType="separate"/>
            </w:r>
            <w:r>
              <w:rPr>
                <w:noProof/>
                <w:webHidden/>
              </w:rPr>
              <w:t>19</w:t>
            </w:r>
            <w:r>
              <w:rPr>
                <w:noProof/>
                <w:webHidden/>
              </w:rPr>
              <w:fldChar w:fldCharType="end"/>
            </w:r>
          </w:hyperlink>
        </w:p>
        <w:p w14:paraId="63B21633" w14:textId="3F0887D5" w:rsidR="00AF6904" w:rsidRDefault="00AF6904">
          <w:pPr>
            <w:pStyle w:val="TDC2"/>
            <w:tabs>
              <w:tab w:val="right" w:leader="dot" w:pos="10456"/>
            </w:tabs>
            <w:rPr>
              <w:noProof/>
            </w:rPr>
          </w:pPr>
          <w:hyperlink w:anchor="_Toc231157706" w:history="1">
            <w:r w:rsidRPr="009E2F90">
              <w:rPr>
                <w:rStyle w:val="Hipervnculo"/>
                <w:rFonts w:eastAsia="Calibri"/>
                <w:noProof/>
              </w:rPr>
              <w:t>Conclusion</w:t>
            </w:r>
            <w:r>
              <w:rPr>
                <w:noProof/>
                <w:webHidden/>
              </w:rPr>
              <w:tab/>
            </w:r>
            <w:r>
              <w:rPr>
                <w:noProof/>
                <w:webHidden/>
              </w:rPr>
              <w:fldChar w:fldCharType="begin"/>
            </w:r>
            <w:r>
              <w:rPr>
                <w:noProof/>
                <w:webHidden/>
              </w:rPr>
              <w:instrText xml:space="preserve"> PAGEREF _Toc231157706 \h </w:instrText>
            </w:r>
            <w:r>
              <w:rPr>
                <w:noProof/>
                <w:webHidden/>
              </w:rPr>
            </w:r>
            <w:r>
              <w:rPr>
                <w:noProof/>
                <w:webHidden/>
              </w:rPr>
              <w:fldChar w:fldCharType="separate"/>
            </w:r>
            <w:r>
              <w:rPr>
                <w:noProof/>
                <w:webHidden/>
              </w:rPr>
              <w:t>19</w:t>
            </w:r>
            <w:r>
              <w:rPr>
                <w:noProof/>
                <w:webHidden/>
              </w:rPr>
              <w:fldChar w:fldCharType="end"/>
            </w:r>
          </w:hyperlink>
        </w:p>
        <w:p w14:paraId="420A8AAE" w14:textId="21D70750" w:rsidR="00AF6904" w:rsidRDefault="00AF6904">
          <w:pPr>
            <w:pStyle w:val="TDC2"/>
            <w:tabs>
              <w:tab w:val="right" w:leader="dot" w:pos="10456"/>
            </w:tabs>
            <w:rPr>
              <w:noProof/>
            </w:rPr>
          </w:pPr>
          <w:hyperlink w:anchor="_Toc231157707" w:history="1">
            <w:r w:rsidRPr="009E2F90">
              <w:rPr>
                <w:rStyle w:val="Hipervnculo"/>
                <w:rFonts w:eastAsia="Calibri"/>
                <w:noProof/>
              </w:rPr>
              <w:t>References</w:t>
            </w:r>
            <w:r>
              <w:rPr>
                <w:noProof/>
                <w:webHidden/>
              </w:rPr>
              <w:tab/>
            </w:r>
            <w:r>
              <w:rPr>
                <w:noProof/>
                <w:webHidden/>
              </w:rPr>
              <w:fldChar w:fldCharType="begin"/>
            </w:r>
            <w:r>
              <w:rPr>
                <w:noProof/>
                <w:webHidden/>
              </w:rPr>
              <w:instrText xml:space="preserve"> PAGEREF _Toc231157707 \h </w:instrText>
            </w:r>
            <w:r>
              <w:rPr>
                <w:noProof/>
                <w:webHidden/>
              </w:rPr>
            </w:r>
            <w:r>
              <w:rPr>
                <w:noProof/>
                <w:webHidden/>
              </w:rPr>
              <w:fldChar w:fldCharType="separate"/>
            </w:r>
            <w:r>
              <w:rPr>
                <w:noProof/>
                <w:webHidden/>
              </w:rPr>
              <w:t>20</w:t>
            </w:r>
            <w:r>
              <w:rPr>
                <w:noProof/>
                <w:webHidden/>
              </w:rPr>
              <w:fldChar w:fldCharType="end"/>
            </w:r>
          </w:hyperlink>
        </w:p>
        <w:p w14:paraId="2976FB1F" w14:textId="2894EAAB" w:rsidR="00AF6904" w:rsidRDefault="00AF6904">
          <w:pPr>
            <w:pStyle w:val="TDC2"/>
            <w:tabs>
              <w:tab w:val="right" w:leader="dot" w:pos="10456"/>
            </w:tabs>
            <w:rPr>
              <w:noProof/>
            </w:rPr>
          </w:pPr>
          <w:hyperlink w:anchor="_Toc231157708" w:history="1">
            <w:r w:rsidRPr="009E2F90">
              <w:rPr>
                <w:rStyle w:val="Hipervnculo"/>
                <w:rFonts w:eastAsia="Calibri"/>
                <w:noProof/>
              </w:rPr>
              <w:t>Appendix A: Individual Reflection</w:t>
            </w:r>
            <w:r>
              <w:rPr>
                <w:noProof/>
                <w:webHidden/>
              </w:rPr>
              <w:tab/>
            </w:r>
            <w:r>
              <w:rPr>
                <w:noProof/>
                <w:webHidden/>
              </w:rPr>
              <w:fldChar w:fldCharType="begin"/>
            </w:r>
            <w:r>
              <w:rPr>
                <w:noProof/>
                <w:webHidden/>
              </w:rPr>
              <w:instrText xml:space="preserve"> PAGEREF _Toc231157708 \h </w:instrText>
            </w:r>
            <w:r>
              <w:rPr>
                <w:noProof/>
                <w:webHidden/>
              </w:rPr>
            </w:r>
            <w:r>
              <w:rPr>
                <w:noProof/>
                <w:webHidden/>
              </w:rPr>
              <w:fldChar w:fldCharType="separate"/>
            </w:r>
            <w:r>
              <w:rPr>
                <w:noProof/>
                <w:webHidden/>
              </w:rPr>
              <w:t>21</w:t>
            </w:r>
            <w:r>
              <w:rPr>
                <w:noProof/>
                <w:webHidden/>
              </w:rPr>
              <w:fldChar w:fldCharType="end"/>
            </w:r>
          </w:hyperlink>
        </w:p>
        <w:p w14:paraId="3B5B1522" w14:textId="73FB6AB9" w:rsidR="00AF6904" w:rsidRDefault="00AF6904">
          <w:r>
            <w:rPr>
              <w:b/>
              <w:bCs/>
              <w:lang w:val="es-ES"/>
            </w:rPr>
            <w:fldChar w:fldCharType="end"/>
          </w:r>
        </w:p>
      </w:sdtContent>
    </w:sdt>
    <w:p w14:paraId="67D3A613" w14:textId="77777777" w:rsidR="00AF6904" w:rsidRDefault="00AF6904" w:rsidP="00AF6904">
      <w:pPr>
        <w:pStyle w:val="Ttulo1"/>
      </w:pPr>
      <w:r>
        <w:rPr>
          <w:rFonts w:ascii="Calibri" w:eastAsia="Calibri" w:hAnsi="Calibri" w:cs="Calibri"/>
          <w:b/>
          <w:bCs/>
          <w:color w:val="2E4057"/>
          <w:sz w:val="30"/>
          <w:szCs w:val="30"/>
        </w:rPr>
        <w:t>Table of Figures</w:t>
      </w:r>
    </w:p>
    <w:p w14:paraId="3D9718DE" w14:textId="77777777" w:rsidR="00AF6904" w:rsidRDefault="00AF6904" w:rsidP="00AF6904">
      <w:pPr>
        <w:tabs>
          <w:tab w:val="right" w:pos="9026"/>
        </w:tabs>
        <w:spacing w:after="60"/>
      </w:pPr>
      <w:r>
        <w:rPr>
          <w:rFonts w:eastAsia="Calibri" w:cs="Calibri"/>
          <w:szCs w:val="22"/>
        </w:rPr>
        <w:t>Figure 1 — AI Bias Auditing Framework Diagram 4</w:t>
      </w:r>
    </w:p>
    <w:p w14:paraId="68A1E10D" w14:textId="77777777" w:rsidR="00AF6904" w:rsidRDefault="00AF6904" w:rsidP="00AF6904">
      <w:pPr>
        <w:tabs>
          <w:tab w:val="right" w:pos="9026"/>
        </w:tabs>
        <w:spacing w:after="60"/>
      </w:pPr>
      <w:r>
        <w:rPr>
          <w:rFonts w:eastAsia="Calibri" w:cs="Calibri"/>
          <w:szCs w:val="22"/>
        </w:rPr>
        <w:t>Figure 2 — Employment Status Distribution 5</w:t>
      </w:r>
    </w:p>
    <w:p w14:paraId="254398D9" w14:textId="77777777" w:rsidR="00AF6904" w:rsidRDefault="00AF6904" w:rsidP="00AF6904">
      <w:pPr>
        <w:tabs>
          <w:tab w:val="right" w:pos="9026"/>
        </w:tabs>
        <w:spacing w:after="60"/>
      </w:pPr>
      <w:r>
        <w:rPr>
          <w:rFonts w:eastAsia="Calibri" w:cs="Calibri"/>
          <w:szCs w:val="22"/>
        </w:rPr>
        <w:t>Figure 3 — Age Distribution 5</w:t>
      </w:r>
    </w:p>
    <w:p w14:paraId="2D4B909A" w14:textId="77777777" w:rsidR="00AF6904" w:rsidRDefault="00AF6904" w:rsidP="00AF6904">
      <w:pPr>
        <w:tabs>
          <w:tab w:val="right" w:pos="9026"/>
        </w:tabs>
        <w:spacing w:after="60"/>
      </w:pPr>
      <w:r>
        <w:rPr>
          <w:rFonts w:eastAsia="Calibri" w:cs="Calibri"/>
          <w:szCs w:val="22"/>
        </w:rPr>
        <w:t>Figure 4 — Education Level Distribution 5</w:t>
      </w:r>
    </w:p>
    <w:p w14:paraId="46F740A2" w14:textId="77777777" w:rsidR="00AF6904" w:rsidRDefault="00AF6904" w:rsidP="00AF6904">
      <w:pPr>
        <w:tabs>
          <w:tab w:val="right" w:pos="9026"/>
        </w:tabs>
        <w:spacing w:after="60"/>
      </w:pPr>
      <w:r>
        <w:rPr>
          <w:rFonts w:eastAsia="Calibri" w:cs="Calibri"/>
          <w:szCs w:val="22"/>
        </w:rPr>
        <w:t>Figure 5 — Disability Status Distribution 5</w:t>
      </w:r>
    </w:p>
    <w:p w14:paraId="167754C8" w14:textId="77777777" w:rsidR="00AF6904" w:rsidRDefault="00AF6904" w:rsidP="00AF6904">
      <w:pPr>
        <w:tabs>
          <w:tab w:val="right" w:pos="9026"/>
        </w:tabs>
        <w:spacing w:after="60"/>
      </w:pPr>
      <w:r>
        <w:rPr>
          <w:rFonts w:eastAsia="Calibri" w:cs="Calibri"/>
          <w:szCs w:val="22"/>
        </w:rPr>
        <w:t>Figure 6 — Correlation Matrix 6</w:t>
      </w:r>
    </w:p>
    <w:p w14:paraId="7AFC2C88" w14:textId="77777777" w:rsidR="00AF6904" w:rsidRDefault="00AF6904" w:rsidP="00AF6904">
      <w:pPr>
        <w:tabs>
          <w:tab w:val="right" w:pos="9026"/>
        </w:tabs>
        <w:spacing w:after="60"/>
      </w:pPr>
      <w:r>
        <w:rPr>
          <w:rFonts w:eastAsia="Calibri" w:cs="Calibri"/>
          <w:szCs w:val="22"/>
        </w:rPr>
        <w:t>Figure 7 — Feature Selection Process 6</w:t>
      </w:r>
    </w:p>
    <w:p w14:paraId="3745603B" w14:textId="77777777" w:rsidR="00AF6904" w:rsidRDefault="00AF6904" w:rsidP="00AF6904">
      <w:pPr>
        <w:tabs>
          <w:tab w:val="right" w:pos="9026"/>
        </w:tabs>
        <w:spacing w:after="60"/>
      </w:pPr>
      <w:r>
        <w:rPr>
          <w:rFonts w:eastAsia="Calibri" w:cs="Calibri"/>
          <w:szCs w:val="22"/>
        </w:rPr>
        <w:t>Figure 8 — ROC Curve Comparison — All Models 8</w:t>
      </w:r>
    </w:p>
    <w:p w14:paraId="7B8996F7" w14:textId="77777777" w:rsidR="00AF6904" w:rsidRDefault="00AF6904" w:rsidP="00AF6904">
      <w:pPr>
        <w:tabs>
          <w:tab w:val="right" w:pos="9026"/>
        </w:tabs>
        <w:spacing w:after="60"/>
      </w:pPr>
      <w:r>
        <w:rPr>
          <w:rFonts w:eastAsia="Calibri" w:cs="Calibri"/>
          <w:szCs w:val="22"/>
        </w:rPr>
        <w:t>Figure 9 — Random Forest — Top 15 Feature Importances 8</w:t>
      </w:r>
    </w:p>
    <w:p w14:paraId="68717245" w14:textId="77777777" w:rsidR="00AF6904" w:rsidRDefault="00AF6904" w:rsidP="00AF6904">
      <w:pPr>
        <w:tabs>
          <w:tab w:val="right" w:pos="9026"/>
        </w:tabs>
        <w:spacing w:after="60"/>
      </w:pPr>
      <w:r>
        <w:rPr>
          <w:rFonts w:eastAsia="Calibri" w:cs="Calibri"/>
          <w:szCs w:val="22"/>
        </w:rPr>
        <w:t>Figure 10 — Confusion Matrix — Tuned Random Forest 9</w:t>
      </w:r>
    </w:p>
    <w:p w14:paraId="6339BAAC" w14:textId="77777777" w:rsidR="00AF6904" w:rsidRDefault="00AF6904" w:rsidP="00AF6904">
      <w:pPr>
        <w:tabs>
          <w:tab w:val="right" w:pos="9026"/>
        </w:tabs>
        <w:spacing w:after="60"/>
      </w:pPr>
      <w:r>
        <w:rPr>
          <w:rFonts w:eastAsia="Calibri" w:cs="Calibri"/>
          <w:szCs w:val="22"/>
        </w:rPr>
        <w:t>Figure 11 — Fairness Analysis Dashboard 9</w:t>
      </w:r>
    </w:p>
    <w:p w14:paraId="29EA2C02" w14:textId="32599F89" w:rsidR="00AF6904" w:rsidRPr="00AF6904" w:rsidRDefault="00AF6904" w:rsidP="00AF6904">
      <w:pPr>
        <w:rPr>
          <w:rFonts w:eastAsia="Calibri" w:cs="Calibri"/>
          <w:color w:val="000000" w:themeColor="text1"/>
          <w:sz w:val="20"/>
          <w:szCs w:val="20"/>
        </w:rPr>
      </w:pPr>
      <w:r>
        <w:t xml:space="preserve">Figure 12 </w:t>
      </w:r>
      <w:r>
        <w:rPr>
          <w:rFonts w:eastAsia="Calibri" w:cs="Calibri"/>
          <w:szCs w:val="22"/>
        </w:rPr>
        <w:t>—</w:t>
      </w:r>
      <w:r>
        <w:rPr>
          <w:rFonts w:eastAsia="Calibri" w:cs="Calibri"/>
          <w:color w:val="000000" w:themeColor="text1"/>
          <w:sz w:val="20"/>
          <w:szCs w:val="20"/>
        </w:rPr>
        <w:t xml:space="preserve"> </w:t>
      </w:r>
      <w:r w:rsidRPr="00AF6904">
        <w:rPr>
          <w:rFonts w:eastAsia="Calibri" w:cs="Calibri"/>
          <w:color w:val="000000" w:themeColor="text1"/>
          <w:sz w:val="20"/>
          <w:szCs w:val="20"/>
        </w:rPr>
        <w:t>MySQL Audit Database Implementation and Compliance Query Results</w:t>
      </w:r>
    </w:p>
    <w:p w14:paraId="0DDAEC4D" w14:textId="17A720D8" w:rsidR="008D6983" w:rsidRDefault="008D6983" w:rsidP="009803B1"/>
    <w:p w14:paraId="223335C7" w14:textId="77777777" w:rsidR="008D6983" w:rsidRDefault="008D6983" w:rsidP="009803B1"/>
    <w:p w14:paraId="6CE9F990" w14:textId="77777777" w:rsidR="00AF6904" w:rsidRDefault="00AF6904" w:rsidP="00AF6904">
      <w:pPr>
        <w:pStyle w:val="Ttulo1"/>
      </w:pPr>
      <w:r>
        <w:rPr>
          <w:rFonts w:ascii="Calibri" w:eastAsia="Calibri" w:hAnsi="Calibri" w:cs="Calibri"/>
          <w:b/>
          <w:bCs/>
          <w:color w:val="2E4057"/>
          <w:sz w:val="30"/>
          <w:szCs w:val="30"/>
        </w:rPr>
        <w:t>Terminologies &amp; Definitions</w:t>
      </w:r>
    </w:p>
    <w:p w14:paraId="6717F847" w14:textId="77777777" w:rsidR="00AF6904" w:rsidRDefault="00AF6904" w:rsidP="00AF6904">
      <w:pPr>
        <w:spacing w:after="60"/>
      </w:pPr>
      <w:r>
        <w:rPr>
          <w:rFonts w:eastAsia="Calibri" w:cs="Calibri"/>
          <w:b/>
          <w:bCs/>
          <w:szCs w:val="22"/>
        </w:rPr>
        <w:t xml:space="preserve">ACS – </w:t>
      </w:r>
      <w:r>
        <w:rPr>
          <w:rFonts w:eastAsia="Calibri" w:cs="Calibri"/>
          <w:szCs w:val="22"/>
        </w:rPr>
        <w:t>American Community Survey</w:t>
      </w:r>
    </w:p>
    <w:p w14:paraId="1D9CBC73" w14:textId="77777777" w:rsidR="00AF6904" w:rsidRDefault="00AF6904" w:rsidP="00AF6904">
      <w:pPr>
        <w:spacing w:after="60"/>
      </w:pPr>
      <w:r>
        <w:rPr>
          <w:rFonts w:eastAsia="Calibri" w:cs="Calibri"/>
          <w:b/>
          <w:bCs/>
          <w:szCs w:val="22"/>
        </w:rPr>
        <w:t xml:space="preserve">AUC – </w:t>
      </w:r>
      <w:r>
        <w:rPr>
          <w:rFonts w:eastAsia="Calibri" w:cs="Calibri"/>
          <w:szCs w:val="22"/>
        </w:rPr>
        <w:t>Area Under the ROC Curve</w:t>
      </w:r>
    </w:p>
    <w:p w14:paraId="20F63689" w14:textId="77777777" w:rsidR="00AF6904" w:rsidRDefault="00AF6904" w:rsidP="00AF6904">
      <w:pPr>
        <w:spacing w:after="60"/>
      </w:pPr>
      <w:r>
        <w:rPr>
          <w:rFonts w:eastAsia="Calibri" w:cs="Calibri"/>
          <w:b/>
          <w:bCs/>
          <w:szCs w:val="22"/>
        </w:rPr>
        <w:t xml:space="preserve">CRISP-DM – </w:t>
      </w:r>
      <w:r>
        <w:rPr>
          <w:rFonts w:eastAsia="Calibri" w:cs="Calibri"/>
          <w:szCs w:val="22"/>
        </w:rPr>
        <w:t>Cross-Industry Standard Process for Data Mining</w:t>
      </w:r>
    </w:p>
    <w:p w14:paraId="2096E66F" w14:textId="77777777" w:rsidR="00AF6904" w:rsidRDefault="00AF6904" w:rsidP="00AF6904">
      <w:pPr>
        <w:spacing w:after="60"/>
      </w:pPr>
      <w:r>
        <w:rPr>
          <w:rFonts w:eastAsia="Calibri" w:cs="Calibri"/>
          <w:b/>
          <w:bCs/>
          <w:szCs w:val="22"/>
        </w:rPr>
        <w:t xml:space="preserve">EDA – </w:t>
      </w:r>
      <w:r>
        <w:rPr>
          <w:rFonts w:eastAsia="Calibri" w:cs="Calibri"/>
          <w:szCs w:val="22"/>
        </w:rPr>
        <w:t>Exploratory Data Analysis</w:t>
      </w:r>
    </w:p>
    <w:p w14:paraId="581300CC" w14:textId="77777777" w:rsidR="00AF6904" w:rsidRDefault="00AF6904" w:rsidP="00AF6904">
      <w:pPr>
        <w:spacing w:after="60"/>
      </w:pPr>
      <w:r>
        <w:rPr>
          <w:rFonts w:eastAsia="Calibri" w:cs="Calibri"/>
          <w:b/>
          <w:bCs/>
          <w:szCs w:val="22"/>
        </w:rPr>
        <w:t xml:space="preserve">EU AI Act – </w:t>
      </w:r>
      <w:r>
        <w:rPr>
          <w:rFonts w:eastAsia="Calibri" w:cs="Calibri"/>
          <w:szCs w:val="22"/>
        </w:rPr>
        <w:t>European Union Artificial Intelligence Act</w:t>
      </w:r>
    </w:p>
    <w:p w14:paraId="6C126F18" w14:textId="77777777" w:rsidR="00AF6904" w:rsidRDefault="00AF6904" w:rsidP="00AF6904">
      <w:pPr>
        <w:spacing w:after="60"/>
      </w:pPr>
      <w:r>
        <w:rPr>
          <w:rFonts w:eastAsia="Calibri" w:cs="Calibri"/>
          <w:b/>
          <w:bCs/>
          <w:szCs w:val="22"/>
        </w:rPr>
        <w:t xml:space="preserve">HR – </w:t>
      </w:r>
      <w:r>
        <w:rPr>
          <w:rFonts w:eastAsia="Calibri" w:cs="Calibri"/>
          <w:szCs w:val="22"/>
        </w:rPr>
        <w:t>Human Resources</w:t>
      </w:r>
    </w:p>
    <w:p w14:paraId="1A3CD585" w14:textId="77777777" w:rsidR="00AF6904" w:rsidRDefault="00AF6904" w:rsidP="00AF6904">
      <w:pPr>
        <w:spacing w:after="60"/>
      </w:pPr>
      <w:r>
        <w:rPr>
          <w:rFonts w:eastAsia="Calibri" w:cs="Calibri"/>
          <w:b/>
          <w:bCs/>
          <w:szCs w:val="22"/>
        </w:rPr>
        <w:t xml:space="preserve">LR – </w:t>
      </w:r>
      <w:r>
        <w:rPr>
          <w:rFonts w:eastAsia="Calibri" w:cs="Calibri"/>
          <w:szCs w:val="22"/>
        </w:rPr>
        <w:t>Logistic Regression</w:t>
      </w:r>
    </w:p>
    <w:p w14:paraId="2AD81514" w14:textId="77777777" w:rsidR="00AF6904" w:rsidRDefault="00AF6904" w:rsidP="00AF6904">
      <w:pPr>
        <w:spacing w:after="60"/>
      </w:pPr>
      <w:r>
        <w:rPr>
          <w:rFonts w:eastAsia="Calibri" w:cs="Calibri"/>
          <w:b/>
          <w:bCs/>
          <w:szCs w:val="22"/>
        </w:rPr>
        <w:t xml:space="preserve">ML – </w:t>
      </w:r>
      <w:r>
        <w:rPr>
          <w:rFonts w:eastAsia="Calibri" w:cs="Calibri"/>
          <w:szCs w:val="22"/>
        </w:rPr>
        <w:t>Machine Learning</w:t>
      </w:r>
    </w:p>
    <w:p w14:paraId="3EAD57DD" w14:textId="77777777" w:rsidR="00AF6904" w:rsidRDefault="00AF6904" w:rsidP="00AF6904">
      <w:pPr>
        <w:spacing w:after="60"/>
      </w:pPr>
      <w:r>
        <w:rPr>
          <w:rFonts w:eastAsia="Calibri" w:cs="Calibri"/>
          <w:b/>
          <w:bCs/>
          <w:szCs w:val="22"/>
        </w:rPr>
        <w:t xml:space="preserve">RF – </w:t>
      </w:r>
      <w:r>
        <w:rPr>
          <w:rFonts w:eastAsia="Calibri" w:cs="Calibri"/>
          <w:szCs w:val="22"/>
        </w:rPr>
        <w:t>Random Forest</w:t>
      </w:r>
    </w:p>
    <w:p w14:paraId="1B108A96" w14:textId="77777777" w:rsidR="00AF6904" w:rsidRDefault="00AF6904" w:rsidP="00AF6904">
      <w:pPr>
        <w:spacing w:after="60"/>
      </w:pPr>
      <w:r>
        <w:rPr>
          <w:rFonts w:eastAsia="Calibri" w:cs="Calibri"/>
          <w:b/>
          <w:bCs/>
          <w:szCs w:val="22"/>
        </w:rPr>
        <w:t xml:space="preserve">ROC – </w:t>
      </w:r>
      <w:r>
        <w:rPr>
          <w:rFonts w:eastAsia="Calibri" w:cs="Calibri"/>
          <w:szCs w:val="22"/>
        </w:rPr>
        <w:t>Receiver Operating Characteristic</w:t>
      </w:r>
    </w:p>
    <w:p w14:paraId="445DF560" w14:textId="5FD3B921" w:rsidR="008D6983" w:rsidRDefault="00AF6904" w:rsidP="00AF6904">
      <w:pPr>
        <w:spacing w:after="60"/>
      </w:pPr>
      <w:r>
        <w:rPr>
          <w:rFonts w:eastAsia="Calibri" w:cs="Calibri"/>
          <w:b/>
          <w:bCs/>
          <w:szCs w:val="22"/>
        </w:rPr>
        <w:t xml:space="preserve">PUMS – </w:t>
      </w:r>
      <w:r>
        <w:rPr>
          <w:rFonts w:eastAsia="Calibri" w:cs="Calibri"/>
          <w:szCs w:val="22"/>
        </w:rPr>
        <w:t>Public Use Microdata Sample</w:t>
      </w:r>
    </w:p>
    <w:p w14:paraId="0586BAF3" w14:textId="77777777" w:rsidR="009803B1" w:rsidRDefault="009803B1" w:rsidP="00BD34E6">
      <w:pPr>
        <w:pStyle w:val="Ttulo2"/>
      </w:pPr>
      <w:bookmarkStart w:id="1" w:name="_Toc231157667"/>
      <w:r>
        <w:rPr>
          <w:rFonts w:eastAsia="Calibri"/>
        </w:rPr>
        <w:lastRenderedPageBreak/>
        <w:t>I</w:t>
      </w:r>
      <w:r w:rsidRPr="00BD34E6">
        <w:t>ntroduction</w:t>
      </w:r>
      <w:bookmarkEnd w:id="1"/>
    </w:p>
    <w:p w14:paraId="1CBEAD5C" w14:textId="77777777" w:rsidR="009803B1" w:rsidRPr="00BD34E6" w:rsidRDefault="009803B1" w:rsidP="00BD34E6">
      <w:pPr>
        <w:pStyle w:val="Ttulo3"/>
      </w:pPr>
      <w:bookmarkStart w:id="2" w:name="_Toc231157668"/>
      <w:r w:rsidRPr="00BD34E6">
        <w:t>Background and Motivation</w:t>
      </w:r>
      <w:bookmarkEnd w:id="2"/>
    </w:p>
    <w:p w14:paraId="5A0D54EC" w14:textId="77777777" w:rsidR="009803B1" w:rsidRDefault="009803B1" w:rsidP="008D6983">
      <w:r>
        <w:rPr>
          <w:color w:val="000000"/>
          <w:szCs w:val="22"/>
        </w:rPr>
        <w:t>The use of artificial intelligence in recruitment has grown substantially, with organisations deploying automated tools to screen candidates, rank applications, and support hiring decisions. Research has shown that such systems can reproduce or amplify existing social biases, particularly when trained on historical or unbalanced data (Mehrabi et al., 2021). A well-known example is Amazon’s automated recruitment system, which was trained on historical hiring data and systematically penalised female candidates (</w:t>
      </w:r>
      <w:proofErr w:type="spellStart"/>
      <w:r>
        <w:rPr>
          <w:color w:val="000000"/>
          <w:szCs w:val="22"/>
        </w:rPr>
        <w:t>Shrishak</w:t>
      </w:r>
      <w:proofErr w:type="spellEnd"/>
      <w:r>
        <w:rPr>
          <w:color w:val="000000"/>
          <w:szCs w:val="22"/>
        </w:rPr>
        <w:t>, 2022). The risk extends beyond technical inaccuracies to broader governance challenges: AI-assisted recruitment systems may produce unequal outcomes across demographic groups, raising concerns related to discrimination, regulatory compliance, and reputational risk (Ahmad et al., 2025).</w:t>
      </w:r>
    </w:p>
    <w:p w14:paraId="4C7FCBE8" w14:textId="77777777" w:rsidR="009803B1" w:rsidRDefault="009803B1" w:rsidP="008D6983">
      <w:r>
        <w:rPr>
          <w:color w:val="000000"/>
          <w:szCs w:val="22"/>
        </w:rPr>
        <w:t>This project addresses this challenge by developing a prototype AI bias auditing framework. Rather than directly analysing a real recruitment system, it uses publicly available observational employment data as a proxy to demonstrate how disparities can be detected, measured, and logged in a structured and auditable manner.</w:t>
      </w:r>
    </w:p>
    <w:p w14:paraId="5DBE6BE1" w14:textId="77777777" w:rsidR="009803B1" w:rsidRDefault="009803B1" w:rsidP="00BD34E6">
      <w:pPr>
        <w:pStyle w:val="Ttulo3"/>
      </w:pPr>
      <w:bookmarkStart w:id="3" w:name="_Toc231157669"/>
      <w:r>
        <w:rPr>
          <w:rFonts w:eastAsia="Calibri"/>
        </w:rPr>
        <w:t>Roles and Responsibilities</w:t>
      </w:r>
      <w:bookmarkEnd w:id="3"/>
    </w:p>
    <w:p w14:paraId="6D3D8674" w14:textId="77777777" w:rsidR="009803B1" w:rsidRDefault="009803B1" w:rsidP="008D6983">
      <w:r>
        <w:rPr>
          <w:color w:val="000000"/>
          <w:szCs w:val="22"/>
        </w:rPr>
        <w:t>This project was completed as an individual submission. The student held sole responsibility for all phases: project planning, dataset selection, data understanding and preparation, model design, training and evaluation, fairness analysis, database deployment, and report writing. All code, visualisations, and written content were produced independently. Version control was maintained throughout using GitHub.</w:t>
      </w:r>
    </w:p>
    <w:p w14:paraId="6C5C09AC" w14:textId="77777777" w:rsidR="009803B1" w:rsidRDefault="009803B1" w:rsidP="00BD34E6">
      <w:pPr>
        <w:pStyle w:val="Ttulo3"/>
      </w:pPr>
      <w:bookmarkStart w:id="4" w:name="_Toc231157670"/>
      <w:r>
        <w:rPr>
          <w:rFonts w:eastAsia="Calibri"/>
        </w:rPr>
        <w:t>Report Structure</w:t>
      </w:r>
      <w:bookmarkEnd w:id="4"/>
    </w:p>
    <w:p w14:paraId="41D43046" w14:textId="24866890" w:rsidR="00B9591D" w:rsidRPr="00E53F2A" w:rsidRDefault="009803B1" w:rsidP="008D6983">
      <w:pPr>
        <w:rPr>
          <w:color w:val="000000"/>
          <w:szCs w:val="22"/>
        </w:rPr>
      </w:pPr>
      <w:r>
        <w:rPr>
          <w:color w:val="000000"/>
          <w:szCs w:val="22"/>
        </w:rPr>
        <w:t>This report follows the six phases of the CRISP-DM framework (Chapman et al., 2000): Business Understanding (Section 1), Data Understanding (Section 2), Data Preparation (Section 3), Modelling (Section 4), Evaluation (Section 5), and Deployment (Section 6), followed by Limitations, Future Work, and a Conclusion.</w:t>
      </w:r>
    </w:p>
    <w:p w14:paraId="65653966" w14:textId="77777777" w:rsidR="00D40058" w:rsidRDefault="00D40058" w:rsidP="00D40058">
      <w:pPr>
        <w:spacing w:after="60"/>
        <w:jc w:val="center"/>
        <w:rPr>
          <w:rFonts w:ascii="Arial" w:eastAsia="Arial" w:hAnsi="Arial" w:cs="Arial"/>
          <w:b/>
          <w:bCs/>
          <w:color w:val="1A2A3A"/>
          <w:sz w:val="24"/>
        </w:rPr>
      </w:pPr>
      <w:r w:rsidRPr="00D40058">
        <w:rPr>
          <w:rFonts w:ascii="Arial" w:eastAsia="Arial" w:hAnsi="Arial" w:cs="Arial"/>
          <w:b/>
          <w:bCs/>
          <w:color w:val="1A2A3A"/>
          <w:sz w:val="24"/>
        </w:rPr>
        <w:t>AI Bias Auditing Framework</w:t>
      </w:r>
    </w:p>
    <w:p w14:paraId="738C34FC" w14:textId="0A33C2E3" w:rsidR="00E53F2A" w:rsidRPr="00E53F2A" w:rsidRDefault="00E53F2A" w:rsidP="00E53F2A">
      <w:pPr>
        <w:spacing w:after="340"/>
        <w:jc w:val="center"/>
        <w:rPr>
          <w:sz w:val="20"/>
          <w:szCs w:val="20"/>
        </w:rPr>
      </w:pPr>
      <w:r w:rsidRPr="00D40058">
        <w:rPr>
          <w:rFonts w:ascii="Arial" w:eastAsia="Arial" w:hAnsi="Arial" w:cs="Arial"/>
          <w:i/>
          <w:iCs/>
          <w:color w:val="666666"/>
          <w:sz w:val="20"/>
          <w:szCs w:val="20"/>
        </w:rPr>
        <w:t>End-to-End Pipeline</w:t>
      </w:r>
    </w:p>
    <w:tbl>
      <w:tblPr>
        <w:tblpPr w:leftFromText="180" w:rightFromText="180" w:vertAnchor="text" w:horzAnchor="margin" w:tblpXSpec="center" w:tblpY="447"/>
        <w:tblW w:w="7655"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6"/>
        <w:gridCol w:w="7229"/>
      </w:tblGrid>
      <w:tr w:rsidR="00D40058" w14:paraId="77388EBA" w14:textId="77777777" w:rsidTr="00D40058">
        <w:tblPrEx>
          <w:tblCellMar>
            <w:top w:w="0" w:type="dxa"/>
            <w:bottom w:w="0" w:type="dxa"/>
          </w:tblCellMar>
        </w:tblPrEx>
        <w:trPr>
          <w:trHeight w:val="15"/>
        </w:trPr>
        <w:tc>
          <w:tcPr>
            <w:tcW w:w="426" w:type="dxa"/>
            <w:tcBorders>
              <w:top w:val="none" w:sz="0" w:space="0" w:color="FFFFFF"/>
              <w:left w:val="none" w:sz="0" w:space="0" w:color="FFFFFF"/>
              <w:bottom w:val="none" w:sz="0" w:space="0" w:color="FFFFFF"/>
              <w:right w:val="none" w:sz="0" w:space="0" w:color="FFFFFF"/>
            </w:tcBorders>
            <w:shd w:val="clear" w:color="auto" w:fill="E8F4FD"/>
            <w:tcMar>
              <w:top w:w="140" w:type="dxa"/>
              <w:left w:w="120" w:type="dxa"/>
              <w:bottom w:w="140" w:type="dxa"/>
              <w:right w:w="80" w:type="dxa"/>
            </w:tcMar>
            <w:vAlign w:val="center"/>
          </w:tcPr>
          <w:p w14:paraId="148665ED" w14:textId="77777777" w:rsidR="00D40058" w:rsidRDefault="00D40058" w:rsidP="00D40058">
            <w:pPr>
              <w:jc w:val="center"/>
            </w:pPr>
            <w:r>
              <w:rPr>
                <w:rFonts w:ascii="Arial" w:eastAsia="Arial" w:hAnsi="Arial" w:cs="Arial"/>
                <w:b/>
                <w:bCs/>
                <w:color w:val="3B9EDE"/>
                <w:sz w:val="26"/>
                <w:szCs w:val="26"/>
              </w:rPr>
              <w:t>1</w:t>
            </w:r>
          </w:p>
        </w:tc>
        <w:tc>
          <w:tcPr>
            <w:tcW w:w="7229" w:type="dxa"/>
            <w:tcBorders>
              <w:top w:val="none" w:sz="0" w:space="0" w:color="FFFFFF"/>
              <w:left w:val="none" w:sz="0" w:space="0" w:color="FFFFFF"/>
              <w:bottom w:val="none" w:sz="0" w:space="0" w:color="FFFFFF"/>
              <w:right w:val="none" w:sz="0" w:space="0" w:color="FFFFFF"/>
            </w:tcBorders>
            <w:shd w:val="clear" w:color="auto" w:fill="E8F4FD"/>
            <w:tcMar>
              <w:top w:w="140" w:type="dxa"/>
              <w:left w:w="100" w:type="dxa"/>
              <w:bottom w:w="140" w:type="dxa"/>
              <w:right w:w="200" w:type="dxa"/>
            </w:tcMar>
          </w:tcPr>
          <w:p w14:paraId="0300E37B" w14:textId="77777777" w:rsidR="00D40058" w:rsidRDefault="00D40058" w:rsidP="00D40058">
            <w:pPr>
              <w:spacing w:after="50"/>
              <w:jc w:val="center"/>
            </w:pPr>
            <w:r>
              <w:rPr>
                <w:rFonts w:ascii="Arial" w:eastAsia="Arial" w:hAnsi="Arial" w:cs="Arial"/>
                <w:b/>
                <w:bCs/>
                <w:color w:val="1A5F8A"/>
                <w:szCs w:val="22"/>
              </w:rPr>
              <w:t>ACS Dataset</w:t>
            </w:r>
            <w:r>
              <w:rPr>
                <w:rFonts w:ascii="Arial" w:eastAsia="Arial" w:hAnsi="Arial" w:cs="Arial"/>
                <w:i/>
                <w:iCs/>
                <w:color w:val="999999"/>
                <w:sz w:val="18"/>
                <w:szCs w:val="18"/>
              </w:rPr>
              <w:t xml:space="preserve">   Input Data Source</w:t>
            </w:r>
          </w:p>
          <w:p w14:paraId="5423A9DE" w14:textId="77777777" w:rsidR="00D40058" w:rsidRDefault="00D40058" w:rsidP="00D40058">
            <w:pPr>
              <w:jc w:val="center"/>
            </w:pPr>
            <w:r>
              <w:rPr>
                <w:rFonts w:ascii="Arial" w:eastAsia="Arial" w:hAnsi="Arial" w:cs="Arial"/>
                <w:color w:val="2A7DB5"/>
                <w:sz w:val="18"/>
                <w:szCs w:val="18"/>
              </w:rPr>
              <w:t>Florida · 126,430 individuals · U.S. Census Bureau microdata (ACS PUMS)</w:t>
            </w:r>
          </w:p>
        </w:tc>
      </w:tr>
      <w:tr w:rsidR="00D40058" w14:paraId="563E96FD" w14:textId="77777777" w:rsidTr="00D40058">
        <w:tblPrEx>
          <w:tblCellMar>
            <w:top w:w="0" w:type="dxa"/>
            <w:bottom w:w="0" w:type="dxa"/>
          </w:tblCellMar>
        </w:tblPrEx>
        <w:tc>
          <w:tcPr>
            <w:tcW w:w="7655" w:type="dxa"/>
            <w:gridSpan w:val="2"/>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FC867AF" w14:textId="77777777" w:rsidR="00D40058" w:rsidRDefault="00D40058" w:rsidP="00D40058">
            <w:pPr>
              <w:spacing w:before="30" w:after="30"/>
              <w:jc w:val="center"/>
            </w:pPr>
            <w:r>
              <w:rPr>
                <w:rFonts w:ascii="Arial" w:eastAsia="Arial" w:hAnsi="Arial" w:cs="Arial"/>
                <w:color w:val="CCCCCC"/>
                <w:sz w:val="16"/>
                <w:szCs w:val="16"/>
              </w:rPr>
              <w:t>▼</w:t>
            </w:r>
          </w:p>
        </w:tc>
      </w:tr>
      <w:tr w:rsidR="00D40058" w14:paraId="1E8A1A45" w14:textId="77777777" w:rsidTr="00D40058">
        <w:tblPrEx>
          <w:tblCellMar>
            <w:top w:w="0" w:type="dxa"/>
            <w:bottom w:w="0" w:type="dxa"/>
          </w:tblCellMar>
        </w:tblPrEx>
        <w:trPr>
          <w:trHeight w:val="559"/>
        </w:trPr>
        <w:tc>
          <w:tcPr>
            <w:tcW w:w="426" w:type="dxa"/>
            <w:tcBorders>
              <w:top w:val="none" w:sz="0" w:space="0" w:color="FFFFFF"/>
              <w:left w:val="none" w:sz="0" w:space="0" w:color="FFFFFF"/>
              <w:bottom w:val="none" w:sz="0" w:space="0" w:color="FFFFFF"/>
              <w:right w:val="none" w:sz="0" w:space="0" w:color="FFFFFF"/>
            </w:tcBorders>
            <w:shd w:val="clear" w:color="auto" w:fill="FEF9EC"/>
            <w:tcMar>
              <w:top w:w="140" w:type="dxa"/>
              <w:left w:w="120" w:type="dxa"/>
              <w:bottom w:w="140" w:type="dxa"/>
              <w:right w:w="80" w:type="dxa"/>
            </w:tcMar>
            <w:vAlign w:val="center"/>
          </w:tcPr>
          <w:p w14:paraId="3A334FC3" w14:textId="77777777" w:rsidR="00D40058" w:rsidRDefault="00D40058" w:rsidP="00D40058">
            <w:pPr>
              <w:jc w:val="center"/>
            </w:pPr>
            <w:r>
              <w:rPr>
                <w:rFonts w:ascii="Arial" w:eastAsia="Arial" w:hAnsi="Arial" w:cs="Arial"/>
                <w:b/>
                <w:bCs/>
                <w:color w:val="E8A820"/>
                <w:sz w:val="26"/>
                <w:szCs w:val="26"/>
              </w:rPr>
              <w:t>2</w:t>
            </w:r>
          </w:p>
        </w:tc>
        <w:tc>
          <w:tcPr>
            <w:tcW w:w="7229" w:type="dxa"/>
            <w:tcBorders>
              <w:top w:val="none" w:sz="0" w:space="0" w:color="FFFFFF"/>
              <w:left w:val="none" w:sz="0" w:space="0" w:color="FFFFFF"/>
              <w:bottom w:val="none" w:sz="0" w:space="0" w:color="FFFFFF"/>
              <w:right w:val="none" w:sz="0" w:space="0" w:color="FFFFFF"/>
            </w:tcBorders>
            <w:shd w:val="clear" w:color="auto" w:fill="FEF9EC"/>
            <w:tcMar>
              <w:top w:w="140" w:type="dxa"/>
              <w:left w:w="100" w:type="dxa"/>
              <w:bottom w:w="140" w:type="dxa"/>
              <w:right w:w="200" w:type="dxa"/>
            </w:tcMar>
          </w:tcPr>
          <w:p w14:paraId="5D87BC3D" w14:textId="77777777" w:rsidR="00D40058" w:rsidRDefault="00D40058" w:rsidP="00D40058">
            <w:pPr>
              <w:spacing w:after="50"/>
              <w:jc w:val="center"/>
            </w:pPr>
            <w:r>
              <w:rPr>
                <w:rFonts w:ascii="Arial" w:eastAsia="Arial" w:hAnsi="Arial" w:cs="Arial"/>
                <w:b/>
                <w:bCs/>
                <w:color w:val="7A5000"/>
                <w:szCs w:val="22"/>
              </w:rPr>
              <w:t>Data Understanding</w:t>
            </w:r>
            <w:r>
              <w:rPr>
                <w:rFonts w:ascii="Arial" w:eastAsia="Arial" w:hAnsi="Arial" w:cs="Arial"/>
                <w:i/>
                <w:iCs/>
                <w:color w:val="999999"/>
                <w:sz w:val="18"/>
                <w:szCs w:val="18"/>
              </w:rPr>
              <w:t xml:space="preserve">   Exploratory Analysis</w:t>
            </w:r>
          </w:p>
          <w:p w14:paraId="3B4D462E" w14:textId="77777777" w:rsidR="00D40058" w:rsidRDefault="00D40058" w:rsidP="00D40058">
            <w:pPr>
              <w:jc w:val="center"/>
            </w:pPr>
            <w:r>
              <w:rPr>
                <w:rFonts w:ascii="Arial" w:eastAsia="Arial" w:hAnsi="Arial" w:cs="Arial"/>
                <w:color w:val="A06A00"/>
                <w:sz w:val="18"/>
                <w:szCs w:val="18"/>
              </w:rPr>
              <w:t>Exploratory Data Analysis (EDA) · Statistical profiling · Data quality assessment</w:t>
            </w:r>
          </w:p>
        </w:tc>
      </w:tr>
      <w:tr w:rsidR="00D40058" w14:paraId="364BB343" w14:textId="77777777" w:rsidTr="00D40058">
        <w:tblPrEx>
          <w:tblCellMar>
            <w:top w:w="0" w:type="dxa"/>
            <w:bottom w:w="0" w:type="dxa"/>
          </w:tblCellMar>
        </w:tblPrEx>
        <w:tc>
          <w:tcPr>
            <w:tcW w:w="7655" w:type="dxa"/>
            <w:gridSpan w:val="2"/>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31E8E73" w14:textId="77777777" w:rsidR="00D40058" w:rsidRDefault="00D40058" w:rsidP="00D40058">
            <w:pPr>
              <w:spacing w:before="30" w:after="30"/>
              <w:jc w:val="center"/>
            </w:pPr>
            <w:r>
              <w:rPr>
                <w:rFonts w:ascii="Arial" w:eastAsia="Arial" w:hAnsi="Arial" w:cs="Arial"/>
                <w:color w:val="CCCCCC"/>
                <w:sz w:val="16"/>
                <w:szCs w:val="16"/>
              </w:rPr>
              <w:t>▼</w:t>
            </w:r>
          </w:p>
        </w:tc>
      </w:tr>
      <w:tr w:rsidR="00D40058" w14:paraId="1CFDCC54" w14:textId="77777777" w:rsidTr="00D40058">
        <w:tblPrEx>
          <w:tblCellMar>
            <w:top w:w="0" w:type="dxa"/>
            <w:bottom w:w="0" w:type="dxa"/>
          </w:tblCellMar>
        </w:tblPrEx>
        <w:trPr>
          <w:trHeight w:val="378"/>
        </w:trPr>
        <w:tc>
          <w:tcPr>
            <w:tcW w:w="426" w:type="dxa"/>
            <w:tcBorders>
              <w:top w:val="none" w:sz="0" w:space="0" w:color="FFFFFF"/>
              <w:left w:val="none" w:sz="0" w:space="0" w:color="FFFFFF"/>
              <w:bottom w:val="none" w:sz="0" w:space="0" w:color="FFFFFF"/>
              <w:right w:val="none" w:sz="0" w:space="0" w:color="FFFFFF"/>
            </w:tcBorders>
            <w:shd w:val="clear" w:color="auto" w:fill="FEF3F3"/>
            <w:tcMar>
              <w:top w:w="140" w:type="dxa"/>
              <w:left w:w="120" w:type="dxa"/>
              <w:bottom w:w="140" w:type="dxa"/>
              <w:right w:w="80" w:type="dxa"/>
            </w:tcMar>
            <w:vAlign w:val="center"/>
          </w:tcPr>
          <w:p w14:paraId="1128D0E2" w14:textId="77777777" w:rsidR="00D40058" w:rsidRDefault="00D40058" w:rsidP="00D40058">
            <w:pPr>
              <w:jc w:val="center"/>
            </w:pPr>
            <w:r>
              <w:rPr>
                <w:rFonts w:ascii="Arial" w:eastAsia="Arial" w:hAnsi="Arial" w:cs="Arial"/>
                <w:b/>
                <w:bCs/>
                <w:color w:val="E05252"/>
                <w:sz w:val="26"/>
                <w:szCs w:val="26"/>
              </w:rPr>
              <w:t>3</w:t>
            </w:r>
          </w:p>
        </w:tc>
        <w:tc>
          <w:tcPr>
            <w:tcW w:w="7229" w:type="dxa"/>
            <w:tcBorders>
              <w:top w:val="none" w:sz="0" w:space="0" w:color="FFFFFF"/>
              <w:left w:val="none" w:sz="0" w:space="0" w:color="FFFFFF"/>
              <w:bottom w:val="none" w:sz="0" w:space="0" w:color="FFFFFF"/>
              <w:right w:val="none" w:sz="0" w:space="0" w:color="FFFFFF"/>
            </w:tcBorders>
            <w:shd w:val="clear" w:color="auto" w:fill="FEF3F3"/>
            <w:tcMar>
              <w:top w:w="140" w:type="dxa"/>
              <w:left w:w="100" w:type="dxa"/>
              <w:bottom w:w="140" w:type="dxa"/>
              <w:right w:w="200" w:type="dxa"/>
            </w:tcMar>
          </w:tcPr>
          <w:p w14:paraId="65E222C6" w14:textId="77777777" w:rsidR="00D40058" w:rsidRDefault="00D40058" w:rsidP="00D40058">
            <w:pPr>
              <w:spacing w:after="50"/>
              <w:jc w:val="center"/>
            </w:pPr>
            <w:r>
              <w:rPr>
                <w:rFonts w:ascii="Arial" w:eastAsia="Arial" w:hAnsi="Arial" w:cs="Arial"/>
                <w:b/>
                <w:bCs/>
                <w:color w:val="8A1A1A"/>
                <w:szCs w:val="22"/>
              </w:rPr>
              <w:t>Data Preparation</w:t>
            </w:r>
            <w:r>
              <w:rPr>
                <w:rFonts w:ascii="Arial" w:eastAsia="Arial" w:hAnsi="Arial" w:cs="Arial"/>
                <w:i/>
                <w:iCs/>
                <w:color w:val="999999"/>
                <w:sz w:val="18"/>
                <w:szCs w:val="18"/>
              </w:rPr>
              <w:t xml:space="preserve">   Pre-processing</w:t>
            </w:r>
          </w:p>
          <w:p w14:paraId="2F5CFA5F" w14:textId="77777777" w:rsidR="00D40058" w:rsidRDefault="00D40058" w:rsidP="00D40058">
            <w:pPr>
              <w:jc w:val="center"/>
            </w:pPr>
            <w:r>
              <w:rPr>
                <w:rFonts w:ascii="Arial" w:eastAsia="Arial" w:hAnsi="Arial" w:cs="Arial"/>
                <w:color w:val="B52A2A"/>
                <w:sz w:val="18"/>
                <w:szCs w:val="18"/>
              </w:rPr>
              <w:t>Leakage prevention · Categorical encoding · Feature engineering · Train/test split</w:t>
            </w:r>
          </w:p>
        </w:tc>
      </w:tr>
      <w:tr w:rsidR="00D40058" w14:paraId="1001BA6F" w14:textId="77777777" w:rsidTr="00D40058">
        <w:tblPrEx>
          <w:tblCellMar>
            <w:top w:w="0" w:type="dxa"/>
            <w:bottom w:w="0" w:type="dxa"/>
          </w:tblCellMar>
        </w:tblPrEx>
        <w:tc>
          <w:tcPr>
            <w:tcW w:w="7655" w:type="dxa"/>
            <w:gridSpan w:val="2"/>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F9486BC" w14:textId="77777777" w:rsidR="00D40058" w:rsidRDefault="00D40058" w:rsidP="00D40058">
            <w:pPr>
              <w:spacing w:before="30" w:after="30"/>
              <w:jc w:val="center"/>
            </w:pPr>
            <w:r>
              <w:rPr>
                <w:rFonts w:ascii="Arial" w:eastAsia="Arial" w:hAnsi="Arial" w:cs="Arial"/>
                <w:color w:val="CCCCCC"/>
                <w:sz w:val="16"/>
                <w:szCs w:val="16"/>
              </w:rPr>
              <w:t>▼</w:t>
            </w:r>
          </w:p>
        </w:tc>
      </w:tr>
      <w:tr w:rsidR="00D40058" w14:paraId="6BD91F44" w14:textId="77777777" w:rsidTr="00D40058">
        <w:tblPrEx>
          <w:tblCellMar>
            <w:top w:w="0" w:type="dxa"/>
            <w:bottom w:w="0" w:type="dxa"/>
          </w:tblCellMar>
        </w:tblPrEx>
        <w:trPr>
          <w:trHeight w:val="226"/>
        </w:trPr>
        <w:tc>
          <w:tcPr>
            <w:tcW w:w="426" w:type="dxa"/>
            <w:tcBorders>
              <w:top w:val="none" w:sz="0" w:space="0" w:color="FFFFFF"/>
              <w:left w:val="none" w:sz="0" w:space="0" w:color="FFFFFF"/>
              <w:bottom w:val="none" w:sz="0" w:space="0" w:color="FFFFFF"/>
              <w:right w:val="none" w:sz="0" w:space="0" w:color="FFFFFF"/>
            </w:tcBorders>
            <w:shd w:val="clear" w:color="auto" w:fill="F3F0FB"/>
            <w:tcMar>
              <w:top w:w="140" w:type="dxa"/>
              <w:left w:w="120" w:type="dxa"/>
              <w:bottom w:w="140" w:type="dxa"/>
              <w:right w:w="80" w:type="dxa"/>
            </w:tcMar>
            <w:vAlign w:val="center"/>
          </w:tcPr>
          <w:p w14:paraId="2D59E986" w14:textId="77777777" w:rsidR="00D40058" w:rsidRDefault="00D40058" w:rsidP="00D40058">
            <w:pPr>
              <w:jc w:val="center"/>
            </w:pPr>
            <w:r>
              <w:rPr>
                <w:rFonts w:ascii="Arial" w:eastAsia="Arial" w:hAnsi="Arial" w:cs="Arial"/>
                <w:b/>
                <w:bCs/>
                <w:color w:val="7C5CBF"/>
                <w:sz w:val="26"/>
                <w:szCs w:val="26"/>
              </w:rPr>
              <w:t>4</w:t>
            </w:r>
          </w:p>
        </w:tc>
        <w:tc>
          <w:tcPr>
            <w:tcW w:w="7229" w:type="dxa"/>
            <w:tcBorders>
              <w:top w:val="none" w:sz="0" w:space="0" w:color="FFFFFF"/>
              <w:left w:val="none" w:sz="0" w:space="0" w:color="FFFFFF"/>
              <w:bottom w:val="none" w:sz="0" w:space="0" w:color="FFFFFF"/>
              <w:right w:val="none" w:sz="0" w:space="0" w:color="FFFFFF"/>
            </w:tcBorders>
            <w:shd w:val="clear" w:color="auto" w:fill="F3F0FB"/>
            <w:tcMar>
              <w:top w:w="140" w:type="dxa"/>
              <w:left w:w="100" w:type="dxa"/>
              <w:bottom w:w="140" w:type="dxa"/>
              <w:right w:w="200" w:type="dxa"/>
            </w:tcMar>
          </w:tcPr>
          <w:p w14:paraId="6D60922B" w14:textId="77777777" w:rsidR="00D40058" w:rsidRDefault="00D40058" w:rsidP="00D40058">
            <w:pPr>
              <w:spacing w:after="50"/>
              <w:jc w:val="center"/>
            </w:pPr>
            <w:r>
              <w:rPr>
                <w:rFonts w:ascii="Arial" w:eastAsia="Arial" w:hAnsi="Arial" w:cs="Arial"/>
                <w:b/>
                <w:bCs/>
                <w:color w:val="3D1D8A"/>
                <w:szCs w:val="22"/>
              </w:rPr>
              <w:t>Machine Learning Models</w:t>
            </w:r>
            <w:r>
              <w:rPr>
                <w:rFonts w:ascii="Arial" w:eastAsia="Arial" w:hAnsi="Arial" w:cs="Arial"/>
                <w:i/>
                <w:iCs/>
                <w:color w:val="999999"/>
                <w:sz w:val="18"/>
                <w:szCs w:val="18"/>
              </w:rPr>
              <w:t xml:space="preserve">   Model Training &amp; Tuning</w:t>
            </w:r>
          </w:p>
          <w:p w14:paraId="2CD46951" w14:textId="77777777" w:rsidR="00D40058" w:rsidRDefault="00D40058" w:rsidP="00D40058">
            <w:pPr>
              <w:jc w:val="center"/>
            </w:pPr>
            <w:r>
              <w:rPr>
                <w:rFonts w:ascii="Arial" w:eastAsia="Arial" w:hAnsi="Arial" w:cs="Arial"/>
                <w:color w:val="5A3AAA"/>
                <w:sz w:val="18"/>
                <w:szCs w:val="18"/>
              </w:rPr>
              <w:t>Logistic Regression (baseline) · Random Forest (tuned) · Hyperparameter optimization</w:t>
            </w:r>
          </w:p>
        </w:tc>
      </w:tr>
      <w:tr w:rsidR="00D40058" w14:paraId="7B581CC9" w14:textId="77777777" w:rsidTr="00D40058">
        <w:tblPrEx>
          <w:tblCellMar>
            <w:top w:w="0" w:type="dxa"/>
            <w:bottom w:w="0" w:type="dxa"/>
          </w:tblCellMar>
        </w:tblPrEx>
        <w:tc>
          <w:tcPr>
            <w:tcW w:w="7655" w:type="dxa"/>
            <w:gridSpan w:val="2"/>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391618D" w14:textId="77777777" w:rsidR="00D40058" w:rsidRDefault="00D40058" w:rsidP="00D40058">
            <w:pPr>
              <w:spacing w:before="30" w:after="30"/>
              <w:jc w:val="center"/>
            </w:pPr>
            <w:r>
              <w:rPr>
                <w:rFonts w:ascii="Arial" w:eastAsia="Arial" w:hAnsi="Arial" w:cs="Arial"/>
                <w:color w:val="CCCCCC"/>
                <w:sz w:val="16"/>
                <w:szCs w:val="16"/>
              </w:rPr>
              <w:t>▼</w:t>
            </w:r>
          </w:p>
        </w:tc>
      </w:tr>
      <w:tr w:rsidR="00D40058" w14:paraId="4BC5FD19" w14:textId="77777777" w:rsidTr="00D40058">
        <w:tblPrEx>
          <w:tblCellMar>
            <w:top w:w="0" w:type="dxa"/>
            <w:bottom w:w="0" w:type="dxa"/>
          </w:tblCellMar>
        </w:tblPrEx>
        <w:trPr>
          <w:trHeight w:val="628"/>
        </w:trPr>
        <w:tc>
          <w:tcPr>
            <w:tcW w:w="426" w:type="dxa"/>
            <w:tcBorders>
              <w:top w:val="none" w:sz="0" w:space="0" w:color="FFFFFF"/>
              <w:left w:val="none" w:sz="0" w:space="0" w:color="FFFFFF"/>
              <w:bottom w:val="none" w:sz="0" w:space="0" w:color="FFFFFF"/>
              <w:right w:val="none" w:sz="0" w:space="0" w:color="FFFFFF"/>
            </w:tcBorders>
            <w:shd w:val="clear" w:color="auto" w:fill="F0FAF4"/>
            <w:tcMar>
              <w:top w:w="140" w:type="dxa"/>
              <w:left w:w="120" w:type="dxa"/>
              <w:bottom w:w="140" w:type="dxa"/>
              <w:right w:w="80" w:type="dxa"/>
            </w:tcMar>
            <w:vAlign w:val="center"/>
          </w:tcPr>
          <w:p w14:paraId="7E553E8E" w14:textId="77777777" w:rsidR="00D40058" w:rsidRDefault="00D40058" w:rsidP="00D40058">
            <w:pPr>
              <w:jc w:val="center"/>
            </w:pPr>
            <w:r>
              <w:rPr>
                <w:rFonts w:ascii="Arial" w:eastAsia="Arial" w:hAnsi="Arial" w:cs="Arial"/>
                <w:b/>
                <w:bCs/>
                <w:color w:val="2EA868"/>
                <w:sz w:val="26"/>
                <w:szCs w:val="26"/>
              </w:rPr>
              <w:lastRenderedPageBreak/>
              <w:t>5</w:t>
            </w:r>
          </w:p>
        </w:tc>
        <w:tc>
          <w:tcPr>
            <w:tcW w:w="7229" w:type="dxa"/>
            <w:tcBorders>
              <w:top w:val="none" w:sz="0" w:space="0" w:color="FFFFFF"/>
              <w:left w:val="none" w:sz="0" w:space="0" w:color="FFFFFF"/>
              <w:bottom w:val="none" w:sz="0" w:space="0" w:color="FFFFFF"/>
              <w:right w:val="none" w:sz="0" w:space="0" w:color="FFFFFF"/>
            </w:tcBorders>
            <w:shd w:val="clear" w:color="auto" w:fill="F0FAF4"/>
            <w:tcMar>
              <w:top w:w="140" w:type="dxa"/>
              <w:left w:w="100" w:type="dxa"/>
              <w:bottom w:w="140" w:type="dxa"/>
              <w:right w:w="200" w:type="dxa"/>
            </w:tcMar>
          </w:tcPr>
          <w:p w14:paraId="274DD163" w14:textId="77777777" w:rsidR="00D40058" w:rsidRDefault="00D40058" w:rsidP="00D40058">
            <w:pPr>
              <w:spacing w:after="50"/>
              <w:jc w:val="center"/>
            </w:pPr>
            <w:r>
              <w:rPr>
                <w:rFonts w:ascii="Arial" w:eastAsia="Arial" w:hAnsi="Arial" w:cs="Arial"/>
                <w:b/>
                <w:bCs/>
                <w:color w:val="0D5C30"/>
                <w:szCs w:val="22"/>
              </w:rPr>
              <w:t>Fairness Evaluation</w:t>
            </w:r>
            <w:r>
              <w:rPr>
                <w:rFonts w:ascii="Arial" w:eastAsia="Arial" w:hAnsi="Arial" w:cs="Arial"/>
                <w:i/>
                <w:iCs/>
                <w:color w:val="999999"/>
                <w:sz w:val="18"/>
                <w:szCs w:val="18"/>
              </w:rPr>
              <w:t xml:space="preserve">   Bias Assessment</w:t>
            </w:r>
          </w:p>
          <w:p w14:paraId="6F6689EB" w14:textId="77777777" w:rsidR="00D40058" w:rsidRDefault="00D40058" w:rsidP="00D40058">
            <w:pPr>
              <w:jc w:val="center"/>
            </w:pPr>
            <w:r>
              <w:rPr>
                <w:rFonts w:ascii="Arial" w:eastAsia="Arial" w:hAnsi="Arial" w:cs="Arial"/>
                <w:color w:val="1A7A42"/>
                <w:sz w:val="18"/>
                <w:szCs w:val="18"/>
              </w:rPr>
              <w:t>Protected attributes: Sex · Disability status · Race/Ethnicity · Disparate impact metrics</w:t>
            </w:r>
          </w:p>
        </w:tc>
      </w:tr>
      <w:tr w:rsidR="00D40058" w14:paraId="54600844" w14:textId="77777777" w:rsidTr="00D40058">
        <w:tblPrEx>
          <w:tblCellMar>
            <w:top w:w="0" w:type="dxa"/>
            <w:bottom w:w="0" w:type="dxa"/>
          </w:tblCellMar>
        </w:tblPrEx>
        <w:tc>
          <w:tcPr>
            <w:tcW w:w="7655" w:type="dxa"/>
            <w:gridSpan w:val="2"/>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58B8453" w14:textId="77777777" w:rsidR="00D40058" w:rsidRDefault="00D40058" w:rsidP="00D40058">
            <w:pPr>
              <w:spacing w:before="30" w:after="30"/>
              <w:jc w:val="center"/>
            </w:pPr>
            <w:r>
              <w:rPr>
                <w:rFonts w:ascii="Arial" w:eastAsia="Arial" w:hAnsi="Arial" w:cs="Arial"/>
                <w:color w:val="CCCCCC"/>
                <w:sz w:val="16"/>
                <w:szCs w:val="16"/>
              </w:rPr>
              <w:t>▼</w:t>
            </w:r>
          </w:p>
        </w:tc>
      </w:tr>
      <w:tr w:rsidR="00D40058" w14:paraId="3A1D0080" w14:textId="77777777" w:rsidTr="00D40058">
        <w:tblPrEx>
          <w:tblCellMar>
            <w:top w:w="0" w:type="dxa"/>
            <w:bottom w:w="0" w:type="dxa"/>
          </w:tblCellMar>
        </w:tblPrEx>
        <w:trPr>
          <w:trHeight w:val="392"/>
        </w:trPr>
        <w:tc>
          <w:tcPr>
            <w:tcW w:w="426" w:type="dxa"/>
            <w:tcBorders>
              <w:top w:val="none" w:sz="0" w:space="0" w:color="FFFFFF"/>
              <w:left w:val="none" w:sz="0" w:space="0" w:color="FFFFFF"/>
              <w:bottom w:val="none" w:sz="0" w:space="0" w:color="FFFFFF"/>
              <w:right w:val="none" w:sz="0" w:space="0" w:color="FFFFFF"/>
            </w:tcBorders>
            <w:shd w:val="clear" w:color="auto" w:fill="FFF5F0"/>
            <w:tcMar>
              <w:top w:w="140" w:type="dxa"/>
              <w:left w:w="120" w:type="dxa"/>
              <w:bottom w:w="140" w:type="dxa"/>
              <w:right w:w="80" w:type="dxa"/>
            </w:tcMar>
            <w:vAlign w:val="center"/>
          </w:tcPr>
          <w:p w14:paraId="032A07AD" w14:textId="77777777" w:rsidR="00D40058" w:rsidRDefault="00D40058" w:rsidP="00D40058">
            <w:pPr>
              <w:jc w:val="center"/>
            </w:pPr>
            <w:r>
              <w:rPr>
                <w:rFonts w:ascii="Arial" w:eastAsia="Arial" w:hAnsi="Arial" w:cs="Arial"/>
                <w:b/>
                <w:bCs/>
                <w:color w:val="E06C28"/>
                <w:sz w:val="26"/>
                <w:szCs w:val="26"/>
              </w:rPr>
              <w:t>6</w:t>
            </w:r>
          </w:p>
        </w:tc>
        <w:tc>
          <w:tcPr>
            <w:tcW w:w="7229" w:type="dxa"/>
            <w:tcBorders>
              <w:top w:val="none" w:sz="0" w:space="0" w:color="FFFFFF"/>
              <w:left w:val="none" w:sz="0" w:space="0" w:color="FFFFFF"/>
              <w:bottom w:val="none" w:sz="0" w:space="0" w:color="FFFFFF"/>
              <w:right w:val="none" w:sz="0" w:space="0" w:color="FFFFFF"/>
            </w:tcBorders>
            <w:shd w:val="clear" w:color="auto" w:fill="FFF5F0"/>
            <w:tcMar>
              <w:top w:w="140" w:type="dxa"/>
              <w:left w:w="100" w:type="dxa"/>
              <w:bottom w:w="140" w:type="dxa"/>
              <w:right w:w="200" w:type="dxa"/>
            </w:tcMar>
          </w:tcPr>
          <w:p w14:paraId="7E752BB2" w14:textId="77777777" w:rsidR="00D40058" w:rsidRDefault="00D40058" w:rsidP="00D40058">
            <w:pPr>
              <w:spacing w:after="50"/>
              <w:jc w:val="center"/>
            </w:pPr>
            <w:r>
              <w:rPr>
                <w:rFonts w:ascii="Arial" w:eastAsia="Arial" w:hAnsi="Arial" w:cs="Arial"/>
                <w:b/>
                <w:bCs/>
                <w:color w:val="7A2E00"/>
                <w:szCs w:val="22"/>
              </w:rPr>
              <w:t>MySQL Audit Layer</w:t>
            </w:r>
            <w:r>
              <w:rPr>
                <w:rFonts w:ascii="Arial" w:eastAsia="Arial" w:hAnsi="Arial" w:cs="Arial"/>
                <w:i/>
                <w:iCs/>
                <w:color w:val="999999"/>
                <w:sz w:val="18"/>
                <w:szCs w:val="18"/>
              </w:rPr>
              <w:t xml:space="preserve">   Structured Audit Trail</w:t>
            </w:r>
          </w:p>
          <w:p w14:paraId="701A402D" w14:textId="77777777" w:rsidR="00D40058" w:rsidRDefault="00D40058" w:rsidP="00D40058">
            <w:pPr>
              <w:jc w:val="center"/>
            </w:pPr>
            <w:r>
              <w:rPr>
                <w:rFonts w:ascii="Arial" w:eastAsia="Arial" w:hAnsi="Arial" w:cs="Arial"/>
                <w:color w:val="A04010"/>
                <w:sz w:val="18"/>
                <w:szCs w:val="18"/>
              </w:rPr>
              <w:t>3 relational tables · 25,286 records · Prediction logging · Fairness metrics storage</w:t>
            </w:r>
          </w:p>
        </w:tc>
      </w:tr>
      <w:tr w:rsidR="00D40058" w14:paraId="3DE3239C" w14:textId="77777777" w:rsidTr="00D40058">
        <w:tblPrEx>
          <w:tblCellMar>
            <w:top w:w="0" w:type="dxa"/>
            <w:bottom w:w="0" w:type="dxa"/>
          </w:tblCellMar>
        </w:tblPrEx>
        <w:tc>
          <w:tcPr>
            <w:tcW w:w="7655" w:type="dxa"/>
            <w:gridSpan w:val="2"/>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5A8F59C" w14:textId="77777777" w:rsidR="00D40058" w:rsidRDefault="00D40058" w:rsidP="00D40058">
            <w:pPr>
              <w:spacing w:before="30" w:after="30"/>
              <w:jc w:val="center"/>
            </w:pPr>
            <w:r>
              <w:rPr>
                <w:rFonts w:ascii="Arial" w:eastAsia="Arial" w:hAnsi="Arial" w:cs="Arial"/>
                <w:color w:val="CCCCCC"/>
                <w:sz w:val="16"/>
                <w:szCs w:val="16"/>
              </w:rPr>
              <w:t>▼</w:t>
            </w:r>
          </w:p>
        </w:tc>
      </w:tr>
      <w:tr w:rsidR="00D40058" w14:paraId="4B3D3AF0" w14:textId="77777777" w:rsidTr="00D40058">
        <w:tblPrEx>
          <w:tblCellMar>
            <w:top w:w="0" w:type="dxa"/>
            <w:bottom w:w="0" w:type="dxa"/>
          </w:tblCellMar>
        </w:tblPrEx>
        <w:trPr>
          <w:trHeight w:val="665"/>
        </w:trPr>
        <w:tc>
          <w:tcPr>
            <w:tcW w:w="426" w:type="dxa"/>
            <w:tcBorders>
              <w:top w:val="none" w:sz="0" w:space="0" w:color="FFFFFF"/>
              <w:left w:val="none" w:sz="0" w:space="0" w:color="FFFFFF"/>
              <w:bottom w:val="none" w:sz="0" w:space="0" w:color="FFFFFF"/>
              <w:right w:val="none" w:sz="0" w:space="0" w:color="FFFFFF"/>
            </w:tcBorders>
            <w:shd w:val="clear" w:color="auto" w:fill="F2F2F2"/>
            <w:tcMar>
              <w:top w:w="140" w:type="dxa"/>
              <w:left w:w="120" w:type="dxa"/>
              <w:bottom w:w="140" w:type="dxa"/>
              <w:right w:w="80" w:type="dxa"/>
            </w:tcMar>
            <w:vAlign w:val="center"/>
          </w:tcPr>
          <w:p w14:paraId="4DD9EB84" w14:textId="77777777" w:rsidR="00D40058" w:rsidRDefault="00D40058" w:rsidP="00D40058">
            <w:pPr>
              <w:jc w:val="center"/>
            </w:pPr>
            <w:r>
              <w:rPr>
                <w:rFonts w:ascii="Arial" w:eastAsia="Arial" w:hAnsi="Arial" w:cs="Arial"/>
                <w:b/>
                <w:bCs/>
                <w:color w:val="404040"/>
                <w:sz w:val="26"/>
                <w:szCs w:val="26"/>
              </w:rPr>
              <w:t>7</w:t>
            </w:r>
          </w:p>
        </w:tc>
        <w:tc>
          <w:tcPr>
            <w:tcW w:w="7229" w:type="dxa"/>
            <w:tcBorders>
              <w:top w:val="none" w:sz="0" w:space="0" w:color="FFFFFF"/>
              <w:left w:val="none" w:sz="0" w:space="0" w:color="FFFFFF"/>
              <w:bottom w:val="none" w:sz="0" w:space="0" w:color="FFFFFF"/>
              <w:right w:val="none" w:sz="0" w:space="0" w:color="FFFFFF"/>
            </w:tcBorders>
            <w:shd w:val="clear" w:color="auto" w:fill="F2F2F2"/>
            <w:tcMar>
              <w:top w:w="140" w:type="dxa"/>
              <w:left w:w="100" w:type="dxa"/>
              <w:bottom w:w="140" w:type="dxa"/>
              <w:right w:w="200" w:type="dxa"/>
            </w:tcMar>
          </w:tcPr>
          <w:p w14:paraId="3C2D0A9C" w14:textId="77777777" w:rsidR="00D40058" w:rsidRDefault="00D40058" w:rsidP="00D40058">
            <w:pPr>
              <w:spacing w:after="50"/>
              <w:jc w:val="center"/>
            </w:pPr>
            <w:r>
              <w:rPr>
                <w:rFonts w:ascii="Arial" w:eastAsia="Arial" w:hAnsi="Arial" w:cs="Arial"/>
                <w:b/>
                <w:bCs/>
                <w:color w:val="1C1C1C"/>
                <w:szCs w:val="22"/>
              </w:rPr>
              <w:t>Governance Reports</w:t>
            </w:r>
            <w:r>
              <w:rPr>
                <w:rFonts w:ascii="Arial" w:eastAsia="Arial" w:hAnsi="Arial" w:cs="Arial"/>
                <w:i/>
                <w:iCs/>
                <w:color w:val="999999"/>
                <w:sz w:val="18"/>
                <w:szCs w:val="18"/>
              </w:rPr>
              <w:t xml:space="preserve">   Compliance Output</w:t>
            </w:r>
          </w:p>
          <w:p w14:paraId="26FCCC7A" w14:textId="77777777" w:rsidR="00D40058" w:rsidRDefault="00D40058" w:rsidP="00D40058">
            <w:pPr>
              <w:jc w:val="center"/>
            </w:pPr>
            <w:r>
              <w:rPr>
                <w:rFonts w:ascii="Arial" w:eastAsia="Arial" w:hAnsi="Arial" w:cs="Arial"/>
                <w:color w:val="404040"/>
                <w:sz w:val="18"/>
                <w:szCs w:val="18"/>
              </w:rPr>
              <w:t>SQL compliance queries · Bias documentation · Audit-ready reports · Regulatory alignment</w:t>
            </w:r>
          </w:p>
        </w:tc>
      </w:tr>
    </w:tbl>
    <w:p w14:paraId="2036B0C3" w14:textId="77777777" w:rsidR="00D40058" w:rsidRDefault="00B9591D" w:rsidP="00B9591D">
      <w:pPr>
        <w:tabs>
          <w:tab w:val="right" w:pos="9026"/>
        </w:tabs>
        <w:spacing w:after="60"/>
      </w:pPr>
      <w:r>
        <w:t xml:space="preserve"> </w:t>
      </w:r>
      <w:r w:rsidR="00D40058">
        <w:t xml:space="preserve">                     </w:t>
      </w:r>
    </w:p>
    <w:p w14:paraId="7420D9E8" w14:textId="3DBB05E6" w:rsidR="00B9591D" w:rsidRDefault="00D40058" w:rsidP="00D40058">
      <w:pPr>
        <w:tabs>
          <w:tab w:val="right" w:pos="9026"/>
        </w:tabs>
        <w:spacing w:after="60"/>
        <w:ind w:left="720"/>
      </w:pPr>
      <w:r>
        <w:t xml:space="preserve">     </w:t>
      </w:r>
    </w:p>
    <w:p w14:paraId="10487431" w14:textId="2B548BB3" w:rsidR="008D6983" w:rsidRDefault="008D6983" w:rsidP="00127A95"/>
    <w:p w14:paraId="40292A34" w14:textId="77777777" w:rsidR="008D6983" w:rsidRDefault="008D6983" w:rsidP="00127A95"/>
    <w:p w14:paraId="1B79EF70" w14:textId="77777777" w:rsidR="008D6983" w:rsidRDefault="008D6983" w:rsidP="00127A95"/>
    <w:p w14:paraId="3F4105D8" w14:textId="77777777" w:rsidR="008D6983" w:rsidRDefault="008D6983" w:rsidP="00127A95"/>
    <w:p w14:paraId="1455073D" w14:textId="77777777" w:rsidR="008D6983" w:rsidRDefault="008D6983" w:rsidP="00127A95"/>
    <w:p w14:paraId="28A37997" w14:textId="77777777" w:rsidR="008D6983" w:rsidRDefault="008D6983" w:rsidP="00127A95"/>
    <w:p w14:paraId="48F17345" w14:textId="77777777" w:rsidR="00E53F2A" w:rsidRDefault="00E53F2A" w:rsidP="00E53F2A">
      <w:pPr>
        <w:tabs>
          <w:tab w:val="right" w:pos="9026"/>
        </w:tabs>
        <w:spacing w:after="60"/>
      </w:pPr>
    </w:p>
    <w:p w14:paraId="64F2A5DD" w14:textId="58721F52" w:rsidR="00AF6904" w:rsidRDefault="00E53F2A" w:rsidP="00E53F2A">
      <w:pPr>
        <w:tabs>
          <w:tab w:val="right" w:pos="9026"/>
        </w:tabs>
        <w:spacing w:after="60"/>
      </w:pPr>
      <w:r>
        <w:t xml:space="preserve">                             </w:t>
      </w:r>
    </w:p>
    <w:p w14:paraId="0F468D01" w14:textId="4BD20153" w:rsidR="00E53F2A" w:rsidRPr="00337EC8" w:rsidRDefault="00E53F2A" w:rsidP="00E53F2A">
      <w:pPr>
        <w:tabs>
          <w:tab w:val="right" w:pos="9026"/>
        </w:tabs>
        <w:spacing w:after="60"/>
        <w:rPr>
          <w:i/>
          <w:iCs/>
          <w:color w:val="808080" w:themeColor="background1" w:themeShade="80"/>
        </w:rPr>
      </w:pPr>
      <w:r w:rsidRPr="00337EC8">
        <w:rPr>
          <w:rFonts w:eastAsia="Calibri" w:cs="Calibri"/>
          <w:i/>
          <w:iCs/>
          <w:color w:val="808080" w:themeColor="background1" w:themeShade="80"/>
          <w:szCs w:val="22"/>
        </w:rPr>
        <w:t>Figure 1 — AI Bias Auditing Framework Diagram 4</w:t>
      </w:r>
    </w:p>
    <w:p w14:paraId="49023588" w14:textId="209C268C" w:rsidR="00E53F2A" w:rsidRPr="00AF6904" w:rsidRDefault="00E53F2A" w:rsidP="00127A95"/>
    <w:p w14:paraId="1C94FE50" w14:textId="77777777" w:rsidR="008D6983" w:rsidRDefault="008D6983" w:rsidP="00BD34E6">
      <w:pPr>
        <w:pStyle w:val="Ttulo2"/>
      </w:pPr>
      <w:bookmarkStart w:id="5" w:name="_Toc231157671"/>
      <w:r>
        <w:rPr>
          <w:rFonts w:eastAsia="Calibri"/>
        </w:rPr>
        <w:t>1. Business Understanding (CRISP-DM Phase 1)</w:t>
      </w:r>
      <w:bookmarkEnd w:id="5"/>
    </w:p>
    <w:p w14:paraId="1AED0959" w14:textId="77777777" w:rsidR="008D6983" w:rsidRDefault="008D6983" w:rsidP="00BD34E6">
      <w:pPr>
        <w:pStyle w:val="Ttulo3"/>
      </w:pPr>
      <w:bookmarkStart w:id="6" w:name="_Toc231157672"/>
      <w:r>
        <w:rPr>
          <w:rFonts w:eastAsia="Calibri"/>
        </w:rPr>
        <w:t>1.1 Problem Statement and Project Aim</w:t>
      </w:r>
      <w:bookmarkEnd w:id="6"/>
    </w:p>
    <w:p w14:paraId="128C5D59" w14:textId="77777777" w:rsidR="008D6983" w:rsidRDefault="008D6983" w:rsidP="008D6983">
      <w:r>
        <w:rPr>
          <w:color w:val="000000"/>
          <w:szCs w:val="22"/>
        </w:rPr>
        <w:t>Despite growing AI adoption in recruitment, most organisations lack robust mechanisms to audit and monitor the outcomes generated by these systems. The aim of this project is to develop a prototype framework that identifies differences in labour-related outcomes across demographic groups and provides a structured, auditable approach to detecting and logging potential disparities. The framework treats model outputs as evidence for investigation rather than as automated decisions.</w:t>
      </w:r>
    </w:p>
    <w:p w14:paraId="2DE5D3C9" w14:textId="77777777" w:rsidR="008D6983" w:rsidRDefault="008D6983" w:rsidP="00BD34E6">
      <w:pPr>
        <w:pStyle w:val="Ttulo3"/>
      </w:pPr>
      <w:bookmarkStart w:id="7" w:name="_Toc231157673"/>
      <w:r>
        <w:rPr>
          <w:rFonts w:eastAsia="Calibri"/>
        </w:rPr>
        <w:t>1.2 Project Planning and Timeline</w:t>
      </w:r>
      <w:bookmarkEnd w:id="7"/>
    </w:p>
    <w:p w14:paraId="64FA7F30" w14:textId="77777777" w:rsidR="008D6983" w:rsidRDefault="008D6983" w:rsidP="008D6983">
      <w:r>
        <w:rPr>
          <w:color w:val="000000"/>
          <w:szCs w:val="22"/>
        </w:rPr>
        <w:t>The project was executed over twelve weeks from March to May 2026. Weeks 1–2 covered Business Understanding and literature review; Weeks 3–4 Data Understanding and EDA; Weeks 5–6 Data Preparation including leakage investigation; Weeks 7–9 Modelling and hyperparameter tuning; Week 10 Fairness Evaluation; Week 11 MySQL Deployment; Week 12 report consolidation. The iterative nature of CRISP-DM required multiple returns to earlier phases, particularly following the detection and correction of data leakage.</w:t>
      </w:r>
    </w:p>
    <w:p w14:paraId="78EE44FA" w14:textId="77777777" w:rsidR="008D6983" w:rsidRDefault="008D6983" w:rsidP="00BD34E6">
      <w:pPr>
        <w:pStyle w:val="Ttulo3"/>
      </w:pPr>
      <w:bookmarkStart w:id="8" w:name="_Toc231157674"/>
      <w:r>
        <w:rPr>
          <w:rFonts w:eastAsia="Calibri"/>
        </w:rPr>
        <w:t>1.3 Tools, Technologies and Justification</w:t>
      </w:r>
      <w:bookmarkEnd w:id="8"/>
    </w:p>
    <w:p w14:paraId="67D92447" w14:textId="77777777" w:rsidR="008D6983" w:rsidRDefault="008D6983" w:rsidP="008D6983">
      <w:r>
        <w:rPr>
          <w:color w:val="000000"/>
          <w:szCs w:val="22"/>
        </w:rPr>
        <w:t xml:space="preserve">The project was implemented in Python 3 using </w:t>
      </w:r>
      <w:proofErr w:type="spellStart"/>
      <w:r>
        <w:rPr>
          <w:color w:val="000000"/>
          <w:szCs w:val="22"/>
        </w:rPr>
        <w:t>Jupyter</w:t>
      </w:r>
      <w:proofErr w:type="spellEnd"/>
      <w:r>
        <w:rPr>
          <w:color w:val="000000"/>
          <w:szCs w:val="22"/>
        </w:rPr>
        <w:t xml:space="preserve"> Notebook. Core libraries included pandas (McKinney, 2010), NumPy (Harris et al., 2020), scikit-learn (Pedregosa et al., 2011), matplotlib (Hunter, 2007), and seaborn (Waskom, 2021). MySQL Community Edition (Oracle Corporation, 2024) was used for the deployment layer. All tools are open-source, resulting in zero direct financial cost.</w:t>
      </w:r>
    </w:p>
    <w:p w14:paraId="1051A292" w14:textId="77777777" w:rsidR="008D6983" w:rsidRDefault="008D6983" w:rsidP="00BD34E6">
      <w:pPr>
        <w:pStyle w:val="Ttulo3"/>
      </w:pPr>
      <w:bookmarkStart w:id="9" w:name="_Toc231157675"/>
      <w:r>
        <w:rPr>
          <w:rFonts w:eastAsia="Calibri"/>
        </w:rPr>
        <w:t>1.4 Risk Analysis and Mitigation</w:t>
      </w:r>
      <w:bookmarkEnd w:id="9"/>
    </w:p>
    <w:p w14:paraId="26D6684C" w14:textId="77777777" w:rsidR="008D6983" w:rsidRDefault="008D6983" w:rsidP="008D6983">
      <w:r>
        <w:rPr>
          <w:color w:val="000000"/>
          <w:szCs w:val="22"/>
        </w:rPr>
        <w:t xml:space="preserve">Four primary risks were identified. First, data leakage materialised twice: the ESR field was initially retained as a feature (producing AUC ≈ 1.0), and income and hours-worked variables were included despite being observable only for employed individuals. Both were corrected through systematic feature exclusion. Second, class imbalance (70/30) was mitigated using </w:t>
      </w:r>
      <w:proofErr w:type="spellStart"/>
      <w:r>
        <w:rPr>
          <w:color w:val="000000"/>
          <w:szCs w:val="22"/>
        </w:rPr>
        <w:t>class_weight</w:t>
      </w:r>
      <w:proofErr w:type="spellEnd"/>
      <w:proofErr w:type="gramStart"/>
      <w:r>
        <w:rPr>
          <w:color w:val="000000"/>
          <w:szCs w:val="22"/>
        </w:rPr>
        <w:t>=‘</w:t>
      </w:r>
      <w:proofErr w:type="gramEnd"/>
      <w:r>
        <w:rPr>
          <w:color w:val="000000"/>
          <w:szCs w:val="22"/>
        </w:rPr>
        <w:t>balanced’. Third, misinterpretation of fairness findings was addressed through explicit discussion of the Qualified Pool Problem. Fourth, MySQL connectivity failures were prevented through independent testing before integration.</w:t>
      </w:r>
    </w:p>
    <w:p w14:paraId="0A6BFA5D" w14:textId="77777777" w:rsidR="008D6983" w:rsidRDefault="008D6983" w:rsidP="00BD34E6">
      <w:pPr>
        <w:pStyle w:val="Ttulo3"/>
      </w:pPr>
      <w:bookmarkStart w:id="10" w:name="_Toc231157676"/>
      <w:r>
        <w:rPr>
          <w:rFonts w:eastAsia="Calibri"/>
        </w:rPr>
        <w:lastRenderedPageBreak/>
        <w:t>1.5 Success Criteria</w:t>
      </w:r>
      <w:bookmarkEnd w:id="10"/>
    </w:p>
    <w:p w14:paraId="53C28359" w14:textId="541340FF" w:rsidR="008D6983" w:rsidRDefault="008D6983" w:rsidP="008D6983">
      <w:r>
        <w:rPr>
          <w:color w:val="000000"/>
          <w:szCs w:val="22"/>
        </w:rPr>
        <w:t>All four success criteria were met: development of at least two machine learning models with documented comparison; a structured fairness analysis across at least two demographic dimensions; a functional MySQL auditability layer; and a comprehensive CRISP-DM report.</w:t>
      </w:r>
    </w:p>
    <w:p w14:paraId="6370736D" w14:textId="77777777" w:rsidR="006D0212" w:rsidRDefault="006D0212" w:rsidP="00BD34E6">
      <w:pPr>
        <w:pStyle w:val="Ttulo2"/>
      </w:pPr>
      <w:bookmarkStart w:id="11" w:name="_Toc231157677"/>
      <w:r>
        <w:rPr>
          <w:rFonts w:eastAsia="Calibri"/>
        </w:rPr>
        <w:t>2. Data Understanding (CRISP-DM Phase 2)</w:t>
      </w:r>
      <w:bookmarkEnd w:id="11"/>
    </w:p>
    <w:p w14:paraId="6C08FF47" w14:textId="77777777" w:rsidR="006D0212" w:rsidRDefault="006D0212" w:rsidP="00BD34E6">
      <w:pPr>
        <w:pStyle w:val="Ttulo3"/>
      </w:pPr>
      <w:bookmarkStart w:id="12" w:name="_Toc231157678"/>
      <w:r>
        <w:rPr>
          <w:rFonts w:eastAsia="Calibri"/>
        </w:rPr>
        <w:t>2.1 Dataset Description</w:t>
      </w:r>
      <w:bookmarkEnd w:id="12"/>
    </w:p>
    <w:p w14:paraId="3036291A" w14:textId="77777777" w:rsidR="006D0212" w:rsidRDefault="006D0212" w:rsidP="006D0212">
      <w:r>
        <w:rPr>
          <w:color w:val="000000"/>
          <w:szCs w:val="22"/>
        </w:rPr>
        <w:t>The dataset used is the American Community Survey (ACS) Public Use Microdata Sample for Florida (State Code 12), sourced from the U.S. Census Bureau (2022). After filtering to working-age individuals (18–66 years), the dataset contains 126,430 records with 16 variables covering demographic attributes, socioeconomic indicators, and employment status.</w:t>
      </w:r>
    </w:p>
    <w:p w14:paraId="4470E6F6" w14:textId="77777777" w:rsidR="00680CE1" w:rsidRDefault="006D0212" w:rsidP="00680CE1">
      <w:pPr>
        <w:rPr>
          <w:rFonts w:eastAsia="Calibri" w:cs="Calibri"/>
          <w:i/>
          <w:iCs/>
          <w:color w:val="444444"/>
          <w:sz w:val="20"/>
          <w:szCs w:val="20"/>
        </w:rPr>
      </w:pPr>
      <w:r>
        <w:rPr>
          <w:rFonts w:cs="Calibri"/>
          <w:b/>
          <w:bCs/>
          <w:noProof/>
          <w:szCs w:val="22"/>
        </w:rPr>
        <w:drawing>
          <wp:inline distT="0" distB="0" distL="0" distR="0" wp14:anchorId="16EBE3D3" wp14:editId="6AE96442">
            <wp:extent cx="5731510" cy="3823970"/>
            <wp:effectExtent l="0" t="0" r="2540" b="5080"/>
            <wp:docPr id="899226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226833" name="Imagen 89922683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823970"/>
                    </a:xfrm>
                    <a:prstGeom prst="rect">
                      <a:avLst/>
                    </a:prstGeom>
                  </pic:spPr>
                </pic:pic>
              </a:graphicData>
            </a:graphic>
          </wp:inline>
        </w:drawing>
      </w:r>
    </w:p>
    <w:p w14:paraId="67394EE8" w14:textId="2BE67DB2" w:rsidR="008D6983" w:rsidRPr="00680CE1" w:rsidRDefault="006D0212" w:rsidP="00680CE1">
      <w:pPr>
        <w:rPr>
          <w:rFonts w:eastAsia="Calibri" w:cs="Calibri"/>
          <w:i/>
          <w:iCs/>
          <w:color w:val="444444"/>
          <w:sz w:val="20"/>
          <w:szCs w:val="20"/>
        </w:rPr>
      </w:pPr>
      <w:r>
        <w:rPr>
          <w:rFonts w:eastAsia="Calibri" w:cs="Calibri"/>
          <w:i/>
          <w:iCs/>
          <w:color w:val="444444"/>
          <w:sz w:val="20"/>
          <w:szCs w:val="20"/>
        </w:rPr>
        <w:t xml:space="preserve">Figure 2 — </w:t>
      </w:r>
      <w:r w:rsidR="00680CE1" w:rsidRPr="00680CE1">
        <w:rPr>
          <w:rFonts w:eastAsia="Calibri" w:cs="Calibri"/>
          <w:i/>
          <w:iCs/>
          <w:color w:val="444444"/>
          <w:sz w:val="20"/>
          <w:szCs w:val="20"/>
        </w:rPr>
        <w:t>ESR Employment Status Categories Distribution</w:t>
      </w:r>
    </w:p>
    <w:p w14:paraId="6442114B" w14:textId="0DA37CC1" w:rsidR="00386F47" w:rsidRPr="00D33032" w:rsidRDefault="00386F47">
      <w:pPr>
        <w:rPr>
          <w:rFonts w:cs="Calibri"/>
        </w:rPr>
      </w:pPr>
    </w:p>
    <w:p w14:paraId="7396457D" w14:textId="77777777" w:rsidR="006D0212" w:rsidRDefault="006D0212" w:rsidP="00B9591D">
      <w:pPr>
        <w:pStyle w:val="Ttulo3"/>
      </w:pPr>
      <w:bookmarkStart w:id="13" w:name="_Toc231157679"/>
      <w:r>
        <w:rPr>
          <w:rFonts w:eastAsia="Calibri"/>
        </w:rPr>
        <w:t>2.2 Exploratory Data Analysis</w:t>
      </w:r>
      <w:bookmarkEnd w:id="13"/>
    </w:p>
    <w:p w14:paraId="66F4CA4A" w14:textId="77777777" w:rsidR="006D0212" w:rsidRDefault="006D0212" w:rsidP="006D0212">
      <w:r>
        <w:rPr>
          <w:color w:val="000000"/>
          <w:szCs w:val="22"/>
        </w:rPr>
        <w:t>Exploratory analysis revealed several important patterns across the working-age population of Florida. The age distribution is broadly spread across the working-age range, with stronger representation in older age bands.</w:t>
      </w:r>
    </w:p>
    <w:p w14:paraId="74E54E68" w14:textId="76981CC6" w:rsidR="006D0212" w:rsidRPr="00D33032" w:rsidRDefault="006D0212">
      <w:pPr>
        <w:rPr>
          <w:rFonts w:cs="Calibri"/>
        </w:rPr>
      </w:pPr>
      <w:r>
        <w:rPr>
          <w:rFonts w:cs="Calibri"/>
          <w:noProof/>
        </w:rPr>
        <w:lastRenderedPageBreak/>
        <w:drawing>
          <wp:inline distT="0" distB="0" distL="0" distR="0" wp14:anchorId="4494BE95" wp14:editId="0741305F">
            <wp:extent cx="5731510" cy="3809365"/>
            <wp:effectExtent l="0" t="0" r="2540" b="635"/>
            <wp:docPr id="183937983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79839" name="Imagen 183937983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809365"/>
                    </a:xfrm>
                    <a:prstGeom prst="rect">
                      <a:avLst/>
                    </a:prstGeom>
                  </pic:spPr>
                </pic:pic>
              </a:graphicData>
            </a:graphic>
          </wp:inline>
        </w:drawing>
      </w:r>
    </w:p>
    <w:p w14:paraId="4DCA54C9" w14:textId="77777777" w:rsidR="006D0212" w:rsidRDefault="006D0212" w:rsidP="00337EC8">
      <w:pPr>
        <w:spacing w:after="180"/>
      </w:pPr>
      <w:r>
        <w:rPr>
          <w:rFonts w:eastAsia="Calibri" w:cs="Calibri"/>
          <w:i/>
          <w:iCs/>
          <w:color w:val="444444"/>
          <w:sz w:val="20"/>
          <w:szCs w:val="20"/>
        </w:rPr>
        <w:t>Figure 3 — Age Distribution of Working-Age Population (18–66)</w:t>
      </w:r>
    </w:p>
    <w:p w14:paraId="7FFB1801" w14:textId="77777777" w:rsidR="006D0212" w:rsidRDefault="006D0212" w:rsidP="006D0212">
      <w:pPr>
        <w:spacing w:after="120"/>
        <w:jc w:val="both"/>
      </w:pPr>
      <w:r>
        <w:rPr>
          <w:rFonts w:eastAsia="Calibri" w:cs="Calibri"/>
          <w:color w:val="000000"/>
          <w:szCs w:val="22"/>
        </w:rPr>
        <w:t>Sex is relatively balanced across categories, which is favourable for comparative analysis. Race (RAC1P) is significantly imbalanced, with White alone dominating the sample. Educational attainment (SCHL) shows wide variability across categories.</w:t>
      </w:r>
    </w:p>
    <w:p w14:paraId="2DD2E8D5" w14:textId="77777777" w:rsidR="00337EC8" w:rsidRDefault="006D0212" w:rsidP="006D0212">
      <w:pPr>
        <w:spacing w:after="180"/>
        <w:jc w:val="center"/>
        <w:rPr>
          <w:rFonts w:cs="Calibri"/>
        </w:rPr>
      </w:pPr>
      <w:r>
        <w:rPr>
          <w:rFonts w:cs="Calibri"/>
          <w:noProof/>
        </w:rPr>
        <w:drawing>
          <wp:inline distT="0" distB="0" distL="0" distR="0" wp14:anchorId="59E43037" wp14:editId="6870FBCD">
            <wp:extent cx="6279176" cy="3676650"/>
            <wp:effectExtent l="0" t="0" r="7620" b="0"/>
            <wp:docPr id="16421651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165111" name="Imagen 164216511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283562" cy="3679218"/>
                    </a:xfrm>
                    <a:prstGeom prst="rect">
                      <a:avLst/>
                    </a:prstGeom>
                  </pic:spPr>
                </pic:pic>
              </a:graphicData>
            </a:graphic>
          </wp:inline>
        </w:drawing>
      </w:r>
    </w:p>
    <w:p w14:paraId="49C94008" w14:textId="2DFBBEC9" w:rsidR="006D0212" w:rsidRDefault="006D0212" w:rsidP="00337EC8">
      <w:pPr>
        <w:spacing w:after="180"/>
      </w:pPr>
      <w:r>
        <w:rPr>
          <w:rFonts w:eastAsia="Calibri" w:cs="Calibri"/>
          <w:i/>
          <w:iCs/>
          <w:color w:val="444444"/>
          <w:sz w:val="20"/>
          <w:szCs w:val="20"/>
        </w:rPr>
        <w:t>Figure 4 — Educational Attainment Distribution (SCHL)</w:t>
      </w:r>
    </w:p>
    <w:p w14:paraId="69C2BB5A" w14:textId="48AA5776" w:rsidR="006D0212" w:rsidRDefault="006D0212" w:rsidP="00D33032">
      <w:pPr>
        <w:rPr>
          <w:rFonts w:cs="Calibri"/>
        </w:rPr>
      </w:pPr>
    </w:p>
    <w:p w14:paraId="76A20CFB" w14:textId="77777777" w:rsidR="006D0212" w:rsidRDefault="006D0212" w:rsidP="006D0212">
      <w:pPr>
        <w:spacing w:after="120"/>
        <w:jc w:val="both"/>
      </w:pPr>
      <w:r>
        <w:rPr>
          <w:rFonts w:eastAsia="Calibri" w:cs="Calibri"/>
          <w:color w:val="000000"/>
          <w:szCs w:val="22"/>
        </w:rPr>
        <w:t>Disability status is skewed, with most individuals reporting no disability. The actual employment rate for individuals with disabilities (36.4%) versus without (74.6%) is one of the most consequential findings of the project.</w:t>
      </w:r>
    </w:p>
    <w:p w14:paraId="4D52A573" w14:textId="3FB333F2" w:rsidR="006D0212" w:rsidRDefault="006D0212" w:rsidP="00E53F2A">
      <w:pPr>
        <w:jc w:val="center"/>
        <w:rPr>
          <w:rFonts w:cs="Calibri"/>
        </w:rPr>
      </w:pPr>
      <w:r>
        <w:rPr>
          <w:rFonts w:cs="Calibri"/>
          <w:noProof/>
        </w:rPr>
        <w:lastRenderedPageBreak/>
        <w:drawing>
          <wp:inline distT="0" distB="0" distL="0" distR="0" wp14:anchorId="58DCA487" wp14:editId="5A29F338">
            <wp:extent cx="3689873" cy="3850634"/>
            <wp:effectExtent l="0" t="0" r="6350" b="0"/>
            <wp:docPr id="66071869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18693" name="Imagen 66071869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98514" cy="3859651"/>
                    </a:xfrm>
                    <a:prstGeom prst="rect">
                      <a:avLst/>
                    </a:prstGeom>
                  </pic:spPr>
                </pic:pic>
              </a:graphicData>
            </a:graphic>
          </wp:inline>
        </w:drawing>
      </w:r>
    </w:p>
    <w:p w14:paraId="5823C4D5" w14:textId="1EB572EE" w:rsidR="00B9591D" w:rsidRPr="00724E4D" w:rsidRDefault="006D0212" w:rsidP="00457C4F">
      <w:pPr>
        <w:spacing w:after="180"/>
        <w:rPr>
          <w:rFonts w:eastAsia="Calibri" w:cs="Calibri"/>
          <w:i/>
          <w:iCs/>
          <w:color w:val="444444"/>
          <w:sz w:val="20"/>
          <w:szCs w:val="20"/>
        </w:rPr>
      </w:pPr>
      <w:r>
        <w:rPr>
          <w:rFonts w:eastAsia="Calibri" w:cs="Calibri"/>
          <w:i/>
          <w:iCs/>
          <w:color w:val="444444"/>
          <w:sz w:val="20"/>
          <w:szCs w:val="20"/>
        </w:rPr>
        <w:t>Figure 5 — Disability Status Distribution</w:t>
      </w:r>
    </w:p>
    <w:p w14:paraId="11836E3C" w14:textId="77777777" w:rsidR="00724E4D" w:rsidRDefault="006E6C6F" w:rsidP="006E6C6F">
      <w:pPr>
        <w:spacing w:after="120"/>
        <w:jc w:val="both"/>
        <w:rPr>
          <w:rFonts w:eastAsia="Calibri" w:cs="Calibri"/>
          <w:color w:val="000000"/>
          <w:szCs w:val="22"/>
        </w:rPr>
      </w:pPr>
      <w:r>
        <w:rPr>
          <w:rFonts w:eastAsia="Calibri" w:cs="Calibri"/>
          <w:color w:val="000000"/>
          <w:szCs w:val="22"/>
        </w:rPr>
        <w:t xml:space="preserve">Two employment rate heatmaps were produced before any modelling to examine structural patterns in employment outcomes across intersecting demographic dimensions. </w:t>
      </w:r>
    </w:p>
    <w:p w14:paraId="0718AB91" w14:textId="77777777" w:rsidR="00724E4D" w:rsidRDefault="006E6C6F" w:rsidP="006E6C6F">
      <w:pPr>
        <w:spacing w:after="120"/>
        <w:jc w:val="both"/>
        <w:rPr>
          <w:rFonts w:eastAsia="Calibri" w:cs="Calibri"/>
          <w:color w:val="000000"/>
          <w:szCs w:val="22"/>
        </w:rPr>
      </w:pPr>
      <w:r>
        <w:rPr>
          <w:rFonts w:eastAsia="Calibri" w:cs="Calibri"/>
          <w:color w:val="000000"/>
          <w:szCs w:val="22"/>
        </w:rPr>
        <w:t xml:space="preserve">The first crossed sex with educational attainment across four broad education groups: less than high school, high school or some college, college degree, and graduate degree. The results showed that males consistently show higher employment rates than females at every education level. The gap was most pronounced at the high school or some college level, where the difference between male and female employment rates exceeded eight percentage points. Even at the graduate degree level, where overall employment rates are highest, a measurable gap persisted — suggesting that educational attainment alone does not equalise employment outcomes between sexes.  </w:t>
      </w:r>
    </w:p>
    <w:p w14:paraId="48F9C1A4" w14:textId="3356A99B" w:rsidR="00724E4D" w:rsidRDefault="006E6C6F" w:rsidP="006E6C6F">
      <w:pPr>
        <w:spacing w:after="120"/>
        <w:jc w:val="both"/>
        <w:rPr>
          <w:rFonts w:eastAsia="Calibri" w:cs="Calibri"/>
          <w:color w:val="000000"/>
          <w:szCs w:val="22"/>
        </w:rPr>
      </w:pPr>
      <w:r>
        <w:rPr>
          <w:rFonts w:eastAsia="Calibri" w:cs="Calibri"/>
          <w:color w:val="000000"/>
          <w:szCs w:val="22"/>
        </w:rPr>
        <w:t xml:space="preserve">The second heatmap crossed disability status with educational attainment. The results were substantially </w:t>
      </w:r>
      <w:proofErr w:type="gramStart"/>
      <w:r>
        <w:rPr>
          <w:rFonts w:eastAsia="Calibri" w:cs="Calibri"/>
          <w:color w:val="000000"/>
          <w:szCs w:val="22"/>
        </w:rPr>
        <w:t>more</w:t>
      </w:r>
      <w:r w:rsidR="00724E4D">
        <w:rPr>
          <w:rFonts w:eastAsia="Calibri" w:cs="Calibri"/>
          <w:color w:val="000000"/>
          <w:szCs w:val="22"/>
        </w:rPr>
        <w:t xml:space="preserve"> </w:t>
      </w:r>
      <w:r>
        <w:rPr>
          <w:rFonts w:eastAsia="Calibri" w:cs="Calibri"/>
          <w:color w:val="000000"/>
          <w:szCs w:val="22"/>
        </w:rPr>
        <w:t>stark</w:t>
      </w:r>
      <w:proofErr w:type="gramEnd"/>
      <w:r>
        <w:rPr>
          <w:rFonts w:eastAsia="Calibri" w:cs="Calibri"/>
          <w:color w:val="000000"/>
          <w:szCs w:val="22"/>
        </w:rPr>
        <w:t>. Individuals with disabilities exhibited employment rates ranging from approximately 20% at the lowest education level to approximately 55% at the graduate degree level</w:t>
      </w:r>
      <w:r w:rsidR="00724E4D">
        <w:rPr>
          <w:rFonts w:eastAsia="Calibri" w:cs="Calibri"/>
          <w:color w:val="000000"/>
          <w:szCs w:val="22"/>
        </w:rPr>
        <w:t xml:space="preserve"> </w:t>
      </w:r>
      <w:r>
        <w:rPr>
          <w:rFonts w:eastAsia="Calibri" w:cs="Calibri"/>
          <w:color w:val="000000"/>
          <w:szCs w:val="22"/>
        </w:rPr>
        <w:t xml:space="preserve">— compared to 55% and 85% respectively for individuals without disabilities. Two findings are particularly noteworthy. First, the absolute gap between disability groups was consistent across all education levels, suggesting that disability status operates as an employment barrier independently of educational achievement. Second, the employment rate for individuals with disabilities never reaches the level achieved by those without disabilities, even at the highest education category. </w:t>
      </w:r>
    </w:p>
    <w:p w14:paraId="2BBF2B89" w14:textId="435257A9" w:rsidR="006E6C6F" w:rsidRDefault="006E6C6F" w:rsidP="006E6C6F">
      <w:pPr>
        <w:spacing w:after="120"/>
        <w:jc w:val="both"/>
      </w:pPr>
      <w:r>
        <w:rPr>
          <w:rFonts w:eastAsia="Calibri" w:cs="Calibri"/>
          <w:color w:val="000000"/>
          <w:szCs w:val="22"/>
        </w:rPr>
        <w:t>This finding provided critical context for interpreting the model’s behaviour in the Fairness Analysis phase, where structural pessimism — rather than genuine predictive learning — was identified as the mechanism driving the model’s disability-related predictions. These patterns directly motivated the subgroup-level fairness analysis conducted in Phase 5.</w:t>
      </w:r>
    </w:p>
    <w:p w14:paraId="6F7DF128" w14:textId="77777777" w:rsidR="006D0212" w:rsidRDefault="006D0212" w:rsidP="00D33032">
      <w:pPr>
        <w:rPr>
          <w:rFonts w:cs="Calibri"/>
        </w:rPr>
      </w:pPr>
    </w:p>
    <w:p w14:paraId="231B4D50" w14:textId="77777777" w:rsidR="006D0212" w:rsidRDefault="006D0212" w:rsidP="00B9591D">
      <w:pPr>
        <w:pStyle w:val="Ttulo3"/>
      </w:pPr>
      <w:bookmarkStart w:id="14" w:name="_Toc231157680"/>
      <w:r>
        <w:rPr>
          <w:rFonts w:eastAsia="Calibri"/>
        </w:rPr>
        <w:t>2.3 Correlation Matrix</w:t>
      </w:r>
      <w:bookmarkEnd w:id="14"/>
    </w:p>
    <w:p w14:paraId="6971CB67" w14:textId="77777777" w:rsidR="006D0212" w:rsidRDefault="006D0212" w:rsidP="006D0212">
      <w:r>
        <w:rPr>
          <w:color w:val="000000"/>
          <w:szCs w:val="22"/>
        </w:rPr>
        <w:t>A correlation matrix was computed across all numeric variables to identify multicollinearity and early leakage signals (Mehrabi et al., 2021).</w:t>
      </w:r>
    </w:p>
    <w:p w14:paraId="2728C474" w14:textId="77777777" w:rsidR="00457C4F" w:rsidRDefault="006D0212" w:rsidP="0082685D">
      <w:pPr>
        <w:rPr>
          <w:rFonts w:eastAsia="Calibri" w:cs="Calibri"/>
          <w:i/>
          <w:iCs/>
          <w:color w:val="444444"/>
          <w:sz w:val="20"/>
          <w:szCs w:val="20"/>
        </w:rPr>
      </w:pPr>
      <w:r>
        <w:rPr>
          <w:rFonts w:cs="Calibri"/>
          <w:noProof/>
        </w:rPr>
        <w:lastRenderedPageBreak/>
        <w:drawing>
          <wp:inline distT="0" distB="0" distL="0" distR="0" wp14:anchorId="21CB1405" wp14:editId="2F0A89A0">
            <wp:extent cx="5731510" cy="5009515"/>
            <wp:effectExtent l="0" t="0" r="2540" b="635"/>
            <wp:docPr id="151851603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516036" name="Imagen 151851603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5009515"/>
                    </a:xfrm>
                    <a:prstGeom prst="rect">
                      <a:avLst/>
                    </a:prstGeom>
                  </pic:spPr>
                </pic:pic>
              </a:graphicData>
            </a:graphic>
          </wp:inline>
        </w:drawing>
      </w:r>
    </w:p>
    <w:p w14:paraId="6EB1983E" w14:textId="7859C6B3" w:rsidR="006D0212" w:rsidRPr="00457C4F" w:rsidRDefault="006D0212" w:rsidP="0082685D">
      <w:pPr>
        <w:rPr>
          <w:rFonts w:eastAsia="Calibri" w:cs="Calibri"/>
          <w:i/>
          <w:iCs/>
          <w:color w:val="444444"/>
          <w:sz w:val="20"/>
          <w:szCs w:val="20"/>
        </w:rPr>
      </w:pPr>
      <w:r>
        <w:rPr>
          <w:rFonts w:eastAsia="Calibri" w:cs="Calibri"/>
          <w:i/>
          <w:iCs/>
          <w:color w:val="444444"/>
          <w:sz w:val="20"/>
          <w:szCs w:val="20"/>
        </w:rPr>
        <w:t>Figure 6 — Correlation Matrix — Numeric Variables</w:t>
      </w:r>
    </w:p>
    <w:p w14:paraId="2CD56D8C" w14:textId="77777777" w:rsidR="006D0212" w:rsidRDefault="00D33032" w:rsidP="00616F18">
      <w:r>
        <w:br/>
      </w:r>
      <w:r w:rsidR="006D0212">
        <w:t>Figure 6 shows the correlation matrix for all numerical variables. The strongest relationship was observed between WAGP and PINCP, while WKHP also exhibited moderate positive correlations with income-related variables. These findings provided early evidence of potential data leakage, which was investigated and addressed during the Data Preparation phase.</w:t>
      </w:r>
    </w:p>
    <w:p w14:paraId="12D860F7" w14:textId="77777777" w:rsidR="006D0212" w:rsidRDefault="006D0212" w:rsidP="00B9591D">
      <w:pPr>
        <w:pStyle w:val="Ttulo3"/>
      </w:pPr>
      <w:bookmarkStart w:id="15" w:name="_Toc231157681"/>
      <w:r>
        <w:rPr>
          <w:rFonts w:eastAsia="Calibri"/>
        </w:rPr>
        <w:t>2.4 Data Quality Assessment</w:t>
      </w:r>
      <w:bookmarkEnd w:id="15"/>
    </w:p>
    <w:p w14:paraId="0B656AF0" w14:textId="55E9D3DA" w:rsidR="00EA5D29" w:rsidRDefault="006D0212" w:rsidP="00616F18">
      <w:r>
        <w:t>Missing values were identified in employment-related variables (WKHP, COW, ESR), consistent with these fields being inapplicable for non-employed individuals. 392 rows sharing identical values (0.31%) were retained, as in a survey of this scale identical demographic profiles likely represent distinct individuals. Data types were corrected to ensure consistency.</w:t>
      </w:r>
    </w:p>
    <w:p w14:paraId="3F4FB19A" w14:textId="078A8402" w:rsidR="00D33032" w:rsidRPr="00D33032" w:rsidRDefault="00D33032" w:rsidP="006D0212">
      <w:pPr>
        <w:rPr>
          <w:rFonts w:cs="Calibri"/>
        </w:rPr>
      </w:pPr>
    </w:p>
    <w:p w14:paraId="5D3ABD8D" w14:textId="77777777" w:rsidR="00EA5D29" w:rsidRDefault="00EA5D29" w:rsidP="00B9591D">
      <w:pPr>
        <w:pStyle w:val="Ttulo2"/>
      </w:pPr>
      <w:bookmarkStart w:id="16" w:name="_Toc231157682"/>
      <w:r>
        <w:rPr>
          <w:rFonts w:eastAsia="Calibri"/>
        </w:rPr>
        <w:t>3. Data Preparation (CRISP-DM Phase 3)</w:t>
      </w:r>
      <w:bookmarkEnd w:id="16"/>
    </w:p>
    <w:p w14:paraId="3186A3D7" w14:textId="77777777" w:rsidR="00EA5D29" w:rsidRDefault="00EA5D29" w:rsidP="00B9591D">
      <w:pPr>
        <w:pStyle w:val="Ttulo3"/>
      </w:pPr>
      <w:bookmarkStart w:id="17" w:name="_Toc231157683"/>
      <w:r>
        <w:rPr>
          <w:rFonts w:eastAsia="Calibri"/>
        </w:rPr>
        <w:t>3.1 Feature Selection and Leakage Prevention</w:t>
      </w:r>
      <w:bookmarkEnd w:id="17"/>
    </w:p>
    <w:p w14:paraId="15482BE0" w14:textId="77777777" w:rsidR="00EA5D29" w:rsidRDefault="00EA5D29" w:rsidP="00EA5D29">
      <w:pPr>
        <w:rPr>
          <w:color w:val="000000"/>
          <w:szCs w:val="22"/>
        </w:rPr>
      </w:pPr>
      <w:r>
        <w:rPr>
          <w:color w:val="000000"/>
          <w:szCs w:val="22"/>
        </w:rPr>
        <w:t>Feature selection was the most critical step. An initial Logistic Regression trained with all available variables produced ROC-AUC 0.9528 — immediately flagging a data leakage concern. Investigation revealed that WAGP, WKHP, PINCP, and COW have near-zero values for unemployed individuals. These variables are consequences of employment, not predictors. All four were excluded along with PWGTP (survey weight) and ESR itself.</w:t>
      </w:r>
    </w:p>
    <w:p w14:paraId="22913F63" w14:textId="77777777" w:rsidR="00724E4D" w:rsidRPr="00724E4D" w:rsidRDefault="00724E4D" w:rsidP="00724E4D">
      <w:pPr>
        <w:spacing w:after="50"/>
        <w:jc w:val="center"/>
        <w:rPr>
          <w:sz w:val="24"/>
        </w:rPr>
      </w:pPr>
      <w:r w:rsidRPr="00724E4D">
        <w:rPr>
          <w:rFonts w:ascii="Arial" w:eastAsia="Arial" w:hAnsi="Arial" w:cs="Arial"/>
          <w:b/>
          <w:bCs/>
          <w:color w:val="1A2A3A"/>
          <w:sz w:val="24"/>
        </w:rPr>
        <w:lastRenderedPageBreak/>
        <w:t>Feature Selection Process — Leakage Prevention</w:t>
      </w:r>
    </w:p>
    <w:tbl>
      <w:tblPr>
        <w:tblpPr w:leftFromText="180" w:rightFromText="180" w:vertAnchor="text" w:horzAnchor="margin" w:tblpXSpec="center" w:tblpY="419"/>
        <w:tblW w:w="70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0"/>
        <w:gridCol w:w="6420"/>
      </w:tblGrid>
      <w:tr w:rsidR="00337EC8" w14:paraId="07431C07" w14:textId="77777777" w:rsidTr="00337EC8">
        <w:tblPrEx>
          <w:tblCellMar>
            <w:top w:w="0" w:type="dxa"/>
            <w:bottom w:w="0" w:type="dxa"/>
          </w:tblCellMar>
        </w:tblPrEx>
        <w:tc>
          <w:tcPr>
            <w:tcW w:w="580" w:type="dxa"/>
            <w:tcBorders>
              <w:top w:val="none" w:sz="0" w:space="0" w:color="FFFFFF"/>
              <w:left w:val="none" w:sz="0" w:space="0" w:color="FFFFFF"/>
              <w:bottom w:val="none" w:sz="0" w:space="0" w:color="FFFFFF"/>
              <w:right w:val="none" w:sz="0" w:space="0" w:color="FFFFFF"/>
            </w:tcBorders>
            <w:shd w:val="clear" w:color="auto" w:fill="E8F4FD"/>
            <w:tcMar>
              <w:top w:w="90" w:type="dxa"/>
              <w:left w:w="100" w:type="dxa"/>
              <w:bottom w:w="90" w:type="dxa"/>
              <w:right w:w="60" w:type="dxa"/>
            </w:tcMar>
            <w:vAlign w:val="center"/>
          </w:tcPr>
          <w:p w14:paraId="47059949" w14:textId="77777777" w:rsidR="00337EC8" w:rsidRDefault="00337EC8" w:rsidP="00337EC8">
            <w:pPr>
              <w:jc w:val="center"/>
            </w:pPr>
            <w:r>
              <w:rPr>
                <w:rFonts w:ascii="Arial" w:eastAsia="Arial" w:hAnsi="Arial" w:cs="Arial"/>
                <w:b/>
                <w:bCs/>
                <w:color w:val="3B9EDE"/>
                <w:sz w:val="18"/>
                <w:szCs w:val="18"/>
              </w:rPr>
              <w:t>1</w:t>
            </w:r>
          </w:p>
        </w:tc>
        <w:tc>
          <w:tcPr>
            <w:tcW w:w="6420" w:type="dxa"/>
            <w:tcBorders>
              <w:top w:val="none" w:sz="0" w:space="0" w:color="FFFFFF"/>
              <w:left w:val="none" w:sz="0" w:space="0" w:color="FFFFFF"/>
              <w:bottom w:val="none" w:sz="0" w:space="0" w:color="FFFFFF"/>
              <w:right w:val="none" w:sz="0" w:space="0" w:color="FFFFFF"/>
            </w:tcBorders>
            <w:shd w:val="clear" w:color="auto" w:fill="E8F4FD"/>
            <w:tcMar>
              <w:top w:w="90" w:type="dxa"/>
              <w:left w:w="120" w:type="dxa"/>
              <w:bottom w:w="90" w:type="dxa"/>
              <w:right w:w="160" w:type="dxa"/>
            </w:tcMar>
          </w:tcPr>
          <w:p w14:paraId="3CD6608F" w14:textId="77777777" w:rsidR="00337EC8" w:rsidRDefault="00337EC8" w:rsidP="00337EC8">
            <w:pPr>
              <w:jc w:val="center"/>
            </w:pPr>
            <w:r>
              <w:rPr>
                <w:rFonts w:ascii="Arial" w:eastAsia="Arial" w:hAnsi="Arial" w:cs="Arial"/>
                <w:color w:val="1A5F8A"/>
                <w:sz w:val="18"/>
                <w:szCs w:val="18"/>
              </w:rPr>
              <w:t>Original Variables (16)</w:t>
            </w:r>
          </w:p>
        </w:tc>
      </w:tr>
      <w:tr w:rsidR="00337EC8" w14:paraId="1E75FBA5" w14:textId="77777777" w:rsidTr="00337EC8">
        <w:tblPrEx>
          <w:tblCellMar>
            <w:top w:w="0" w:type="dxa"/>
            <w:bottom w:w="0" w:type="dxa"/>
          </w:tblCellMar>
        </w:tblPrEx>
        <w:tc>
          <w:tcPr>
            <w:tcW w:w="7000" w:type="dxa"/>
            <w:gridSpan w:val="2"/>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496F65C" w14:textId="77777777" w:rsidR="00337EC8" w:rsidRDefault="00337EC8" w:rsidP="00337EC8">
            <w:pPr>
              <w:spacing w:before="16" w:after="16"/>
              <w:jc w:val="center"/>
            </w:pPr>
            <w:r>
              <w:rPr>
                <w:rFonts w:ascii="Arial" w:eastAsia="Arial" w:hAnsi="Arial" w:cs="Arial"/>
                <w:color w:val="CCCCCC"/>
                <w:sz w:val="14"/>
                <w:szCs w:val="14"/>
              </w:rPr>
              <w:t>▼</w:t>
            </w:r>
          </w:p>
        </w:tc>
      </w:tr>
      <w:tr w:rsidR="00337EC8" w14:paraId="56551AB3" w14:textId="77777777" w:rsidTr="00337EC8">
        <w:tblPrEx>
          <w:tblCellMar>
            <w:top w:w="0" w:type="dxa"/>
            <w:bottom w:w="0" w:type="dxa"/>
          </w:tblCellMar>
        </w:tblPrEx>
        <w:tc>
          <w:tcPr>
            <w:tcW w:w="580" w:type="dxa"/>
            <w:tcBorders>
              <w:top w:val="none" w:sz="0" w:space="0" w:color="FFFFFF"/>
              <w:left w:val="none" w:sz="0" w:space="0" w:color="FFFFFF"/>
              <w:bottom w:val="none" w:sz="0" w:space="0" w:color="FFFFFF"/>
              <w:right w:val="none" w:sz="0" w:space="0" w:color="FFFFFF"/>
            </w:tcBorders>
            <w:shd w:val="clear" w:color="auto" w:fill="FEF9EC"/>
            <w:tcMar>
              <w:top w:w="90" w:type="dxa"/>
              <w:left w:w="100" w:type="dxa"/>
              <w:bottom w:w="90" w:type="dxa"/>
              <w:right w:w="60" w:type="dxa"/>
            </w:tcMar>
            <w:vAlign w:val="center"/>
          </w:tcPr>
          <w:p w14:paraId="2F43A2B6" w14:textId="77777777" w:rsidR="00337EC8" w:rsidRDefault="00337EC8" w:rsidP="00337EC8">
            <w:pPr>
              <w:jc w:val="center"/>
            </w:pPr>
            <w:r>
              <w:rPr>
                <w:rFonts w:ascii="Arial" w:eastAsia="Arial" w:hAnsi="Arial" w:cs="Arial"/>
                <w:b/>
                <w:bCs/>
                <w:color w:val="E8A820"/>
                <w:sz w:val="18"/>
                <w:szCs w:val="18"/>
              </w:rPr>
              <w:t>2</w:t>
            </w:r>
          </w:p>
        </w:tc>
        <w:tc>
          <w:tcPr>
            <w:tcW w:w="6420" w:type="dxa"/>
            <w:tcBorders>
              <w:top w:val="none" w:sz="0" w:space="0" w:color="FFFFFF"/>
              <w:left w:val="none" w:sz="0" w:space="0" w:color="FFFFFF"/>
              <w:bottom w:val="none" w:sz="0" w:space="0" w:color="FFFFFF"/>
              <w:right w:val="none" w:sz="0" w:space="0" w:color="FFFFFF"/>
            </w:tcBorders>
            <w:shd w:val="clear" w:color="auto" w:fill="FEF9EC"/>
            <w:tcMar>
              <w:top w:w="90" w:type="dxa"/>
              <w:left w:w="120" w:type="dxa"/>
              <w:bottom w:w="90" w:type="dxa"/>
              <w:right w:w="160" w:type="dxa"/>
            </w:tcMar>
          </w:tcPr>
          <w:p w14:paraId="50C5FBAE" w14:textId="77777777" w:rsidR="00337EC8" w:rsidRDefault="00337EC8" w:rsidP="00337EC8">
            <w:pPr>
              <w:jc w:val="center"/>
            </w:pPr>
            <w:r>
              <w:rPr>
                <w:rFonts w:ascii="Arial" w:eastAsia="Arial" w:hAnsi="Arial" w:cs="Arial"/>
                <w:color w:val="7A5000"/>
                <w:sz w:val="18"/>
                <w:szCs w:val="18"/>
              </w:rPr>
              <w:t xml:space="preserve">Leakage Investigation (AUC = 0.9528 </w:t>
            </w:r>
            <w:r>
              <w:rPr>
                <w:rFonts w:ascii="Segoe UI Emoji" w:eastAsia="Arial" w:hAnsi="Segoe UI Emoji" w:cs="Segoe UI Emoji"/>
                <w:color w:val="7A5000"/>
                <w:sz w:val="18"/>
                <w:szCs w:val="18"/>
              </w:rPr>
              <w:t>⚠️</w:t>
            </w:r>
            <w:r>
              <w:rPr>
                <w:rFonts w:ascii="Arial" w:eastAsia="Arial" w:hAnsi="Arial" w:cs="Arial"/>
                <w:color w:val="7A5000"/>
                <w:sz w:val="18"/>
                <w:szCs w:val="18"/>
              </w:rPr>
              <w:t>)</w:t>
            </w:r>
          </w:p>
        </w:tc>
      </w:tr>
      <w:tr w:rsidR="00337EC8" w14:paraId="621CBA0C" w14:textId="77777777" w:rsidTr="00337EC8">
        <w:tblPrEx>
          <w:tblCellMar>
            <w:top w:w="0" w:type="dxa"/>
            <w:bottom w:w="0" w:type="dxa"/>
          </w:tblCellMar>
        </w:tblPrEx>
        <w:tc>
          <w:tcPr>
            <w:tcW w:w="7000" w:type="dxa"/>
            <w:gridSpan w:val="2"/>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9EE32BA" w14:textId="77777777" w:rsidR="00337EC8" w:rsidRDefault="00337EC8" w:rsidP="00337EC8">
            <w:pPr>
              <w:spacing w:before="16" w:after="16"/>
              <w:jc w:val="center"/>
            </w:pPr>
            <w:r>
              <w:rPr>
                <w:rFonts w:ascii="Arial" w:eastAsia="Arial" w:hAnsi="Arial" w:cs="Arial"/>
                <w:color w:val="CCCCCC"/>
                <w:sz w:val="14"/>
                <w:szCs w:val="14"/>
              </w:rPr>
              <w:t>▼</w:t>
            </w:r>
          </w:p>
        </w:tc>
      </w:tr>
      <w:tr w:rsidR="00337EC8" w14:paraId="1165C4BB" w14:textId="77777777" w:rsidTr="00337EC8">
        <w:tblPrEx>
          <w:tblCellMar>
            <w:top w:w="0" w:type="dxa"/>
            <w:bottom w:w="0" w:type="dxa"/>
          </w:tblCellMar>
        </w:tblPrEx>
        <w:tc>
          <w:tcPr>
            <w:tcW w:w="580" w:type="dxa"/>
            <w:tcBorders>
              <w:top w:val="none" w:sz="0" w:space="0" w:color="FFFFFF"/>
              <w:left w:val="none" w:sz="0" w:space="0" w:color="FFFFFF"/>
              <w:bottom w:val="none" w:sz="0" w:space="0" w:color="FFFFFF"/>
              <w:right w:val="none" w:sz="0" w:space="0" w:color="FFFFFF"/>
            </w:tcBorders>
            <w:shd w:val="clear" w:color="auto" w:fill="FEF3F3"/>
            <w:tcMar>
              <w:top w:w="90" w:type="dxa"/>
              <w:left w:w="100" w:type="dxa"/>
              <w:bottom w:w="90" w:type="dxa"/>
              <w:right w:w="60" w:type="dxa"/>
            </w:tcMar>
            <w:vAlign w:val="center"/>
          </w:tcPr>
          <w:p w14:paraId="031A4C35" w14:textId="77777777" w:rsidR="00337EC8" w:rsidRDefault="00337EC8" w:rsidP="00337EC8">
            <w:pPr>
              <w:jc w:val="center"/>
            </w:pPr>
            <w:r>
              <w:rPr>
                <w:rFonts w:ascii="Arial" w:eastAsia="Arial" w:hAnsi="Arial" w:cs="Arial"/>
                <w:b/>
                <w:bCs/>
                <w:color w:val="E05252"/>
                <w:sz w:val="18"/>
                <w:szCs w:val="18"/>
              </w:rPr>
              <w:t>3</w:t>
            </w:r>
          </w:p>
        </w:tc>
        <w:tc>
          <w:tcPr>
            <w:tcW w:w="6420" w:type="dxa"/>
            <w:tcBorders>
              <w:top w:val="none" w:sz="0" w:space="0" w:color="FFFFFF"/>
              <w:left w:val="none" w:sz="0" w:space="0" w:color="FFFFFF"/>
              <w:bottom w:val="none" w:sz="0" w:space="0" w:color="FFFFFF"/>
              <w:right w:val="none" w:sz="0" w:space="0" w:color="FFFFFF"/>
            </w:tcBorders>
            <w:shd w:val="clear" w:color="auto" w:fill="FEF3F3"/>
            <w:tcMar>
              <w:top w:w="90" w:type="dxa"/>
              <w:left w:w="120" w:type="dxa"/>
              <w:bottom w:w="90" w:type="dxa"/>
              <w:right w:w="160" w:type="dxa"/>
            </w:tcMar>
          </w:tcPr>
          <w:p w14:paraId="22EA4BAC" w14:textId="77777777" w:rsidR="00337EC8" w:rsidRDefault="00337EC8" w:rsidP="00337EC8">
            <w:pPr>
              <w:jc w:val="center"/>
            </w:pPr>
            <w:r>
              <w:rPr>
                <w:rFonts w:ascii="Arial" w:eastAsia="Arial" w:hAnsi="Arial" w:cs="Arial"/>
                <w:color w:val="8A1A1A"/>
                <w:sz w:val="18"/>
                <w:szCs w:val="18"/>
              </w:rPr>
              <w:t>Remove ESR (direct leakage — source of target)</w:t>
            </w:r>
          </w:p>
        </w:tc>
      </w:tr>
      <w:tr w:rsidR="00337EC8" w14:paraId="0A6BCD28" w14:textId="77777777" w:rsidTr="00337EC8">
        <w:tblPrEx>
          <w:tblCellMar>
            <w:top w:w="0" w:type="dxa"/>
            <w:bottom w:w="0" w:type="dxa"/>
          </w:tblCellMar>
        </w:tblPrEx>
        <w:tc>
          <w:tcPr>
            <w:tcW w:w="7000" w:type="dxa"/>
            <w:gridSpan w:val="2"/>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838E9BE" w14:textId="77777777" w:rsidR="00337EC8" w:rsidRDefault="00337EC8" w:rsidP="00337EC8">
            <w:pPr>
              <w:spacing w:before="16" w:after="16"/>
              <w:jc w:val="center"/>
            </w:pPr>
            <w:r>
              <w:rPr>
                <w:rFonts w:ascii="Arial" w:eastAsia="Arial" w:hAnsi="Arial" w:cs="Arial"/>
                <w:color w:val="CCCCCC"/>
                <w:sz w:val="14"/>
                <w:szCs w:val="14"/>
              </w:rPr>
              <w:t>▼</w:t>
            </w:r>
          </w:p>
        </w:tc>
      </w:tr>
      <w:tr w:rsidR="00337EC8" w14:paraId="332A2757" w14:textId="77777777" w:rsidTr="00337EC8">
        <w:tblPrEx>
          <w:tblCellMar>
            <w:top w:w="0" w:type="dxa"/>
            <w:bottom w:w="0" w:type="dxa"/>
          </w:tblCellMar>
        </w:tblPrEx>
        <w:tc>
          <w:tcPr>
            <w:tcW w:w="580" w:type="dxa"/>
            <w:tcBorders>
              <w:top w:val="none" w:sz="0" w:space="0" w:color="FFFFFF"/>
              <w:left w:val="none" w:sz="0" w:space="0" w:color="FFFFFF"/>
              <w:bottom w:val="none" w:sz="0" w:space="0" w:color="FFFFFF"/>
              <w:right w:val="none" w:sz="0" w:space="0" w:color="FFFFFF"/>
            </w:tcBorders>
            <w:shd w:val="clear" w:color="auto" w:fill="FEF3F3"/>
            <w:tcMar>
              <w:top w:w="90" w:type="dxa"/>
              <w:left w:w="100" w:type="dxa"/>
              <w:bottom w:w="90" w:type="dxa"/>
              <w:right w:w="60" w:type="dxa"/>
            </w:tcMar>
            <w:vAlign w:val="center"/>
          </w:tcPr>
          <w:p w14:paraId="64AA34AC" w14:textId="77777777" w:rsidR="00337EC8" w:rsidRDefault="00337EC8" w:rsidP="00337EC8">
            <w:pPr>
              <w:jc w:val="center"/>
            </w:pPr>
            <w:r>
              <w:rPr>
                <w:rFonts w:ascii="Arial" w:eastAsia="Arial" w:hAnsi="Arial" w:cs="Arial"/>
                <w:b/>
                <w:bCs/>
                <w:color w:val="E05252"/>
                <w:sz w:val="18"/>
                <w:szCs w:val="18"/>
              </w:rPr>
              <w:t>4</w:t>
            </w:r>
          </w:p>
        </w:tc>
        <w:tc>
          <w:tcPr>
            <w:tcW w:w="6420" w:type="dxa"/>
            <w:tcBorders>
              <w:top w:val="none" w:sz="0" w:space="0" w:color="FFFFFF"/>
              <w:left w:val="none" w:sz="0" w:space="0" w:color="FFFFFF"/>
              <w:bottom w:val="none" w:sz="0" w:space="0" w:color="FFFFFF"/>
              <w:right w:val="none" w:sz="0" w:space="0" w:color="FFFFFF"/>
            </w:tcBorders>
            <w:shd w:val="clear" w:color="auto" w:fill="FEF3F3"/>
            <w:tcMar>
              <w:top w:w="90" w:type="dxa"/>
              <w:left w:w="120" w:type="dxa"/>
              <w:bottom w:w="90" w:type="dxa"/>
              <w:right w:w="160" w:type="dxa"/>
            </w:tcMar>
          </w:tcPr>
          <w:p w14:paraId="70B38CB6" w14:textId="77777777" w:rsidR="00337EC8" w:rsidRDefault="00337EC8" w:rsidP="00337EC8">
            <w:pPr>
              <w:jc w:val="center"/>
            </w:pPr>
            <w:r>
              <w:rPr>
                <w:rFonts w:ascii="Arial" w:eastAsia="Arial" w:hAnsi="Arial" w:cs="Arial"/>
                <w:color w:val="8A1A1A"/>
                <w:sz w:val="18"/>
                <w:szCs w:val="18"/>
              </w:rPr>
              <w:t>Remove WAGP (wage income = 0 for unemployed)</w:t>
            </w:r>
          </w:p>
        </w:tc>
      </w:tr>
      <w:tr w:rsidR="00337EC8" w14:paraId="2EE17FAC" w14:textId="77777777" w:rsidTr="00337EC8">
        <w:tblPrEx>
          <w:tblCellMar>
            <w:top w:w="0" w:type="dxa"/>
            <w:bottom w:w="0" w:type="dxa"/>
          </w:tblCellMar>
        </w:tblPrEx>
        <w:tc>
          <w:tcPr>
            <w:tcW w:w="7000" w:type="dxa"/>
            <w:gridSpan w:val="2"/>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3340CF1" w14:textId="77777777" w:rsidR="00337EC8" w:rsidRDefault="00337EC8" w:rsidP="00337EC8">
            <w:pPr>
              <w:spacing w:before="16" w:after="16"/>
              <w:jc w:val="center"/>
            </w:pPr>
            <w:r>
              <w:rPr>
                <w:rFonts w:ascii="Arial" w:eastAsia="Arial" w:hAnsi="Arial" w:cs="Arial"/>
                <w:color w:val="CCCCCC"/>
                <w:sz w:val="14"/>
                <w:szCs w:val="14"/>
              </w:rPr>
              <w:t>▼</w:t>
            </w:r>
          </w:p>
        </w:tc>
      </w:tr>
      <w:tr w:rsidR="00337EC8" w14:paraId="2EDFF82C" w14:textId="77777777" w:rsidTr="00337EC8">
        <w:tblPrEx>
          <w:tblCellMar>
            <w:top w:w="0" w:type="dxa"/>
            <w:bottom w:w="0" w:type="dxa"/>
          </w:tblCellMar>
        </w:tblPrEx>
        <w:tc>
          <w:tcPr>
            <w:tcW w:w="580" w:type="dxa"/>
            <w:tcBorders>
              <w:top w:val="none" w:sz="0" w:space="0" w:color="FFFFFF"/>
              <w:left w:val="none" w:sz="0" w:space="0" w:color="FFFFFF"/>
              <w:bottom w:val="none" w:sz="0" w:space="0" w:color="FFFFFF"/>
              <w:right w:val="none" w:sz="0" w:space="0" w:color="FFFFFF"/>
            </w:tcBorders>
            <w:shd w:val="clear" w:color="auto" w:fill="FEF3F3"/>
            <w:tcMar>
              <w:top w:w="90" w:type="dxa"/>
              <w:left w:w="100" w:type="dxa"/>
              <w:bottom w:w="90" w:type="dxa"/>
              <w:right w:w="60" w:type="dxa"/>
            </w:tcMar>
            <w:vAlign w:val="center"/>
          </w:tcPr>
          <w:p w14:paraId="1BEBC8B9" w14:textId="77777777" w:rsidR="00337EC8" w:rsidRDefault="00337EC8" w:rsidP="00337EC8">
            <w:pPr>
              <w:jc w:val="center"/>
            </w:pPr>
            <w:r>
              <w:rPr>
                <w:rFonts w:ascii="Arial" w:eastAsia="Arial" w:hAnsi="Arial" w:cs="Arial"/>
                <w:b/>
                <w:bCs/>
                <w:color w:val="E05252"/>
                <w:sz w:val="18"/>
                <w:szCs w:val="18"/>
              </w:rPr>
              <w:t>5</w:t>
            </w:r>
          </w:p>
        </w:tc>
        <w:tc>
          <w:tcPr>
            <w:tcW w:w="6420" w:type="dxa"/>
            <w:tcBorders>
              <w:top w:val="none" w:sz="0" w:space="0" w:color="FFFFFF"/>
              <w:left w:val="none" w:sz="0" w:space="0" w:color="FFFFFF"/>
              <w:bottom w:val="none" w:sz="0" w:space="0" w:color="FFFFFF"/>
              <w:right w:val="none" w:sz="0" w:space="0" w:color="FFFFFF"/>
            </w:tcBorders>
            <w:shd w:val="clear" w:color="auto" w:fill="FEF3F3"/>
            <w:tcMar>
              <w:top w:w="90" w:type="dxa"/>
              <w:left w:w="120" w:type="dxa"/>
              <w:bottom w:w="90" w:type="dxa"/>
              <w:right w:w="160" w:type="dxa"/>
            </w:tcMar>
          </w:tcPr>
          <w:p w14:paraId="3F800F83" w14:textId="77777777" w:rsidR="00337EC8" w:rsidRDefault="00337EC8" w:rsidP="00337EC8">
            <w:pPr>
              <w:jc w:val="center"/>
            </w:pPr>
            <w:r>
              <w:rPr>
                <w:rFonts w:ascii="Arial" w:eastAsia="Arial" w:hAnsi="Arial" w:cs="Arial"/>
                <w:color w:val="8A1A1A"/>
                <w:sz w:val="18"/>
                <w:szCs w:val="18"/>
              </w:rPr>
              <w:t>Remove WKHP (hours worked = 0 for unemployed)</w:t>
            </w:r>
          </w:p>
        </w:tc>
      </w:tr>
      <w:tr w:rsidR="00337EC8" w14:paraId="0081BD08" w14:textId="77777777" w:rsidTr="00337EC8">
        <w:tblPrEx>
          <w:tblCellMar>
            <w:top w:w="0" w:type="dxa"/>
            <w:bottom w:w="0" w:type="dxa"/>
          </w:tblCellMar>
        </w:tblPrEx>
        <w:tc>
          <w:tcPr>
            <w:tcW w:w="7000" w:type="dxa"/>
            <w:gridSpan w:val="2"/>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14072D2" w14:textId="77777777" w:rsidR="00337EC8" w:rsidRDefault="00337EC8" w:rsidP="00337EC8">
            <w:pPr>
              <w:spacing w:before="16" w:after="16"/>
              <w:jc w:val="center"/>
            </w:pPr>
            <w:r>
              <w:rPr>
                <w:rFonts w:ascii="Arial" w:eastAsia="Arial" w:hAnsi="Arial" w:cs="Arial"/>
                <w:color w:val="CCCCCC"/>
                <w:sz w:val="14"/>
                <w:szCs w:val="14"/>
              </w:rPr>
              <w:t>▼</w:t>
            </w:r>
          </w:p>
        </w:tc>
      </w:tr>
      <w:tr w:rsidR="00337EC8" w14:paraId="76767E2D" w14:textId="77777777" w:rsidTr="00337EC8">
        <w:tblPrEx>
          <w:tblCellMar>
            <w:top w:w="0" w:type="dxa"/>
            <w:bottom w:w="0" w:type="dxa"/>
          </w:tblCellMar>
        </w:tblPrEx>
        <w:tc>
          <w:tcPr>
            <w:tcW w:w="580" w:type="dxa"/>
            <w:tcBorders>
              <w:top w:val="none" w:sz="0" w:space="0" w:color="FFFFFF"/>
              <w:left w:val="none" w:sz="0" w:space="0" w:color="FFFFFF"/>
              <w:bottom w:val="none" w:sz="0" w:space="0" w:color="FFFFFF"/>
              <w:right w:val="none" w:sz="0" w:space="0" w:color="FFFFFF"/>
            </w:tcBorders>
            <w:shd w:val="clear" w:color="auto" w:fill="FEF3F3"/>
            <w:tcMar>
              <w:top w:w="90" w:type="dxa"/>
              <w:left w:w="100" w:type="dxa"/>
              <w:bottom w:w="90" w:type="dxa"/>
              <w:right w:w="60" w:type="dxa"/>
            </w:tcMar>
            <w:vAlign w:val="center"/>
          </w:tcPr>
          <w:p w14:paraId="0C3D8E1D" w14:textId="77777777" w:rsidR="00337EC8" w:rsidRDefault="00337EC8" w:rsidP="00337EC8">
            <w:pPr>
              <w:jc w:val="center"/>
            </w:pPr>
            <w:r>
              <w:rPr>
                <w:rFonts w:ascii="Arial" w:eastAsia="Arial" w:hAnsi="Arial" w:cs="Arial"/>
                <w:b/>
                <w:bCs/>
                <w:color w:val="E05252"/>
                <w:sz w:val="18"/>
                <w:szCs w:val="18"/>
              </w:rPr>
              <w:t>6</w:t>
            </w:r>
          </w:p>
        </w:tc>
        <w:tc>
          <w:tcPr>
            <w:tcW w:w="6420" w:type="dxa"/>
            <w:tcBorders>
              <w:top w:val="none" w:sz="0" w:space="0" w:color="FFFFFF"/>
              <w:left w:val="none" w:sz="0" w:space="0" w:color="FFFFFF"/>
              <w:bottom w:val="none" w:sz="0" w:space="0" w:color="FFFFFF"/>
              <w:right w:val="none" w:sz="0" w:space="0" w:color="FFFFFF"/>
            </w:tcBorders>
            <w:shd w:val="clear" w:color="auto" w:fill="FEF3F3"/>
            <w:tcMar>
              <w:top w:w="90" w:type="dxa"/>
              <w:left w:w="120" w:type="dxa"/>
              <w:bottom w:w="90" w:type="dxa"/>
              <w:right w:w="160" w:type="dxa"/>
            </w:tcMar>
          </w:tcPr>
          <w:p w14:paraId="30819679" w14:textId="77777777" w:rsidR="00337EC8" w:rsidRDefault="00337EC8" w:rsidP="00337EC8">
            <w:pPr>
              <w:jc w:val="center"/>
            </w:pPr>
            <w:r>
              <w:rPr>
                <w:rFonts w:ascii="Arial" w:eastAsia="Arial" w:hAnsi="Arial" w:cs="Arial"/>
                <w:color w:val="8A1A1A"/>
                <w:sz w:val="18"/>
                <w:szCs w:val="18"/>
              </w:rPr>
              <w:t>Remove PINCP (income reflects employment status)</w:t>
            </w:r>
          </w:p>
        </w:tc>
      </w:tr>
      <w:tr w:rsidR="00337EC8" w14:paraId="5F10FCC3" w14:textId="77777777" w:rsidTr="00337EC8">
        <w:tblPrEx>
          <w:tblCellMar>
            <w:top w:w="0" w:type="dxa"/>
            <w:bottom w:w="0" w:type="dxa"/>
          </w:tblCellMar>
        </w:tblPrEx>
        <w:tc>
          <w:tcPr>
            <w:tcW w:w="7000" w:type="dxa"/>
            <w:gridSpan w:val="2"/>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AD38137" w14:textId="77777777" w:rsidR="00337EC8" w:rsidRDefault="00337EC8" w:rsidP="00337EC8">
            <w:pPr>
              <w:spacing w:before="16" w:after="16"/>
              <w:jc w:val="center"/>
            </w:pPr>
            <w:r>
              <w:rPr>
                <w:rFonts w:ascii="Arial" w:eastAsia="Arial" w:hAnsi="Arial" w:cs="Arial"/>
                <w:color w:val="CCCCCC"/>
                <w:sz w:val="14"/>
                <w:szCs w:val="14"/>
              </w:rPr>
              <w:t>▼</w:t>
            </w:r>
          </w:p>
        </w:tc>
      </w:tr>
      <w:tr w:rsidR="00337EC8" w14:paraId="6F754931" w14:textId="77777777" w:rsidTr="00337EC8">
        <w:tblPrEx>
          <w:tblCellMar>
            <w:top w:w="0" w:type="dxa"/>
            <w:bottom w:w="0" w:type="dxa"/>
          </w:tblCellMar>
        </w:tblPrEx>
        <w:tc>
          <w:tcPr>
            <w:tcW w:w="580" w:type="dxa"/>
            <w:tcBorders>
              <w:top w:val="none" w:sz="0" w:space="0" w:color="FFFFFF"/>
              <w:left w:val="none" w:sz="0" w:space="0" w:color="FFFFFF"/>
              <w:bottom w:val="none" w:sz="0" w:space="0" w:color="FFFFFF"/>
              <w:right w:val="none" w:sz="0" w:space="0" w:color="FFFFFF"/>
            </w:tcBorders>
            <w:shd w:val="clear" w:color="auto" w:fill="FEF3F3"/>
            <w:tcMar>
              <w:top w:w="90" w:type="dxa"/>
              <w:left w:w="100" w:type="dxa"/>
              <w:bottom w:w="90" w:type="dxa"/>
              <w:right w:w="60" w:type="dxa"/>
            </w:tcMar>
            <w:vAlign w:val="center"/>
          </w:tcPr>
          <w:p w14:paraId="29BDA041" w14:textId="77777777" w:rsidR="00337EC8" w:rsidRDefault="00337EC8" w:rsidP="00337EC8">
            <w:pPr>
              <w:jc w:val="center"/>
            </w:pPr>
            <w:r>
              <w:rPr>
                <w:rFonts w:ascii="Arial" w:eastAsia="Arial" w:hAnsi="Arial" w:cs="Arial"/>
                <w:b/>
                <w:bCs/>
                <w:color w:val="E05252"/>
                <w:sz w:val="18"/>
                <w:szCs w:val="18"/>
              </w:rPr>
              <w:t>7</w:t>
            </w:r>
          </w:p>
        </w:tc>
        <w:tc>
          <w:tcPr>
            <w:tcW w:w="6420" w:type="dxa"/>
            <w:tcBorders>
              <w:top w:val="none" w:sz="0" w:space="0" w:color="FFFFFF"/>
              <w:left w:val="none" w:sz="0" w:space="0" w:color="FFFFFF"/>
              <w:bottom w:val="none" w:sz="0" w:space="0" w:color="FFFFFF"/>
              <w:right w:val="none" w:sz="0" w:space="0" w:color="FFFFFF"/>
            </w:tcBorders>
            <w:shd w:val="clear" w:color="auto" w:fill="FEF3F3"/>
            <w:tcMar>
              <w:top w:w="90" w:type="dxa"/>
              <w:left w:w="120" w:type="dxa"/>
              <w:bottom w:w="90" w:type="dxa"/>
              <w:right w:w="160" w:type="dxa"/>
            </w:tcMar>
          </w:tcPr>
          <w:p w14:paraId="6AB9A82A" w14:textId="77777777" w:rsidR="00337EC8" w:rsidRDefault="00337EC8" w:rsidP="00337EC8">
            <w:pPr>
              <w:jc w:val="center"/>
            </w:pPr>
            <w:r>
              <w:rPr>
                <w:rFonts w:ascii="Arial" w:eastAsia="Arial" w:hAnsi="Arial" w:cs="Arial"/>
                <w:color w:val="8A1A1A"/>
                <w:sz w:val="18"/>
                <w:szCs w:val="18"/>
              </w:rPr>
              <w:t>Remove COW (class of worker = N/A for unemployed)</w:t>
            </w:r>
          </w:p>
        </w:tc>
      </w:tr>
      <w:tr w:rsidR="00337EC8" w14:paraId="06EC8795" w14:textId="77777777" w:rsidTr="00337EC8">
        <w:tblPrEx>
          <w:tblCellMar>
            <w:top w:w="0" w:type="dxa"/>
            <w:bottom w:w="0" w:type="dxa"/>
          </w:tblCellMar>
        </w:tblPrEx>
        <w:tc>
          <w:tcPr>
            <w:tcW w:w="7000" w:type="dxa"/>
            <w:gridSpan w:val="2"/>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185D943" w14:textId="77777777" w:rsidR="00337EC8" w:rsidRDefault="00337EC8" w:rsidP="00337EC8">
            <w:pPr>
              <w:spacing w:before="16" w:after="16"/>
              <w:jc w:val="center"/>
            </w:pPr>
            <w:r>
              <w:rPr>
                <w:rFonts w:ascii="Arial" w:eastAsia="Arial" w:hAnsi="Arial" w:cs="Arial"/>
                <w:color w:val="CCCCCC"/>
                <w:sz w:val="14"/>
                <w:szCs w:val="14"/>
              </w:rPr>
              <w:t>▼</w:t>
            </w:r>
          </w:p>
        </w:tc>
      </w:tr>
      <w:tr w:rsidR="00337EC8" w14:paraId="2CC49F74" w14:textId="77777777" w:rsidTr="00337EC8">
        <w:tblPrEx>
          <w:tblCellMar>
            <w:top w:w="0" w:type="dxa"/>
            <w:bottom w:w="0" w:type="dxa"/>
          </w:tblCellMar>
        </w:tblPrEx>
        <w:tc>
          <w:tcPr>
            <w:tcW w:w="580" w:type="dxa"/>
            <w:tcBorders>
              <w:top w:val="none" w:sz="0" w:space="0" w:color="FFFFFF"/>
              <w:left w:val="none" w:sz="0" w:space="0" w:color="FFFFFF"/>
              <w:bottom w:val="none" w:sz="0" w:space="0" w:color="FFFFFF"/>
              <w:right w:val="none" w:sz="0" w:space="0" w:color="FFFFFF"/>
            </w:tcBorders>
            <w:shd w:val="clear" w:color="auto" w:fill="FEF3F3"/>
            <w:tcMar>
              <w:top w:w="90" w:type="dxa"/>
              <w:left w:w="100" w:type="dxa"/>
              <w:bottom w:w="90" w:type="dxa"/>
              <w:right w:w="60" w:type="dxa"/>
            </w:tcMar>
            <w:vAlign w:val="center"/>
          </w:tcPr>
          <w:p w14:paraId="3B1A0100" w14:textId="77777777" w:rsidR="00337EC8" w:rsidRDefault="00337EC8" w:rsidP="00337EC8">
            <w:pPr>
              <w:jc w:val="center"/>
            </w:pPr>
            <w:r>
              <w:rPr>
                <w:rFonts w:ascii="Arial" w:eastAsia="Arial" w:hAnsi="Arial" w:cs="Arial"/>
                <w:b/>
                <w:bCs/>
                <w:color w:val="E05252"/>
                <w:sz w:val="18"/>
                <w:szCs w:val="18"/>
              </w:rPr>
              <w:t>8</w:t>
            </w:r>
          </w:p>
        </w:tc>
        <w:tc>
          <w:tcPr>
            <w:tcW w:w="6420" w:type="dxa"/>
            <w:tcBorders>
              <w:top w:val="none" w:sz="0" w:space="0" w:color="FFFFFF"/>
              <w:left w:val="none" w:sz="0" w:space="0" w:color="FFFFFF"/>
              <w:bottom w:val="none" w:sz="0" w:space="0" w:color="FFFFFF"/>
              <w:right w:val="none" w:sz="0" w:space="0" w:color="FFFFFF"/>
            </w:tcBorders>
            <w:shd w:val="clear" w:color="auto" w:fill="FEF3F3"/>
            <w:tcMar>
              <w:top w:w="90" w:type="dxa"/>
              <w:left w:w="120" w:type="dxa"/>
              <w:bottom w:w="90" w:type="dxa"/>
              <w:right w:w="160" w:type="dxa"/>
            </w:tcMar>
          </w:tcPr>
          <w:p w14:paraId="6FA51FDF" w14:textId="77777777" w:rsidR="00337EC8" w:rsidRDefault="00337EC8" w:rsidP="00337EC8">
            <w:pPr>
              <w:jc w:val="center"/>
            </w:pPr>
            <w:r>
              <w:rPr>
                <w:rFonts w:ascii="Arial" w:eastAsia="Arial" w:hAnsi="Arial" w:cs="Arial"/>
                <w:color w:val="8A1A1A"/>
                <w:sz w:val="18"/>
                <w:szCs w:val="18"/>
              </w:rPr>
              <w:t>Remove PWGTP (survey weight — not a predictor)</w:t>
            </w:r>
          </w:p>
        </w:tc>
      </w:tr>
      <w:tr w:rsidR="00337EC8" w14:paraId="62BF3456" w14:textId="77777777" w:rsidTr="00337EC8">
        <w:tblPrEx>
          <w:tblCellMar>
            <w:top w:w="0" w:type="dxa"/>
            <w:bottom w:w="0" w:type="dxa"/>
          </w:tblCellMar>
        </w:tblPrEx>
        <w:tc>
          <w:tcPr>
            <w:tcW w:w="7000" w:type="dxa"/>
            <w:gridSpan w:val="2"/>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E25FF48" w14:textId="77777777" w:rsidR="00337EC8" w:rsidRDefault="00337EC8" w:rsidP="00337EC8">
            <w:pPr>
              <w:spacing w:before="16" w:after="16"/>
              <w:jc w:val="center"/>
            </w:pPr>
            <w:r>
              <w:rPr>
                <w:rFonts w:ascii="Arial" w:eastAsia="Arial" w:hAnsi="Arial" w:cs="Arial"/>
                <w:color w:val="CCCCCC"/>
                <w:sz w:val="14"/>
                <w:szCs w:val="14"/>
              </w:rPr>
              <w:t>▼</w:t>
            </w:r>
          </w:p>
        </w:tc>
      </w:tr>
      <w:tr w:rsidR="00337EC8" w14:paraId="7653D417" w14:textId="77777777" w:rsidTr="00337EC8">
        <w:tblPrEx>
          <w:tblCellMar>
            <w:top w:w="0" w:type="dxa"/>
            <w:bottom w:w="0" w:type="dxa"/>
          </w:tblCellMar>
        </w:tblPrEx>
        <w:tc>
          <w:tcPr>
            <w:tcW w:w="580" w:type="dxa"/>
            <w:tcBorders>
              <w:top w:val="none" w:sz="0" w:space="0" w:color="FFFFFF"/>
              <w:left w:val="none" w:sz="0" w:space="0" w:color="FFFFFF"/>
              <w:bottom w:val="none" w:sz="0" w:space="0" w:color="FFFFFF"/>
              <w:right w:val="none" w:sz="0" w:space="0" w:color="FFFFFF"/>
            </w:tcBorders>
            <w:shd w:val="clear" w:color="auto" w:fill="F0FAF4"/>
            <w:tcMar>
              <w:top w:w="90" w:type="dxa"/>
              <w:left w:w="100" w:type="dxa"/>
              <w:bottom w:w="90" w:type="dxa"/>
              <w:right w:w="60" w:type="dxa"/>
            </w:tcMar>
            <w:vAlign w:val="center"/>
          </w:tcPr>
          <w:p w14:paraId="5C47B682" w14:textId="77777777" w:rsidR="00337EC8" w:rsidRDefault="00337EC8" w:rsidP="00337EC8">
            <w:pPr>
              <w:jc w:val="center"/>
            </w:pPr>
            <w:r>
              <w:rPr>
                <w:rFonts w:ascii="Arial" w:eastAsia="Arial" w:hAnsi="Arial" w:cs="Arial"/>
                <w:b/>
                <w:bCs/>
                <w:color w:val="2EA868"/>
                <w:sz w:val="18"/>
                <w:szCs w:val="18"/>
              </w:rPr>
              <w:t>9</w:t>
            </w:r>
          </w:p>
        </w:tc>
        <w:tc>
          <w:tcPr>
            <w:tcW w:w="6420" w:type="dxa"/>
            <w:tcBorders>
              <w:top w:val="none" w:sz="0" w:space="0" w:color="FFFFFF"/>
              <w:left w:val="none" w:sz="0" w:space="0" w:color="FFFFFF"/>
              <w:bottom w:val="none" w:sz="0" w:space="0" w:color="FFFFFF"/>
              <w:right w:val="none" w:sz="0" w:space="0" w:color="FFFFFF"/>
            </w:tcBorders>
            <w:shd w:val="clear" w:color="auto" w:fill="F0FAF4"/>
            <w:tcMar>
              <w:top w:w="90" w:type="dxa"/>
              <w:left w:w="120" w:type="dxa"/>
              <w:bottom w:w="90" w:type="dxa"/>
              <w:right w:w="160" w:type="dxa"/>
            </w:tcMar>
          </w:tcPr>
          <w:p w14:paraId="46318F50" w14:textId="77777777" w:rsidR="00337EC8" w:rsidRDefault="00337EC8" w:rsidP="00337EC8">
            <w:pPr>
              <w:jc w:val="center"/>
            </w:pPr>
            <w:r>
              <w:rPr>
                <w:rFonts w:ascii="Arial" w:eastAsia="Arial" w:hAnsi="Arial" w:cs="Arial"/>
                <w:color w:val="0D5C30"/>
                <w:sz w:val="18"/>
                <w:szCs w:val="18"/>
              </w:rPr>
              <w:t xml:space="preserve">Final Feature Set: 6 Variables </w:t>
            </w:r>
            <w:r>
              <w:rPr>
                <w:rFonts w:ascii="Segoe UI Symbol" w:eastAsia="Arial" w:hAnsi="Segoe UI Symbol" w:cs="Segoe UI Symbol"/>
                <w:color w:val="0D5C30"/>
                <w:sz w:val="18"/>
                <w:szCs w:val="18"/>
              </w:rPr>
              <w:t>✓</w:t>
            </w:r>
          </w:p>
        </w:tc>
      </w:tr>
    </w:tbl>
    <w:p w14:paraId="39398EFC" w14:textId="77777777" w:rsidR="00724E4D" w:rsidRPr="00724E4D" w:rsidRDefault="00724E4D" w:rsidP="00724E4D">
      <w:pPr>
        <w:spacing w:after="280"/>
        <w:jc w:val="center"/>
        <w:rPr>
          <w:sz w:val="20"/>
          <w:szCs w:val="20"/>
        </w:rPr>
      </w:pPr>
      <w:r w:rsidRPr="00724E4D">
        <w:rPr>
          <w:rFonts w:ascii="Arial" w:eastAsia="Arial" w:hAnsi="Arial" w:cs="Arial"/>
          <w:i/>
          <w:iCs/>
          <w:color w:val="777777"/>
          <w:sz w:val="20"/>
          <w:szCs w:val="20"/>
        </w:rPr>
        <w:t>Sequential removal of variables identified as data leakage sources</w:t>
      </w:r>
    </w:p>
    <w:p w14:paraId="27EE3693" w14:textId="77777777" w:rsidR="00457C4F" w:rsidRDefault="00457C4F" w:rsidP="00457C4F"/>
    <w:p w14:paraId="349207A7" w14:textId="77777777" w:rsidR="00457C4F" w:rsidRDefault="00457C4F" w:rsidP="00457C4F"/>
    <w:p w14:paraId="648AFC31" w14:textId="77777777" w:rsidR="00457C4F" w:rsidRDefault="00457C4F" w:rsidP="00457C4F"/>
    <w:p w14:paraId="556EDF86" w14:textId="77777777" w:rsidR="00337EC8" w:rsidRDefault="00337EC8" w:rsidP="00457C4F">
      <w:pPr>
        <w:pStyle w:val="Ttulo3"/>
        <w:rPr>
          <w:rFonts w:eastAsia="Calibri"/>
        </w:rPr>
      </w:pPr>
    </w:p>
    <w:p w14:paraId="2B575341" w14:textId="77777777" w:rsidR="00337EC8" w:rsidRDefault="00337EC8" w:rsidP="00457C4F">
      <w:pPr>
        <w:pStyle w:val="Ttulo3"/>
        <w:rPr>
          <w:rFonts w:eastAsia="Calibri"/>
        </w:rPr>
      </w:pPr>
    </w:p>
    <w:p w14:paraId="3758338D" w14:textId="77777777" w:rsidR="00337EC8" w:rsidRDefault="00337EC8" w:rsidP="00457C4F">
      <w:pPr>
        <w:pStyle w:val="Ttulo3"/>
        <w:rPr>
          <w:rFonts w:eastAsia="Calibri"/>
        </w:rPr>
      </w:pPr>
    </w:p>
    <w:p w14:paraId="1CEA3B85" w14:textId="77777777" w:rsidR="00337EC8" w:rsidRDefault="00337EC8" w:rsidP="00457C4F">
      <w:pPr>
        <w:pStyle w:val="Ttulo3"/>
        <w:rPr>
          <w:rFonts w:eastAsia="Calibri"/>
        </w:rPr>
      </w:pPr>
    </w:p>
    <w:p w14:paraId="73D07403" w14:textId="77777777" w:rsidR="00337EC8" w:rsidRDefault="00337EC8" w:rsidP="00457C4F">
      <w:pPr>
        <w:pStyle w:val="Ttulo3"/>
        <w:rPr>
          <w:rFonts w:eastAsia="Calibri"/>
        </w:rPr>
      </w:pPr>
    </w:p>
    <w:p w14:paraId="4B4B2D60" w14:textId="77777777" w:rsidR="00337EC8" w:rsidRDefault="00337EC8" w:rsidP="00457C4F">
      <w:pPr>
        <w:pStyle w:val="Ttulo3"/>
        <w:rPr>
          <w:rFonts w:eastAsia="Calibri"/>
        </w:rPr>
      </w:pPr>
    </w:p>
    <w:p w14:paraId="2E5A147E" w14:textId="77777777" w:rsidR="00337EC8" w:rsidRDefault="00337EC8" w:rsidP="00457C4F">
      <w:pPr>
        <w:pStyle w:val="Ttulo3"/>
        <w:rPr>
          <w:rFonts w:eastAsia="Calibri"/>
        </w:rPr>
      </w:pPr>
    </w:p>
    <w:p w14:paraId="7B446EB7" w14:textId="77777777" w:rsidR="00337EC8" w:rsidRDefault="00337EC8" w:rsidP="00457C4F">
      <w:pPr>
        <w:pStyle w:val="Ttulo3"/>
        <w:rPr>
          <w:rFonts w:eastAsia="Calibri"/>
        </w:rPr>
      </w:pPr>
    </w:p>
    <w:p w14:paraId="5789D402" w14:textId="77777777" w:rsidR="00337EC8" w:rsidRDefault="00337EC8" w:rsidP="00457C4F">
      <w:pPr>
        <w:pStyle w:val="Ttulo3"/>
        <w:rPr>
          <w:rFonts w:eastAsia="Calibri"/>
        </w:rPr>
      </w:pPr>
    </w:p>
    <w:p w14:paraId="1C3D9527" w14:textId="77777777" w:rsidR="009D7617" w:rsidRDefault="009D7617" w:rsidP="00337EC8"/>
    <w:p w14:paraId="01FE4F2D" w14:textId="77777777" w:rsidR="009D7617" w:rsidRDefault="009D7617" w:rsidP="00337EC8"/>
    <w:p w14:paraId="416272C3" w14:textId="143018C4" w:rsidR="00337EC8" w:rsidRDefault="00337EC8" w:rsidP="009D7617">
      <w:pPr>
        <w:rPr>
          <w:i/>
          <w:iCs/>
        </w:rPr>
      </w:pPr>
      <w:r w:rsidRPr="00337EC8">
        <w:rPr>
          <w:i/>
          <w:iCs/>
        </w:rPr>
        <w:t>Figure 7 — Feature Selection Process — Leakage Prevention</w:t>
      </w:r>
    </w:p>
    <w:p w14:paraId="7AAECA4A" w14:textId="77777777" w:rsidR="009D7617" w:rsidRPr="009D7617" w:rsidRDefault="009D7617" w:rsidP="009D7617">
      <w:pPr>
        <w:rPr>
          <w:i/>
          <w:iCs/>
        </w:rPr>
      </w:pPr>
    </w:p>
    <w:p w14:paraId="251F2EB0" w14:textId="0D318FB3" w:rsidR="00457C4F" w:rsidRPr="00457C4F" w:rsidRDefault="00EA5D29" w:rsidP="00457C4F">
      <w:pPr>
        <w:pStyle w:val="Ttulo3"/>
        <w:rPr>
          <w:rFonts w:eastAsia="Calibri"/>
        </w:rPr>
      </w:pPr>
      <w:bookmarkStart w:id="18" w:name="_Toc231157684"/>
      <w:r>
        <w:rPr>
          <w:rFonts w:eastAsia="Calibri"/>
        </w:rPr>
        <w:t>3.2 Target Variable Definition</w:t>
      </w:r>
      <w:bookmarkEnd w:id="18"/>
    </w:p>
    <w:p w14:paraId="0FAE67B0" w14:textId="77777777" w:rsidR="00EA5D29" w:rsidRDefault="00EA5D29" w:rsidP="00EA5D29">
      <w:r>
        <w:rPr>
          <w:color w:val="000000"/>
          <w:szCs w:val="22"/>
        </w:rPr>
        <w:t>The target variable EMPLOYED was derived from ESR: categories 1, 2, 4, 5 (employed) assigned value 1; categories 3, 6 (not employed) assigned value 0. ESR was dropped immediately after target creation. The resulting distribution: 88,393 employed (69.9%) and 38,037 not employed (30.1%).</w:t>
      </w:r>
    </w:p>
    <w:p w14:paraId="30CC8708" w14:textId="77777777" w:rsidR="00EA5D29" w:rsidRDefault="00EA5D29" w:rsidP="00B9591D">
      <w:pPr>
        <w:pStyle w:val="Ttulo3"/>
      </w:pPr>
      <w:bookmarkStart w:id="19" w:name="_Toc231157685"/>
      <w:r>
        <w:rPr>
          <w:rFonts w:eastAsia="Calibri"/>
        </w:rPr>
        <w:t>3.3 Final Feature Set</w:t>
      </w:r>
      <w:bookmarkEnd w:id="19"/>
    </w:p>
    <w:p w14:paraId="0C6FA188" w14:textId="60117D69" w:rsidR="00EA5D29" w:rsidRDefault="00EA5D29" w:rsidP="00EA5D29">
      <w:pPr>
        <w:rPr>
          <w:color w:val="000000"/>
          <w:szCs w:val="22"/>
        </w:rPr>
      </w:pPr>
      <w:r>
        <w:rPr>
          <w:color w:val="000000"/>
          <w:szCs w:val="22"/>
        </w:rPr>
        <w:t>The final six features — AGEP (age), SEX (sex), SCHL (education), RAC1P (race), HISP (Hispanic origin), and DIS (disability status) — represent demographic and educational characteristics available independently of employment status. After One-Hot Encoding of nominal variables, the feature matrix contained 35 columns. Missing values were imputed using median (numeric) and mode (categorical). The dataset was split 80/20 with stratification: 101,144 training and 25,286 test samples (Pedregosa et al., 2011).</w:t>
      </w:r>
    </w:p>
    <w:p w14:paraId="11D88DD6" w14:textId="77777777" w:rsidR="00457C4F" w:rsidRDefault="00457C4F" w:rsidP="00EA5D29"/>
    <w:p w14:paraId="31948AFD" w14:textId="77777777" w:rsidR="00EA5D29" w:rsidRDefault="00EA5D29" w:rsidP="00B9591D">
      <w:pPr>
        <w:pStyle w:val="Ttulo2"/>
      </w:pPr>
      <w:bookmarkStart w:id="20" w:name="_Toc231157686"/>
      <w:r>
        <w:rPr>
          <w:rFonts w:eastAsia="Calibri"/>
        </w:rPr>
        <w:t>4. Modelling (CRISP-DM Phase 4)</w:t>
      </w:r>
      <w:bookmarkEnd w:id="20"/>
    </w:p>
    <w:p w14:paraId="2AA4E8AC" w14:textId="77777777" w:rsidR="00EA5D29" w:rsidRDefault="00EA5D29" w:rsidP="00B9591D">
      <w:pPr>
        <w:pStyle w:val="Ttulo3"/>
      </w:pPr>
      <w:bookmarkStart w:id="21" w:name="_Toc231157687"/>
      <w:r>
        <w:rPr>
          <w:rFonts w:eastAsia="Calibri"/>
        </w:rPr>
        <w:t>4.1 Model Selection</w:t>
      </w:r>
      <w:bookmarkEnd w:id="21"/>
    </w:p>
    <w:p w14:paraId="137EE362" w14:textId="77777777" w:rsidR="00EA5D29" w:rsidRDefault="00EA5D29" w:rsidP="00EA5D29">
      <w:r>
        <w:rPr>
          <w:color w:val="000000"/>
          <w:szCs w:val="22"/>
        </w:rPr>
        <w:t>A systematic baseline comparison was conducted across six candidate algorithms using five-fold stratified cross-validation scored by ROC-AUC (Bellamy et al., 2019). Table 1 summarises the results.</w:t>
      </w:r>
    </w:p>
    <w:tbl>
      <w:tblPr>
        <w:tblW w:w="10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84"/>
        <w:gridCol w:w="1655"/>
        <w:gridCol w:w="1553"/>
        <w:gridCol w:w="4463"/>
      </w:tblGrid>
      <w:tr w:rsidR="00D40058" w14:paraId="26A30E97" w14:textId="77777777" w:rsidTr="00457C4F">
        <w:tblPrEx>
          <w:tblCellMar>
            <w:top w:w="0" w:type="dxa"/>
            <w:bottom w:w="0" w:type="dxa"/>
          </w:tblCellMar>
        </w:tblPrEx>
        <w:trPr>
          <w:trHeight w:val="404"/>
        </w:trPr>
        <w:tc>
          <w:tcPr>
            <w:tcW w:w="2784" w:type="dxa"/>
            <w:tcBorders>
              <w:top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BD1E8E2" w14:textId="77777777" w:rsidR="00D40058" w:rsidRDefault="00D40058" w:rsidP="004D0CD9">
            <w:r>
              <w:rPr>
                <w:rFonts w:eastAsia="Calibri" w:cs="Calibri"/>
                <w:b/>
                <w:bCs/>
                <w:color w:val="FFFFFF"/>
                <w:sz w:val="20"/>
                <w:szCs w:val="20"/>
              </w:rPr>
              <w:lastRenderedPageBreak/>
              <w:t>Model</w:t>
            </w:r>
          </w:p>
        </w:tc>
        <w:tc>
          <w:tcPr>
            <w:tcW w:w="1655" w:type="dxa"/>
            <w:tcBorders>
              <w:top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EDFEC76" w14:textId="77777777" w:rsidR="00D40058" w:rsidRDefault="00D40058" w:rsidP="004D0CD9">
            <w:r>
              <w:rPr>
                <w:rFonts w:eastAsia="Calibri" w:cs="Calibri"/>
                <w:b/>
                <w:bCs/>
                <w:color w:val="FFFFFF"/>
                <w:sz w:val="20"/>
                <w:szCs w:val="20"/>
              </w:rPr>
              <w:t>Mean AUC</w:t>
            </w:r>
          </w:p>
        </w:tc>
        <w:tc>
          <w:tcPr>
            <w:tcW w:w="1553" w:type="dxa"/>
            <w:tcBorders>
              <w:top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F7F33D9" w14:textId="77777777" w:rsidR="00D40058" w:rsidRDefault="00D40058" w:rsidP="004D0CD9">
            <w:r>
              <w:rPr>
                <w:rFonts w:eastAsia="Calibri" w:cs="Calibri"/>
                <w:b/>
                <w:bCs/>
                <w:color w:val="FFFFFF"/>
                <w:sz w:val="20"/>
                <w:szCs w:val="20"/>
              </w:rPr>
              <w:t>Std Dev</w:t>
            </w:r>
          </w:p>
        </w:tc>
        <w:tc>
          <w:tcPr>
            <w:tcW w:w="4463" w:type="dxa"/>
            <w:tcBorders>
              <w:top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DF4E287" w14:textId="77777777" w:rsidR="00D40058" w:rsidRDefault="00D40058" w:rsidP="004D0CD9">
            <w:r>
              <w:rPr>
                <w:rFonts w:eastAsia="Calibri" w:cs="Calibri"/>
                <w:b/>
                <w:bCs/>
                <w:color w:val="FFFFFF"/>
                <w:sz w:val="20"/>
                <w:szCs w:val="20"/>
              </w:rPr>
              <w:t>Decision</w:t>
            </w:r>
          </w:p>
        </w:tc>
      </w:tr>
      <w:tr w:rsidR="00D40058" w14:paraId="544DAF8E" w14:textId="77777777" w:rsidTr="00457C4F">
        <w:tblPrEx>
          <w:tblCellMar>
            <w:top w:w="0" w:type="dxa"/>
            <w:bottom w:w="0" w:type="dxa"/>
          </w:tblCellMar>
        </w:tblPrEx>
        <w:trPr>
          <w:trHeight w:val="389"/>
        </w:trPr>
        <w:tc>
          <w:tcPr>
            <w:tcW w:w="2784"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37D83" w14:textId="77777777" w:rsidR="00D40058" w:rsidRDefault="00D40058" w:rsidP="004D0CD9">
            <w:r>
              <w:rPr>
                <w:rFonts w:eastAsia="Calibri" w:cs="Calibri"/>
                <w:color w:val="000000"/>
                <w:sz w:val="20"/>
                <w:szCs w:val="20"/>
              </w:rPr>
              <w:t>Logistic Regression (LR)</w:t>
            </w:r>
          </w:p>
        </w:tc>
        <w:tc>
          <w:tcPr>
            <w:tcW w:w="1655"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2EF71" w14:textId="77777777" w:rsidR="00D40058" w:rsidRDefault="00D40058" w:rsidP="004D0CD9">
            <w:r>
              <w:rPr>
                <w:rFonts w:eastAsia="Calibri" w:cs="Calibri"/>
                <w:color w:val="000000"/>
                <w:sz w:val="20"/>
                <w:szCs w:val="20"/>
              </w:rPr>
              <w:t>0.6881</w:t>
            </w:r>
          </w:p>
        </w:tc>
        <w:tc>
          <w:tcPr>
            <w:tcW w:w="1553"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C8AE9F" w14:textId="77777777" w:rsidR="00D40058" w:rsidRDefault="00D40058" w:rsidP="004D0CD9">
            <w:r>
              <w:rPr>
                <w:rFonts w:eastAsia="Calibri" w:cs="Calibri"/>
                <w:color w:val="000000"/>
                <w:sz w:val="20"/>
                <w:szCs w:val="20"/>
              </w:rPr>
              <w:t>0.0020</w:t>
            </w:r>
          </w:p>
        </w:tc>
        <w:tc>
          <w:tcPr>
            <w:tcW w:w="4463"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FEB2C" w14:textId="77777777" w:rsidR="00D40058" w:rsidRDefault="00D40058" w:rsidP="004D0CD9">
            <w:r>
              <w:rPr>
                <w:rFonts w:eastAsia="Calibri" w:cs="Calibri"/>
                <w:color w:val="000000"/>
                <w:sz w:val="20"/>
                <w:szCs w:val="20"/>
              </w:rPr>
              <w:t>Selected — baseline</w:t>
            </w:r>
          </w:p>
        </w:tc>
      </w:tr>
      <w:tr w:rsidR="00D40058" w14:paraId="7FCF31E2" w14:textId="77777777" w:rsidTr="00457C4F">
        <w:tblPrEx>
          <w:tblCellMar>
            <w:top w:w="0" w:type="dxa"/>
            <w:bottom w:w="0" w:type="dxa"/>
          </w:tblCellMar>
        </w:tblPrEx>
        <w:trPr>
          <w:trHeight w:val="404"/>
        </w:trPr>
        <w:tc>
          <w:tcPr>
            <w:tcW w:w="2784"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354B9BF" w14:textId="77777777" w:rsidR="00D40058" w:rsidRDefault="00D40058" w:rsidP="004D0CD9">
            <w:r>
              <w:rPr>
                <w:rFonts w:eastAsia="Calibri" w:cs="Calibri"/>
                <w:color w:val="000000"/>
                <w:sz w:val="20"/>
                <w:szCs w:val="20"/>
              </w:rPr>
              <w:t>Linear Discriminant Analysis</w:t>
            </w:r>
          </w:p>
        </w:tc>
        <w:tc>
          <w:tcPr>
            <w:tcW w:w="1655"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466A217" w14:textId="77777777" w:rsidR="00D40058" w:rsidRDefault="00D40058" w:rsidP="004D0CD9">
            <w:r>
              <w:rPr>
                <w:rFonts w:eastAsia="Calibri" w:cs="Calibri"/>
                <w:color w:val="000000"/>
                <w:sz w:val="20"/>
                <w:szCs w:val="20"/>
              </w:rPr>
              <w:t>0.6884</w:t>
            </w:r>
          </w:p>
        </w:tc>
        <w:tc>
          <w:tcPr>
            <w:tcW w:w="1553"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0650DB2" w14:textId="77777777" w:rsidR="00D40058" w:rsidRDefault="00D40058" w:rsidP="004D0CD9">
            <w:r>
              <w:rPr>
                <w:rFonts w:eastAsia="Calibri" w:cs="Calibri"/>
                <w:color w:val="000000"/>
                <w:sz w:val="20"/>
                <w:szCs w:val="20"/>
              </w:rPr>
              <w:t>0.0022</w:t>
            </w:r>
          </w:p>
        </w:tc>
        <w:tc>
          <w:tcPr>
            <w:tcW w:w="4463"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0FCB2821" w14:textId="77777777" w:rsidR="00D40058" w:rsidRDefault="00D40058" w:rsidP="004D0CD9">
            <w:r>
              <w:rPr>
                <w:rFonts w:eastAsia="Calibri" w:cs="Calibri"/>
                <w:color w:val="000000"/>
                <w:sz w:val="20"/>
                <w:szCs w:val="20"/>
              </w:rPr>
              <w:t>Not selected</w:t>
            </w:r>
          </w:p>
        </w:tc>
      </w:tr>
      <w:tr w:rsidR="00D40058" w14:paraId="264C2BDC" w14:textId="77777777" w:rsidTr="00457C4F">
        <w:tblPrEx>
          <w:tblCellMar>
            <w:top w:w="0" w:type="dxa"/>
            <w:bottom w:w="0" w:type="dxa"/>
          </w:tblCellMar>
        </w:tblPrEx>
        <w:trPr>
          <w:trHeight w:val="404"/>
        </w:trPr>
        <w:tc>
          <w:tcPr>
            <w:tcW w:w="2784"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B99846" w14:textId="77777777" w:rsidR="00D40058" w:rsidRDefault="00D40058" w:rsidP="004D0CD9">
            <w:r>
              <w:rPr>
                <w:rFonts w:eastAsia="Calibri" w:cs="Calibri"/>
                <w:color w:val="000000"/>
                <w:sz w:val="20"/>
                <w:szCs w:val="20"/>
              </w:rPr>
              <w:t>CART</w:t>
            </w:r>
          </w:p>
        </w:tc>
        <w:tc>
          <w:tcPr>
            <w:tcW w:w="1655"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381EE" w14:textId="77777777" w:rsidR="00D40058" w:rsidRDefault="00D40058" w:rsidP="004D0CD9">
            <w:r>
              <w:rPr>
                <w:rFonts w:eastAsia="Calibri" w:cs="Calibri"/>
                <w:color w:val="000000"/>
                <w:sz w:val="20"/>
                <w:szCs w:val="20"/>
              </w:rPr>
              <w:t>0.6882</w:t>
            </w:r>
          </w:p>
        </w:tc>
        <w:tc>
          <w:tcPr>
            <w:tcW w:w="1553"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6C72C3" w14:textId="77777777" w:rsidR="00D40058" w:rsidRDefault="00D40058" w:rsidP="004D0CD9">
            <w:r>
              <w:rPr>
                <w:rFonts w:eastAsia="Calibri" w:cs="Calibri"/>
                <w:color w:val="000000"/>
                <w:sz w:val="20"/>
                <w:szCs w:val="20"/>
              </w:rPr>
              <w:t>0.0045</w:t>
            </w:r>
          </w:p>
        </w:tc>
        <w:tc>
          <w:tcPr>
            <w:tcW w:w="4463"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7B5A83" w14:textId="77777777" w:rsidR="00D40058" w:rsidRDefault="00D40058" w:rsidP="004D0CD9">
            <w:r>
              <w:rPr>
                <w:rFonts w:eastAsia="Calibri" w:cs="Calibri"/>
                <w:color w:val="000000"/>
                <w:sz w:val="20"/>
                <w:szCs w:val="20"/>
              </w:rPr>
              <w:t>Not selected</w:t>
            </w:r>
          </w:p>
        </w:tc>
      </w:tr>
      <w:tr w:rsidR="00D40058" w14:paraId="17C00644" w14:textId="77777777" w:rsidTr="00457C4F">
        <w:tblPrEx>
          <w:tblCellMar>
            <w:top w:w="0" w:type="dxa"/>
            <w:bottom w:w="0" w:type="dxa"/>
          </w:tblCellMar>
        </w:tblPrEx>
        <w:trPr>
          <w:trHeight w:val="404"/>
        </w:trPr>
        <w:tc>
          <w:tcPr>
            <w:tcW w:w="2784"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33B54D0" w14:textId="77777777" w:rsidR="00D40058" w:rsidRDefault="00D40058" w:rsidP="004D0CD9">
            <w:r>
              <w:rPr>
                <w:rFonts w:eastAsia="Calibri" w:cs="Calibri"/>
                <w:color w:val="000000"/>
                <w:sz w:val="20"/>
                <w:szCs w:val="20"/>
              </w:rPr>
              <w:t>Naive Bayes</w:t>
            </w:r>
          </w:p>
        </w:tc>
        <w:tc>
          <w:tcPr>
            <w:tcW w:w="1655"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6318AC1" w14:textId="77777777" w:rsidR="00D40058" w:rsidRDefault="00D40058" w:rsidP="004D0CD9">
            <w:r>
              <w:rPr>
                <w:rFonts w:eastAsia="Calibri" w:cs="Calibri"/>
                <w:color w:val="000000"/>
                <w:sz w:val="20"/>
                <w:szCs w:val="20"/>
              </w:rPr>
              <w:t>0.6631</w:t>
            </w:r>
          </w:p>
        </w:tc>
        <w:tc>
          <w:tcPr>
            <w:tcW w:w="1553"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5A4C3C3" w14:textId="77777777" w:rsidR="00D40058" w:rsidRDefault="00D40058" w:rsidP="004D0CD9">
            <w:r>
              <w:rPr>
                <w:rFonts w:eastAsia="Calibri" w:cs="Calibri"/>
                <w:color w:val="000000"/>
                <w:sz w:val="20"/>
                <w:szCs w:val="20"/>
              </w:rPr>
              <w:t>0.0040</w:t>
            </w:r>
          </w:p>
        </w:tc>
        <w:tc>
          <w:tcPr>
            <w:tcW w:w="4463"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CF6EBC7" w14:textId="77777777" w:rsidR="00D40058" w:rsidRDefault="00D40058" w:rsidP="004D0CD9">
            <w:r>
              <w:rPr>
                <w:rFonts w:eastAsia="Calibri" w:cs="Calibri"/>
                <w:color w:val="000000"/>
                <w:sz w:val="20"/>
                <w:szCs w:val="20"/>
              </w:rPr>
              <w:t>Not selected</w:t>
            </w:r>
          </w:p>
        </w:tc>
      </w:tr>
      <w:tr w:rsidR="00D40058" w14:paraId="33783E90" w14:textId="77777777" w:rsidTr="00457C4F">
        <w:tblPrEx>
          <w:tblCellMar>
            <w:top w:w="0" w:type="dxa"/>
            <w:bottom w:w="0" w:type="dxa"/>
          </w:tblCellMar>
        </w:tblPrEx>
        <w:trPr>
          <w:trHeight w:val="389"/>
        </w:trPr>
        <w:tc>
          <w:tcPr>
            <w:tcW w:w="2784"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BD116E" w14:textId="77777777" w:rsidR="00D40058" w:rsidRDefault="00D40058" w:rsidP="004D0CD9">
            <w:r>
              <w:rPr>
                <w:rFonts w:eastAsia="Calibri" w:cs="Calibri"/>
                <w:color w:val="000000"/>
                <w:sz w:val="20"/>
                <w:szCs w:val="20"/>
              </w:rPr>
              <w:t>Random Forest (RF)</w:t>
            </w:r>
          </w:p>
        </w:tc>
        <w:tc>
          <w:tcPr>
            <w:tcW w:w="1655"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281AD" w14:textId="77777777" w:rsidR="00D40058" w:rsidRDefault="00D40058" w:rsidP="004D0CD9">
            <w:r>
              <w:rPr>
                <w:rFonts w:eastAsia="Calibri" w:cs="Calibri"/>
                <w:color w:val="000000"/>
                <w:sz w:val="20"/>
                <w:szCs w:val="20"/>
              </w:rPr>
              <w:t>0.7183</w:t>
            </w:r>
          </w:p>
        </w:tc>
        <w:tc>
          <w:tcPr>
            <w:tcW w:w="1553"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5A616" w14:textId="77777777" w:rsidR="00D40058" w:rsidRDefault="00D40058" w:rsidP="004D0CD9">
            <w:r>
              <w:rPr>
                <w:rFonts w:eastAsia="Calibri" w:cs="Calibri"/>
                <w:color w:val="000000"/>
                <w:sz w:val="20"/>
                <w:szCs w:val="20"/>
              </w:rPr>
              <w:t>0.0031</w:t>
            </w:r>
          </w:p>
        </w:tc>
        <w:tc>
          <w:tcPr>
            <w:tcW w:w="4463"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16479" w14:textId="77777777" w:rsidR="00D40058" w:rsidRDefault="00D40058" w:rsidP="004D0CD9">
            <w:r>
              <w:rPr>
                <w:rFonts w:eastAsia="Calibri" w:cs="Calibri"/>
                <w:color w:val="000000"/>
                <w:sz w:val="20"/>
                <w:szCs w:val="20"/>
              </w:rPr>
              <w:t>Selected — primary</w:t>
            </w:r>
          </w:p>
        </w:tc>
      </w:tr>
      <w:tr w:rsidR="00D40058" w14:paraId="5B1F8862" w14:textId="77777777" w:rsidTr="00457C4F">
        <w:tblPrEx>
          <w:tblCellMar>
            <w:top w:w="0" w:type="dxa"/>
            <w:bottom w:w="0" w:type="dxa"/>
          </w:tblCellMar>
        </w:tblPrEx>
        <w:trPr>
          <w:trHeight w:val="560"/>
        </w:trPr>
        <w:tc>
          <w:tcPr>
            <w:tcW w:w="2784"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2704F487" w14:textId="77777777" w:rsidR="00D40058" w:rsidRDefault="00D40058" w:rsidP="004D0CD9">
            <w:r>
              <w:rPr>
                <w:rFonts w:eastAsia="Calibri" w:cs="Calibri"/>
                <w:color w:val="000000"/>
                <w:sz w:val="20"/>
                <w:szCs w:val="20"/>
              </w:rPr>
              <w:t>KNN</w:t>
            </w:r>
          </w:p>
        </w:tc>
        <w:tc>
          <w:tcPr>
            <w:tcW w:w="1655"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0425AD32" w14:textId="77777777" w:rsidR="00D40058" w:rsidRDefault="00D40058" w:rsidP="004D0CD9">
            <w:r>
              <w:rPr>
                <w:rFonts w:eastAsia="Calibri" w:cs="Calibri"/>
                <w:color w:val="000000"/>
                <w:sz w:val="20"/>
                <w:szCs w:val="20"/>
              </w:rPr>
              <w:t>N/A</w:t>
            </w:r>
          </w:p>
        </w:tc>
        <w:tc>
          <w:tcPr>
            <w:tcW w:w="1553"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4721BF3" w14:textId="77777777" w:rsidR="00D40058" w:rsidRDefault="00D40058" w:rsidP="004D0CD9">
            <w:r>
              <w:rPr>
                <w:rFonts w:eastAsia="Calibri" w:cs="Calibri"/>
                <w:color w:val="000000"/>
                <w:sz w:val="20"/>
                <w:szCs w:val="20"/>
              </w:rPr>
              <w:t>—</w:t>
            </w:r>
          </w:p>
        </w:tc>
        <w:tc>
          <w:tcPr>
            <w:tcW w:w="4463"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8A70961" w14:textId="77777777" w:rsidR="00D40058" w:rsidRDefault="00D40058" w:rsidP="004D0CD9">
            <w:r>
              <w:rPr>
                <w:rFonts w:eastAsia="Calibri" w:cs="Calibri"/>
                <w:color w:val="000000"/>
                <w:sz w:val="20"/>
                <w:szCs w:val="20"/>
              </w:rPr>
              <w:t>Excluded: O(n²) memory</w:t>
            </w:r>
          </w:p>
        </w:tc>
      </w:tr>
    </w:tbl>
    <w:p w14:paraId="24D4AE60" w14:textId="160180FC" w:rsidR="00EA5D29" w:rsidRDefault="00EA5D29" w:rsidP="00ED299E">
      <w:pPr>
        <w:rPr>
          <w:rFonts w:cs="Calibri"/>
        </w:rPr>
      </w:pPr>
      <w:r>
        <w:rPr>
          <w:rFonts w:eastAsia="Calibri" w:cs="Calibri"/>
          <w:i/>
          <w:iCs/>
          <w:color w:val="000000"/>
          <w:szCs w:val="22"/>
        </w:rPr>
        <w:t>Table 1 — Baseline algorithm comparison (5-fold CV ROC-AUC)</w:t>
      </w:r>
    </w:p>
    <w:p w14:paraId="28C94B0A" w14:textId="77777777" w:rsidR="00EA5D29" w:rsidRDefault="00EA5D29" w:rsidP="00EA5D29">
      <w:r>
        <w:t>Logistic Regression was selected as the interpretable baseline and Random Forest as the primary model, supported by the fairness auditing literature which identifies both as reference models for bias detection (</w:t>
      </w:r>
      <w:proofErr w:type="spellStart"/>
      <w:r>
        <w:t>Shrishak</w:t>
      </w:r>
      <w:proofErr w:type="spellEnd"/>
      <w:r>
        <w:t>, 2022; Ahmad et al., 2025). SVM was evaluated separately on a subsample (AUC 0.7386) but excluded due to convergence constraints at 100k+ samples and lack of feature importance.</w:t>
      </w:r>
    </w:p>
    <w:p w14:paraId="6CFDE68A" w14:textId="77777777" w:rsidR="00457C4F" w:rsidRDefault="00457C4F" w:rsidP="00EA5D29"/>
    <w:p w14:paraId="4D508BE2" w14:textId="77777777" w:rsidR="00EA5D29" w:rsidRDefault="00EA5D29" w:rsidP="00B9591D">
      <w:pPr>
        <w:pStyle w:val="Ttulo3"/>
      </w:pPr>
      <w:bookmarkStart w:id="22" w:name="_Toc231157688"/>
      <w:r>
        <w:rPr>
          <w:rFonts w:eastAsia="Calibri"/>
        </w:rPr>
        <w:t>4.2 Logistic Regression (Baseline)</w:t>
      </w:r>
      <w:bookmarkEnd w:id="22"/>
    </w:p>
    <w:p w14:paraId="2613415C" w14:textId="77777777" w:rsidR="00EA5D29" w:rsidRDefault="00EA5D29" w:rsidP="00EA5D29">
      <w:r>
        <w:t>Implemented using a scikit-learn Pipeline (</w:t>
      </w:r>
      <w:proofErr w:type="spellStart"/>
      <w:r>
        <w:t>StandardScaler</w:t>
      </w:r>
      <w:proofErr w:type="spellEnd"/>
      <w:r>
        <w:t xml:space="preserve"> + </w:t>
      </w:r>
      <w:proofErr w:type="spellStart"/>
      <w:r>
        <w:t>LogisticRegression</w:t>
      </w:r>
      <w:proofErr w:type="spellEnd"/>
      <w:r>
        <w:t xml:space="preserve">, </w:t>
      </w:r>
      <w:proofErr w:type="spellStart"/>
      <w:r>
        <w:t>class_weight</w:t>
      </w:r>
      <w:proofErr w:type="spellEnd"/>
      <w:proofErr w:type="gramStart"/>
      <w:r>
        <w:t>=‘</w:t>
      </w:r>
      <w:proofErr w:type="gramEnd"/>
      <w:r>
        <w:t xml:space="preserve">balanced’, </w:t>
      </w:r>
      <w:proofErr w:type="spellStart"/>
      <w:r>
        <w:t>max_iter</w:t>
      </w:r>
      <w:proofErr w:type="spellEnd"/>
      <w:r>
        <w:t>=1000). Test set results: accuracy 0.68, ROC-AUC 0.6929, F1 (Employed) 0.77, F1 (Not Employed) 0.49. Cross-validation: mean AUC 0.6881 (±0.0020), confirming stability. An AUC of 0.69 with purely demographic variables confirms genuine predictive signal without leakage.</w:t>
      </w:r>
    </w:p>
    <w:p w14:paraId="11CDF4FB" w14:textId="77777777" w:rsidR="00457C4F" w:rsidRDefault="00457C4F" w:rsidP="00EA5D29"/>
    <w:p w14:paraId="4BBF1B3F" w14:textId="77777777" w:rsidR="00EA5D29" w:rsidRDefault="00EA5D29" w:rsidP="00B9591D">
      <w:pPr>
        <w:pStyle w:val="Ttulo3"/>
      </w:pPr>
      <w:bookmarkStart w:id="23" w:name="_Toc231157689"/>
      <w:r>
        <w:rPr>
          <w:rFonts w:eastAsia="Calibri"/>
        </w:rPr>
        <w:t>4.3 Random Forest and Hyperparameter Tuning</w:t>
      </w:r>
      <w:bookmarkEnd w:id="23"/>
    </w:p>
    <w:p w14:paraId="57D7038E" w14:textId="054CC2DA" w:rsidR="00D40058" w:rsidRDefault="00EA5D29" w:rsidP="00EA5D29">
      <w:r>
        <w:t>Random Forest was selected for its ability to capture non-linear relationships and built-in feature importance (</w:t>
      </w:r>
      <w:proofErr w:type="spellStart"/>
      <w:r>
        <w:t>Breiman</w:t>
      </w:r>
      <w:proofErr w:type="spellEnd"/>
      <w:r>
        <w:t xml:space="preserve">, 2001). </w:t>
      </w:r>
      <w:proofErr w:type="spellStart"/>
      <w:r>
        <w:t>GridSearchCV</w:t>
      </w:r>
      <w:proofErr w:type="spellEnd"/>
      <w:r>
        <w:t xml:space="preserve"> evaluated 36 combinations across 3 folds. Table 2 shows the optimal hyperparameters.</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5"/>
        <w:gridCol w:w="2552"/>
        <w:gridCol w:w="4536"/>
      </w:tblGrid>
      <w:tr w:rsidR="00D40058" w14:paraId="5D93D027" w14:textId="77777777" w:rsidTr="0082685D">
        <w:tblPrEx>
          <w:tblCellMar>
            <w:top w:w="0" w:type="dxa"/>
            <w:bottom w:w="0" w:type="dxa"/>
          </w:tblCellMar>
        </w:tblPrEx>
        <w:tc>
          <w:tcPr>
            <w:tcW w:w="2405" w:type="dxa"/>
            <w:tcBorders>
              <w:top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047C2AC" w14:textId="77777777" w:rsidR="00D40058" w:rsidRDefault="00D40058" w:rsidP="004D0CD9">
            <w:r>
              <w:rPr>
                <w:rFonts w:eastAsia="Calibri" w:cs="Calibri"/>
                <w:b/>
                <w:bCs/>
                <w:color w:val="FFFFFF"/>
                <w:sz w:val="20"/>
                <w:szCs w:val="20"/>
              </w:rPr>
              <w:t>Parameter</w:t>
            </w:r>
          </w:p>
        </w:tc>
        <w:tc>
          <w:tcPr>
            <w:tcW w:w="2552" w:type="dxa"/>
            <w:tcBorders>
              <w:top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C04336E" w14:textId="77777777" w:rsidR="00D40058" w:rsidRDefault="00D40058" w:rsidP="004D0CD9">
            <w:r>
              <w:rPr>
                <w:rFonts w:eastAsia="Calibri" w:cs="Calibri"/>
                <w:b/>
                <w:bCs/>
                <w:color w:val="FFFFFF"/>
                <w:sz w:val="20"/>
                <w:szCs w:val="20"/>
              </w:rPr>
              <w:t>Value</w:t>
            </w:r>
          </w:p>
        </w:tc>
        <w:tc>
          <w:tcPr>
            <w:tcW w:w="4536" w:type="dxa"/>
            <w:tcBorders>
              <w:top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835A8A7" w14:textId="77777777" w:rsidR="00D40058" w:rsidRDefault="00D40058" w:rsidP="004D0CD9">
            <w:r>
              <w:rPr>
                <w:rFonts w:eastAsia="Calibri" w:cs="Calibri"/>
                <w:b/>
                <w:bCs/>
                <w:color w:val="FFFFFF"/>
                <w:sz w:val="20"/>
                <w:szCs w:val="20"/>
              </w:rPr>
              <w:t>Justification</w:t>
            </w:r>
          </w:p>
        </w:tc>
      </w:tr>
      <w:tr w:rsidR="00D40058" w14:paraId="1FB003E9" w14:textId="77777777" w:rsidTr="0082685D">
        <w:tblPrEx>
          <w:tblCellMar>
            <w:top w:w="0" w:type="dxa"/>
            <w:bottom w:w="0" w:type="dxa"/>
          </w:tblCellMar>
        </w:tblPrEx>
        <w:tc>
          <w:tcPr>
            <w:tcW w:w="2405"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55EEF" w14:textId="77777777" w:rsidR="00D40058" w:rsidRDefault="00D40058" w:rsidP="004D0CD9">
            <w:proofErr w:type="spellStart"/>
            <w:r>
              <w:rPr>
                <w:rFonts w:eastAsia="Calibri" w:cs="Calibri"/>
                <w:color w:val="000000"/>
                <w:sz w:val="20"/>
                <w:szCs w:val="20"/>
              </w:rPr>
              <w:t>n_estimators</w:t>
            </w:r>
            <w:proofErr w:type="spellEnd"/>
          </w:p>
        </w:tc>
        <w:tc>
          <w:tcPr>
            <w:tcW w:w="2552"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7A67C" w14:textId="77777777" w:rsidR="00D40058" w:rsidRDefault="00D40058" w:rsidP="004D0CD9">
            <w:r>
              <w:rPr>
                <w:rFonts w:eastAsia="Calibri" w:cs="Calibri"/>
                <w:color w:val="000000"/>
                <w:sz w:val="20"/>
                <w:szCs w:val="20"/>
              </w:rPr>
              <w:t>200</w:t>
            </w:r>
          </w:p>
        </w:tc>
        <w:tc>
          <w:tcPr>
            <w:tcW w:w="4536"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FA843E" w14:textId="77777777" w:rsidR="00D40058" w:rsidRDefault="00D40058" w:rsidP="004D0CD9">
            <w:r>
              <w:rPr>
                <w:rFonts w:eastAsia="Calibri" w:cs="Calibri"/>
                <w:color w:val="000000"/>
                <w:sz w:val="20"/>
                <w:szCs w:val="20"/>
              </w:rPr>
              <w:t>More trees improve stability without overfitting</w:t>
            </w:r>
          </w:p>
        </w:tc>
      </w:tr>
      <w:tr w:rsidR="00D40058" w14:paraId="397FF1E3" w14:textId="77777777" w:rsidTr="0082685D">
        <w:tblPrEx>
          <w:tblCellMar>
            <w:top w:w="0" w:type="dxa"/>
            <w:bottom w:w="0" w:type="dxa"/>
          </w:tblCellMar>
        </w:tblPrEx>
        <w:tc>
          <w:tcPr>
            <w:tcW w:w="2405"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E92BCC3" w14:textId="77777777" w:rsidR="00D40058" w:rsidRDefault="00D40058" w:rsidP="004D0CD9">
            <w:proofErr w:type="spellStart"/>
            <w:r>
              <w:rPr>
                <w:rFonts w:eastAsia="Calibri" w:cs="Calibri"/>
                <w:color w:val="000000"/>
                <w:sz w:val="20"/>
                <w:szCs w:val="20"/>
              </w:rPr>
              <w:t>max_depth</w:t>
            </w:r>
            <w:proofErr w:type="spellEnd"/>
          </w:p>
        </w:tc>
        <w:tc>
          <w:tcPr>
            <w:tcW w:w="2552"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E606ABF" w14:textId="77777777" w:rsidR="00D40058" w:rsidRDefault="00D40058" w:rsidP="004D0CD9">
            <w:r>
              <w:rPr>
                <w:rFonts w:eastAsia="Calibri" w:cs="Calibri"/>
                <w:color w:val="000000"/>
                <w:sz w:val="20"/>
                <w:szCs w:val="20"/>
              </w:rPr>
              <w:t>20</w:t>
            </w:r>
          </w:p>
        </w:tc>
        <w:tc>
          <w:tcPr>
            <w:tcW w:w="4536"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3EBD60F" w14:textId="77777777" w:rsidR="00D40058" w:rsidRDefault="00D40058" w:rsidP="004D0CD9">
            <w:r>
              <w:rPr>
                <w:rFonts w:eastAsia="Calibri" w:cs="Calibri"/>
                <w:color w:val="000000"/>
                <w:sz w:val="20"/>
                <w:szCs w:val="20"/>
              </w:rPr>
              <w:t>Allows capturing complex demographic interactions</w:t>
            </w:r>
          </w:p>
        </w:tc>
      </w:tr>
      <w:tr w:rsidR="00D40058" w14:paraId="373AE041" w14:textId="77777777" w:rsidTr="0082685D">
        <w:tblPrEx>
          <w:tblCellMar>
            <w:top w:w="0" w:type="dxa"/>
            <w:bottom w:w="0" w:type="dxa"/>
          </w:tblCellMar>
        </w:tblPrEx>
        <w:tc>
          <w:tcPr>
            <w:tcW w:w="2405"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F75CA" w14:textId="77777777" w:rsidR="00D40058" w:rsidRDefault="00D40058" w:rsidP="004D0CD9">
            <w:proofErr w:type="spellStart"/>
            <w:r>
              <w:rPr>
                <w:rFonts w:eastAsia="Calibri" w:cs="Calibri"/>
                <w:color w:val="000000"/>
                <w:sz w:val="20"/>
                <w:szCs w:val="20"/>
              </w:rPr>
              <w:t>min_samples_split</w:t>
            </w:r>
            <w:proofErr w:type="spellEnd"/>
          </w:p>
        </w:tc>
        <w:tc>
          <w:tcPr>
            <w:tcW w:w="2552"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06CEE7" w14:textId="77777777" w:rsidR="00D40058" w:rsidRDefault="00D40058" w:rsidP="004D0CD9">
            <w:r>
              <w:rPr>
                <w:rFonts w:eastAsia="Calibri" w:cs="Calibri"/>
                <w:color w:val="000000"/>
                <w:sz w:val="20"/>
                <w:szCs w:val="20"/>
              </w:rPr>
              <w:t>5</w:t>
            </w:r>
          </w:p>
        </w:tc>
        <w:tc>
          <w:tcPr>
            <w:tcW w:w="4536"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C4BF6" w14:textId="77777777" w:rsidR="00D40058" w:rsidRDefault="00D40058" w:rsidP="004D0CD9">
            <w:r>
              <w:rPr>
                <w:rFonts w:eastAsia="Calibri" w:cs="Calibri"/>
                <w:color w:val="000000"/>
                <w:sz w:val="20"/>
                <w:szCs w:val="20"/>
              </w:rPr>
              <w:t>Reduces overfitting on minority class</w:t>
            </w:r>
          </w:p>
        </w:tc>
      </w:tr>
      <w:tr w:rsidR="00D40058" w14:paraId="339023DA" w14:textId="77777777" w:rsidTr="0082685D">
        <w:tblPrEx>
          <w:tblCellMar>
            <w:top w:w="0" w:type="dxa"/>
            <w:bottom w:w="0" w:type="dxa"/>
          </w:tblCellMar>
        </w:tblPrEx>
        <w:tc>
          <w:tcPr>
            <w:tcW w:w="2405"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8B9E6D1" w14:textId="77777777" w:rsidR="00D40058" w:rsidRDefault="00D40058" w:rsidP="004D0CD9">
            <w:proofErr w:type="spellStart"/>
            <w:r>
              <w:rPr>
                <w:rFonts w:eastAsia="Calibri" w:cs="Calibri"/>
                <w:color w:val="000000"/>
                <w:sz w:val="20"/>
                <w:szCs w:val="20"/>
              </w:rPr>
              <w:t>class_weight</w:t>
            </w:r>
            <w:proofErr w:type="spellEnd"/>
          </w:p>
        </w:tc>
        <w:tc>
          <w:tcPr>
            <w:tcW w:w="2552"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3ED8CB86" w14:textId="77777777" w:rsidR="00D40058" w:rsidRDefault="00D40058" w:rsidP="004D0CD9">
            <w:r>
              <w:rPr>
                <w:rFonts w:eastAsia="Calibri" w:cs="Calibri"/>
                <w:color w:val="000000"/>
                <w:sz w:val="20"/>
                <w:szCs w:val="20"/>
              </w:rPr>
              <w:t>balanced</w:t>
            </w:r>
          </w:p>
        </w:tc>
        <w:tc>
          <w:tcPr>
            <w:tcW w:w="4536"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1E04A73A" w14:textId="77777777" w:rsidR="00D40058" w:rsidRDefault="00D40058" w:rsidP="004D0CD9">
            <w:r>
              <w:rPr>
                <w:rFonts w:eastAsia="Calibri" w:cs="Calibri"/>
                <w:color w:val="000000"/>
                <w:sz w:val="20"/>
                <w:szCs w:val="20"/>
              </w:rPr>
              <w:t>Compensates for 70/30 class imbalance</w:t>
            </w:r>
          </w:p>
        </w:tc>
      </w:tr>
    </w:tbl>
    <w:p w14:paraId="1BCBC4F9" w14:textId="77777777" w:rsidR="00EA5D29" w:rsidRDefault="00EA5D29" w:rsidP="0082685D">
      <w:pPr>
        <w:spacing w:after="120"/>
        <w:rPr>
          <w:rFonts w:eastAsia="Calibri" w:cs="Calibri"/>
          <w:i/>
          <w:iCs/>
          <w:color w:val="000000"/>
          <w:szCs w:val="22"/>
        </w:rPr>
      </w:pPr>
      <w:r>
        <w:rPr>
          <w:rFonts w:eastAsia="Calibri" w:cs="Calibri"/>
          <w:i/>
          <w:iCs/>
          <w:color w:val="000000"/>
          <w:szCs w:val="22"/>
        </w:rPr>
        <w:t>Table 2 — Final Hyperparameters — Tuned Random Forest</w:t>
      </w:r>
    </w:p>
    <w:p w14:paraId="4D0703EB" w14:textId="77777777" w:rsidR="0082685D" w:rsidRDefault="0082685D" w:rsidP="0082685D">
      <w:pPr>
        <w:spacing w:after="120"/>
      </w:pPr>
    </w:p>
    <w:p w14:paraId="14D2727F" w14:textId="77777777" w:rsidR="00EA5D29" w:rsidRDefault="00EA5D29" w:rsidP="00EA5D29">
      <w:pPr>
        <w:spacing w:after="120"/>
        <w:jc w:val="both"/>
        <w:rPr>
          <w:rFonts w:eastAsia="Calibri" w:cs="Calibri"/>
          <w:color w:val="000000"/>
          <w:szCs w:val="22"/>
        </w:rPr>
      </w:pPr>
      <w:r>
        <w:rPr>
          <w:rFonts w:eastAsia="Calibri" w:cs="Calibri"/>
          <w:color w:val="000000"/>
          <w:szCs w:val="22"/>
        </w:rPr>
        <w:t xml:space="preserve">The tuned model achieved accuracy 0.72, ROC-AUC 0.7545, F1 (Employed) 0.79, F1 (Not Employed) 0.57 — improving upon both the LR baseline and untuned RF. Feature importance identified age (51.9%) and education (20.3%) as </w:t>
      </w:r>
      <w:r>
        <w:rPr>
          <w:rFonts w:eastAsia="Calibri" w:cs="Calibri"/>
          <w:color w:val="000000"/>
          <w:szCs w:val="22"/>
        </w:rPr>
        <w:lastRenderedPageBreak/>
        <w:t>dominant predictors, followed by disability status (13.2%), sex (2.9%), and race (1.5%) — providing quantitative evidence that demographic characteristics are systematically associated with employment outcomes (Ahmad et al., 2025).</w:t>
      </w:r>
    </w:p>
    <w:p w14:paraId="23653000" w14:textId="77777777" w:rsidR="00EA5D29" w:rsidRDefault="00EA5D29" w:rsidP="00EA5D29">
      <w:pPr>
        <w:spacing w:after="120"/>
        <w:jc w:val="both"/>
        <w:rPr>
          <w:rFonts w:eastAsia="Calibri" w:cs="Calibri"/>
          <w:color w:val="000000"/>
          <w:szCs w:val="22"/>
        </w:rPr>
      </w:pPr>
    </w:p>
    <w:p w14:paraId="75F69AC8" w14:textId="77777777" w:rsidR="00457C4F" w:rsidRDefault="00EA5D29" w:rsidP="0082685D">
      <w:pPr>
        <w:spacing w:after="120"/>
        <w:jc w:val="both"/>
        <w:rPr>
          <w:rFonts w:eastAsia="Calibri" w:cs="Calibri"/>
          <w:i/>
          <w:iCs/>
          <w:color w:val="444444"/>
          <w:sz w:val="20"/>
          <w:szCs w:val="20"/>
        </w:rPr>
      </w:pPr>
      <w:r>
        <w:rPr>
          <w:noProof/>
        </w:rPr>
        <w:drawing>
          <wp:inline distT="0" distB="0" distL="0" distR="0" wp14:anchorId="615D34D7" wp14:editId="623F3BFA">
            <wp:extent cx="6282466" cy="4420691"/>
            <wp:effectExtent l="0" t="0" r="4445" b="0"/>
            <wp:docPr id="198649034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90346" name="Imagen 198649034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301814" cy="4434305"/>
                    </a:xfrm>
                    <a:prstGeom prst="rect">
                      <a:avLst/>
                    </a:prstGeom>
                  </pic:spPr>
                </pic:pic>
              </a:graphicData>
            </a:graphic>
          </wp:inline>
        </w:drawing>
      </w:r>
    </w:p>
    <w:p w14:paraId="23E1E89F" w14:textId="2274CD59" w:rsidR="00EA5D29" w:rsidRDefault="00EA5D29" w:rsidP="0082685D">
      <w:pPr>
        <w:spacing w:after="120"/>
        <w:jc w:val="both"/>
      </w:pPr>
      <w:r>
        <w:rPr>
          <w:rFonts w:eastAsia="Calibri" w:cs="Calibri"/>
          <w:i/>
          <w:iCs/>
          <w:color w:val="444444"/>
          <w:sz w:val="20"/>
          <w:szCs w:val="20"/>
        </w:rPr>
        <w:t>Figure 8 — ROC Curve Comparison — Logistic Regression, RF Baseline, and RF Tuned</w:t>
      </w:r>
    </w:p>
    <w:p w14:paraId="3660E2B3" w14:textId="77777777" w:rsidR="00EA5D29" w:rsidRDefault="00EA5D29" w:rsidP="00ED299E">
      <w:pPr>
        <w:rPr>
          <w:rFonts w:cs="Calibri"/>
        </w:rPr>
      </w:pPr>
    </w:p>
    <w:p w14:paraId="2893C7BB" w14:textId="1AEAA24B" w:rsidR="00EA5D29" w:rsidRDefault="00EA5D29" w:rsidP="00ED299E">
      <w:pPr>
        <w:rPr>
          <w:rFonts w:cs="Calibri"/>
        </w:rPr>
      </w:pPr>
      <w:r>
        <w:rPr>
          <w:rFonts w:cs="Calibri"/>
          <w:noProof/>
        </w:rPr>
        <w:lastRenderedPageBreak/>
        <w:drawing>
          <wp:inline distT="0" distB="0" distL="0" distR="0" wp14:anchorId="7E8B77FA" wp14:editId="672DC72F">
            <wp:extent cx="5992009" cy="3937232"/>
            <wp:effectExtent l="0" t="0" r="8890" b="6350"/>
            <wp:docPr id="105324609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46094" name="Imagen 105324609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39942" cy="3968728"/>
                    </a:xfrm>
                    <a:prstGeom prst="rect">
                      <a:avLst/>
                    </a:prstGeom>
                  </pic:spPr>
                </pic:pic>
              </a:graphicData>
            </a:graphic>
          </wp:inline>
        </w:drawing>
      </w:r>
    </w:p>
    <w:p w14:paraId="380A55BD" w14:textId="044B73EF" w:rsidR="00EA5D29" w:rsidRDefault="00EA5D29" w:rsidP="00724E4D">
      <w:pPr>
        <w:spacing w:after="180"/>
        <w:rPr>
          <w:rFonts w:eastAsia="Calibri" w:cs="Calibri"/>
          <w:i/>
          <w:iCs/>
          <w:color w:val="444444"/>
          <w:sz w:val="20"/>
          <w:szCs w:val="20"/>
        </w:rPr>
      </w:pPr>
      <w:r>
        <w:rPr>
          <w:rFonts w:eastAsia="Calibri" w:cs="Calibri"/>
          <w:i/>
          <w:iCs/>
          <w:color w:val="444444"/>
          <w:sz w:val="20"/>
          <w:szCs w:val="20"/>
        </w:rPr>
        <w:t>Figure 9 — Random Forest — Top 15 Feature Importances (Gini)</w:t>
      </w:r>
    </w:p>
    <w:p w14:paraId="04F6AE77" w14:textId="77777777" w:rsidR="00457C4F" w:rsidRPr="00724E4D" w:rsidRDefault="00457C4F" w:rsidP="00724E4D">
      <w:pPr>
        <w:spacing w:after="180"/>
      </w:pPr>
    </w:p>
    <w:p w14:paraId="4DD4F1C1" w14:textId="77777777" w:rsidR="00EA5D29" w:rsidRDefault="00EA5D29" w:rsidP="00D40058">
      <w:pPr>
        <w:pStyle w:val="Ttulo2"/>
      </w:pPr>
      <w:bookmarkStart w:id="24" w:name="_Toc231157690"/>
      <w:r>
        <w:rPr>
          <w:rFonts w:eastAsia="Calibri"/>
        </w:rPr>
        <w:t>5. Evaluation (CRISP-DM Phase 5)</w:t>
      </w:r>
      <w:bookmarkEnd w:id="24"/>
    </w:p>
    <w:p w14:paraId="7D4B683B" w14:textId="77777777" w:rsidR="00EA5D29" w:rsidRDefault="00EA5D29" w:rsidP="00D40058">
      <w:pPr>
        <w:pStyle w:val="Ttulo3"/>
      </w:pPr>
      <w:bookmarkStart w:id="25" w:name="_Toc231157691"/>
      <w:r>
        <w:rPr>
          <w:rFonts w:eastAsia="Calibri"/>
        </w:rPr>
        <w:t>5.1 Overall Model Performance</w:t>
      </w:r>
      <w:bookmarkEnd w:id="25"/>
    </w:p>
    <w:p w14:paraId="318D58EF" w14:textId="3E2C991E" w:rsidR="0082685D" w:rsidRDefault="00EA5D29" w:rsidP="0082685D">
      <w:r>
        <w:rPr>
          <w:color w:val="000000"/>
          <w:szCs w:val="22"/>
        </w:rPr>
        <w:t>Table 3 summarises performance of all three models on the held-out test set (n = 25,286).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0"/>
        <w:gridCol w:w="1631"/>
        <w:gridCol w:w="1805"/>
        <w:gridCol w:w="1805"/>
        <w:gridCol w:w="1805"/>
      </w:tblGrid>
      <w:tr w:rsidR="0082685D" w14:paraId="2FF78B0C" w14:textId="77777777" w:rsidTr="0082685D">
        <w:tblPrEx>
          <w:tblCellMar>
            <w:top w:w="0" w:type="dxa"/>
            <w:bottom w:w="0" w:type="dxa"/>
          </w:tblCellMar>
        </w:tblPrEx>
        <w:tc>
          <w:tcPr>
            <w:tcW w:w="1980" w:type="dxa"/>
            <w:tcBorders>
              <w:top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6998AEA" w14:textId="77777777" w:rsidR="0082685D" w:rsidRDefault="0082685D" w:rsidP="004D0CD9">
            <w:r>
              <w:rPr>
                <w:rFonts w:eastAsia="Calibri" w:cs="Calibri"/>
                <w:b/>
                <w:bCs/>
                <w:color w:val="FFFFFF"/>
                <w:sz w:val="20"/>
                <w:szCs w:val="20"/>
              </w:rPr>
              <w:t>Model</w:t>
            </w:r>
          </w:p>
        </w:tc>
        <w:tc>
          <w:tcPr>
            <w:tcW w:w="1631" w:type="dxa"/>
            <w:tcBorders>
              <w:top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B72EE6E" w14:textId="77777777" w:rsidR="0082685D" w:rsidRDefault="0082685D" w:rsidP="004D0CD9">
            <w:r>
              <w:rPr>
                <w:rFonts w:eastAsia="Calibri" w:cs="Calibri"/>
                <w:b/>
                <w:bCs/>
                <w:color w:val="FFFFFF"/>
                <w:sz w:val="20"/>
                <w:szCs w:val="20"/>
              </w:rPr>
              <w:t>Accuracy</w:t>
            </w:r>
          </w:p>
        </w:tc>
        <w:tc>
          <w:tcPr>
            <w:tcW w:w="1805" w:type="dxa"/>
            <w:tcBorders>
              <w:top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331A703" w14:textId="77777777" w:rsidR="0082685D" w:rsidRDefault="0082685D" w:rsidP="004D0CD9">
            <w:r>
              <w:rPr>
                <w:rFonts w:eastAsia="Calibri" w:cs="Calibri"/>
                <w:b/>
                <w:bCs/>
                <w:color w:val="FFFFFF"/>
                <w:sz w:val="20"/>
                <w:szCs w:val="20"/>
              </w:rPr>
              <w:t>ROC-AUC</w:t>
            </w:r>
          </w:p>
        </w:tc>
        <w:tc>
          <w:tcPr>
            <w:tcW w:w="1805" w:type="dxa"/>
            <w:tcBorders>
              <w:top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2E0E8A5" w14:textId="77777777" w:rsidR="0082685D" w:rsidRDefault="0082685D" w:rsidP="004D0CD9">
            <w:r>
              <w:rPr>
                <w:rFonts w:eastAsia="Calibri" w:cs="Calibri"/>
                <w:b/>
                <w:bCs/>
                <w:color w:val="FFFFFF"/>
                <w:sz w:val="20"/>
                <w:szCs w:val="20"/>
              </w:rPr>
              <w:t>F1 (Emp.)</w:t>
            </w:r>
          </w:p>
        </w:tc>
        <w:tc>
          <w:tcPr>
            <w:tcW w:w="1805" w:type="dxa"/>
            <w:tcBorders>
              <w:top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949D184" w14:textId="77777777" w:rsidR="0082685D" w:rsidRDefault="0082685D" w:rsidP="004D0CD9">
            <w:r>
              <w:rPr>
                <w:rFonts w:eastAsia="Calibri" w:cs="Calibri"/>
                <w:b/>
                <w:bCs/>
                <w:color w:val="FFFFFF"/>
                <w:sz w:val="20"/>
                <w:szCs w:val="20"/>
              </w:rPr>
              <w:t>F1 (Not Emp.)</w:t>
            </w:r>
          </w:p>
        </w:tc>
      </w:tr>
      <w:tr w:rsidR="0082685D" w14:paraId="686E6258" w14:textId="77777777" w:rsidTr="0082685D">
        <w:tblPrEx>
          <w:tblCellMar>
            <w:top w:w="0" w:type="dxa"/>
            <w:bottom w:w="0" w:type="dxa"/>
          </w:tblCellMar>
        </w:tblPrEx>
        <w:trPr>
          <w:trHeight w:val="195"/>
        </w:trPr>
        <w:tc>
          <w:tcPr>
            <w:tcW w:w="1980"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E19E2" w14:textId="77777777" w:rsidR="0082685D" w:rsidRDefault="0082685D" w:rsidP="004D0CD9">
            <w:r>
              <w:rPr>
                <w:rFonts w:eastAsia="Calibri" w:cs="Calibri"/>
                <w:color w:val="000000"/>
                <w:sz w:val="20"/>
                <w:szCs w:val="20"/>
              </w:rPr>
              <w:t>Logistic Regression</w:t>
            </w:r>
          </w:p>
        </w:tc>
        <w:tc>
          <w:tcPr>
            <w:tcW w:w="1631"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53DABA" w14:textId="77777777" w:rsidR="0082685D" w:rsidRDefault="0082685D" w:rsidP="004D0CD9">
            <w:r>
              <w:rPr>
                <w:rFonts w:eastAsia="Calibri" w:cs="Calibri"/>
                <w:color w:val="000000"/>
                <w:sz w:val="20"/>
                <w:szCs w:val="20"/>
              </w:rPr>
              <w:t>0.68</w:t>
            </w:r>
          </w:p>
        </w:tc>
        <w:tc>
          <w:tcPr>
            <w:tcW w:w="1805"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AF36D" w14:textId="77777777" w:rsidR="0082685D" w:rsidRDefault="0082685D" w:rsidP="004D0CD9">
            <w:r>
              <w:rPr>
                <w:rFonts w:eastAsia="Calibri" w:cs="Calibri"/>
                <w:color w:val="000000"/>
                <w:sz w:val="20"/>
                <w:szCs w:val="20"/>
              </w:rPr>
              <w:t>0.6929</w:t>
            </w:r>
          </w:p>
        </w:tc>
        <w:tc>
          <w:tcPr>
            <w:tcW w:w="1805"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97EFA" w14:textId="77777777" w:rsidR="0082685D" w:rsidRDefault="0082685D" w:rsidP="004D0CD9">
            <w:r>
              <w:rPr>
                <w:rFonts w:eastAsia="Calibri" w:cs="Calibri"/>
                <w:color w:val="000000"/>
                <w:sz w:val="20"/>
                <w:szCs w:val="20"/>
              </w:rPr>
              <w:t>0.77</w:t>
            </w:r>
          </w:p>
        </w:tc>
        <w:tc>
          <w:tcPr>
            <w:tcW w:w="1805"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9299F" w14:textId="77777777" w:rsidR="0082685D" w:rsidRDefault="0082685D" w:rsidP="004D0CD9">
            <w:r>
              <w:rPr>
                <w:rFonts w:eastAsia="Calibri" w:cs="Calibri"/>
                <w:color w:val="000000"/>
                <w:sz w:val="20"/>
                <w:szCs w:val="20"/>
              </w:rPr>
              <w:t>0.49</w:t>
            </w:r>
          </w:p>
        </w:tc>
      </w:tr>
      <w:tr w:rsidR="0082685D" w14:paraId="691DCFE8" w14:textId="77777777" w:rsidTr="0082685D">
        <w:tblPrEx>
          <w:tblCellMar>
            <w:top w:w="0" w:type="dxa"/>
            <w:bottom w:w="0" w:type="dxa"/>
          </w:tblCellMar>
        </w:tblPrEx>
        <w:tc>
          <w:tcPr>
            <w:tcW w:w="1980"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DBFC2E7" w14:textId="77777777" w:rsidR="0082685D" w:rsidRDefault="0082685D" w:rsidP="004D0CD9">
            <w:r>
              <w:rPr>
                <w:rFonts w:eastAsia="Calibri" w:cs="Calibri"/>
                <w:color w:val="000000"/>
                <w:sz w:val="20"/>
                <w:szCs w:val="20"/>
              </w:rPr>
              <w:t>RF Baseline</w:t>
            </w:r>
          </w:p>
        </w:tc>
        <w:tc>
          <w:tcPr>
            <w:tcW w:w="1631"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0A4F833" w14:textId="77777777" w:rsidR="0082685D" w:rsidRDefault="0082685D" w:rsidP="004D0CD9">
            <w:r>
              <w:rPr>
                <w:rFonts w:eastAsia="Calibri" w:cs="Calibri"/>
                <w:color w:val="000000"/>
                <w:sz w:val="20"/>
                <w:szCs w:val="20"/>
              </w:rPr>
              <w:t>0.70</w:t>
            </w:r>
          </w:p>
        </w:tc>
        <w:tc>
          <w:tcPr>
            <w:tcW w:w="1805"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03D2A61B" w14:textId="77777777" w:rsidR="0082685D" w:rsidRDefault="0082685D" w:rsidP="004D0CD9">
            <w:r>
              <w:rPr>
                <w:rFonts w:eastAsia="Calibri" w:cs="Calibri"/>
                <w:color w:val="000000"/>
                <w:sz w:val="20"/>
                <w:szCs w:val="20"/>
              </w:rPr>
              <w:t>0.7208</w:t>
            </w:r>
          </w:p>
        </w:tc>
        <w:tc>
          <w:tcPr>
            <w:tcW w:w="1805"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33B0ABD" w14:textId="77777777" w:rsidR="0082685D" w:rsidRDefault="0082685D" w:rsidP="004D0CD9">
            <w:r>
              <w:rPr>
                <w:rFonts w:eastAsia="Calibri" w:cs="Calibri"/>
                <w:color w:val="000000"/>
                <w:sz w:val="20"/>
                <w:szCs w:val="20"/>
              </w:rPr>
              <w:t>0.77</w:t>
            </w:r>
          </w:p>
        </w:tc>
        <w:tc>
          <w:tcPr>
            <w:tcW w:w="1805"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4B17BF97" w14:textId="77777777" w:rsidR="0082685D" w:rsidRDefault="0082685D" w:rsidP="004D0CD9">
            <w:r>
              <w:rPr>
                <w:rFonts w:eastAsia="Calibri" w:cs="Calibri"/>
                <w:color w:val="000000"/>
                <w:sz w:val="20"/>
                <w:szCs w:val="20"/>
              </w:rPr>
              <w:t>0.55</w:t>
            </w:r>
          </w:p>
        </w:tc>
      </w:tr>
      <w:tr w:rsidR="0082685D" w14:paraId="42711227" w14:textId="77777777" w:rsidTr="0082685D">
        <w:tblPrEx>
          <w:tblCellMar>
            <w:top w:w="0" w:type="dxa"/>
            <w:bottom w:w="0" w:type="dxa"/>
          </w:tblCellMar>
        </w:tblPrEx>
        <w:tc>
          <w:tcPr>
            <w:tcW w:w="1980"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BDDF22" w14:textId="77777777" w:rsidR="0082685D" w:rsidRDefault="0082685D" w:rsidP="004D0CD9">
            <w:r>
              <w:rPr>
                <w:rFonts w:eastAsia="Calibri" w:cs="Calibri"/>
                <w:color w:val="000000"/>
                <w:sz w:val="20"/>
                <w:szCs w:val="20"/>
              </w:rPr>
              <w:t>RF Tuned (selected)</w:t>
            </w:r>
          </w:p>
        </w:tc>
        <w:tc>
          <w:tcPr>
            <w:tcW w:w="1631"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5EBC1" w14:textId="77777777" w:rsidR="0082685D" w:rsidRDefault="0082685D" w:rsidP="004D0CD9">
            <w:r>
              <w:rPr>
                <w:rFonts w:eastAsia="Calibri" w:cs="Calibri"/>
                <w:color w:val="000000"/>
                <w:sz w:val="20"/>
                <w:szCs w:val="20"/>
              </w:rPr>
              <w:t>0.72</w:t>
            </w:r>
          </w:p>
        </w:tc>
        <w:tc>
          <w:tcPr>
            <w:tcW w:w="1805"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1FAC4" w14:textId="77777777" w:rsidR="0082685D" w:rsidRDefault="0082685D" w:rsidP="004D0CD9">
            <w:r>
              <w:rPr>
                <w:rFonts w:eastAsia="Calibri" w:cs="Calibri"/>
                <w:color w:val="000000"/>
                <w:sz w:val="20"/>
                <w:szCs w:val="20"/>
              </w:rPr>
              <w:t>0.7545</w:t>
            </w:r>
          </w:p>
        </w:tc>
        <w:tc>
          <w:tcPr>
            <w:tcW w:w="1805"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E1F1F" w14:textId="77777777" w:rsidR="0082685D" w:rsidRDefault="0082685D" w:rsidP="004D0CD9">
            <w:r>
              <w:rPr>
                <w:rFonts w:eastAsia="Calibri" w:cs="Calibri"/>
                <w:color w:val="000000"/>
                <w:sz w:val="20"/>
                <w:szCs w:val="20"/>
              </w:rPr>
              <w:t>0.79</w:t>
            </w:r>
          </w:p>
        </w:tc>
        <w:tc>
          <w:tcPr>
            <w:tcW w:w="1805"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4CD415" w14:textId="77777777" w:rsidR="0082685D" w:rsidRDefault="0082685D" w:rsidP="004D0CD9">
            <w:r>
              <w:rPr>
                <w:rFonts w:eastAsia="Calibri" w:cs="Calibri"/>
                <w:color w:val="000000"/>
                <w:sz w:val="20"/>
                <w:szCs w:val="20"/>
              </w:rPr>
              <w:t>0.57</w:t>
            </w:r>
          </w:p>
        </w:tc>
      </w:tr>
    </w:tbl>
    <w:p w14:paraId="2122BDE1" w14:textId="77777777" w:rsidR="00EA5D29" w:rsidRDefault="00EA5D29" w:rsidP="0082685D">
      <w:pPr>
        <w:spacing w:after="120"/>
      </w:pPr>
      <w:r>
        <w:rPr>
          <w:rFonts w:eastAsia="Calibri" w:cs="Calibri"/>
          <w:i/>
          <w:iCs/>
          <w:color w:val="000000"/>
          <w:szCs w:val="22"/>
        </w:rPr>
        <w:t>Table 3 — Model performance comparison on held-out test set</w:t>
      </w:r>
    </w:p>
    <w:p w14:paraId="15160D66" w14:textId="77777777" w:rsidR="00EA5D29" w:rsidRDefault="00EA5D29" w:rsidP="00EA5D29">
      <w:pPr>
        <w:spacing w:after="120"/>
        <w:jc w:val="both"/>
        <w:rPr>
          <w:rFonts w:eastAsia="Calibri" w:cs="Calibri"/>
          <w:color w:val="000000"/>
          <w:szCs w:val="22"/>
        </w:rPr>
      </w:pPr>
      <w:r>
        <w:rPr>
          <w:rFonts w:eastAsia="Calibri" w:cs="Calibri"/>
          <w:color w:val="000000"/>
          <w:szCs w:val="22"/>
        </w:rPr>
        <w:t>An AUC of 0.75 using only six demographic variables is substantively meaningful: it confirms that demographic characteristics are systematically associated with labour market outcomes — the quantitative foundation of the disparity audit.</w:t>
      </w:r>
    </w:p>
    <w:p w14:paraId="3D672A00" w14:textId="77777777" w:rsidR="00457C4F" w:rsidRDefault="00D373E7" w:rsidP="00457C4F">
      <w:pPr>
        <w:spacing w:after="120"/>
        <w:jc w:val="both"/>
      </w:pPr>
      <w:r>
        <w:rPr>
          <w:noProof/>
        </w:rPr>
        <w:lastRenderedPageBreak/>
        <w:drawing>
          <wp:inline distT="0" distB="0" distL="0" distR="0" wp14:anchorId="04F3AF8D" wp14:editId="21834704">
            <wp:extent cx="4238625" cy="3635235"/>
            <wp:effectExtent l="0" t="0" r="0" b="3810"/>
            <wp:docPr id="40962979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29798" name="Imagen 40962979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50396" cy="3645330"/>
                    </a:xfrm>
                    <a:prstGeom prst="rect">
                      <a:avLst/>
                    </a:prstGeom>
                  </pic:spPr>
                </pic:pic>
              </a:graphicData>
            </a:graphic>
          </wp:inline>
        </w:drawing>
      </w:r>
    </w:p>
    <w:p w14:paraId="69916EEC" w14:textId="52F5DE8A" w:rsidR="00EA5D29" w:rsidRPr="00457C4F" w:rsidRDefault="00EA5D29" w:rsidP="00457C4F">
      <w:pPr>
        <w:spacing w:after="120"/>
        <w:jc w:val="both"/>
      </w:pPr>
      <w:r>
        <w:rPr>
          <w:rFonts w:eastAsia="Calibri" w:cs="Calibri"/>
          <w:i/>
          <w:iCs/>
          <w:color w:val="444444"/>
          <w:sz w:val="20"/>
          <w:szCs w:val="20"/>
        </w:rPr>
        <w:t>Figure 10 — Confusion Matrix — Tuned Random Forest (Test Set, n = 25,286)</w:t>
      </w:r>
    </w:p>
    <w:p w14:paraId="5F75FAE1" w14:textId="77777777" w:rsidR="0082685D" w:rsidRDefault="0082685D" w:rsidP="00EA5D29">
      <w:pPr>
        <w:spacing w:after="180"/>
        <w:jc w:val="center"/>
      </w:pPr>
    </w:p>
    <w:p w14:paraId="6DC0C50C" w14:textId="77777777" w:rsidR="00EA5D29" w:rsidRDefault="00EA5D29" w:rsidP="0082685D">
      <w:pPr>
        <w:pStyle w:val="Ttulo3"/>
      </w:pPr>
      <w:bookmarkStart w:id="26" w:name="_Toc231157692"/>
      <w:r>
        <w:rPr>
          <w:rFonts w:eastAsia="Calibri"/>
        </w:rPr>
        <w:t>5.2 Fairness Analysis</w:t>
      </w:r>
      <w:bookmarkEnd w:id="26"/>
    </w:p>
    <w:p w14:paraId="5B30FC17" w14:textId="69D68992" w:rsidR="0082685D" w:rsidRPr="0082685D" w:rsidRDefault="00EA5D29" w:rsidP="0082685D">
      <w:pPr>
        <w:rPr>
          <w:color w:val="000000"/>
          <w:szCs w:val="22"/>
        </w:rPr>
      </w:pPr>
      <w:r>
        <w:rPr>
          <w:color w:val="000000"/>
          <w:szCs w:val="22"/>
        </w:rPr>
        <w:t>Model performance was evaluated separately across three demographic dimensions. A gap exceeding 0.05 on AUC or Recall is considered significant (Bellamy et al., 2019). Table 4 summarises findings.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7"/>
        <w:gridCol w:w="2257"/>
      </w:tblGrid>
      <w:tr w:rsidR="0082685D" w14:paraId="01E97C6A" w14:textId="77777777" w:rsidTr="0082685D">
        <w:tblPrEx>
          <w:tblCellMar>
            <w:top w:w="0" w:type="dxa"/>
            <w:bottom w:w="0" w:type="dxa"/>
          </w:tblCellMar>
        </w:tblPrEx>
        <w:trPr>
          <w:trHeight w:val="199"/>
        </w:trPr>
        <w:tc>
          <w:tcPr>
            <w:tcW w:w="2256" w:type="dxa"/>
            <w:tcBorders>
              <w:top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143F45F" w14:textId="77777777" w:rsidR="0082685D" w:rsidRDefault="0082685D" w:rsidP="004D0CD9">
            <w:r>
              <w:rPr>
                <w:rFonts w:eastAsia="Calibri" w:cs="Calibri"/>
                <w:b/>
                <w:bCs/>
                <w:color w:val="FFFFFF"/>
                <w:sz w:val="20"/>
                <w:szCs w:val="20"/>
              </w:rPr>
              <w:t>Dimension</w:t>
            </w:r>
          </w:p>
        </w:tc>
        <w:tc>
          <w:tcPr>
            <w:tcW w:w="2256" w:type="dxa"/>
            <w:tcBorders>
              <w:top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7029736" w14:textId="77777777" w:rsidR="0082685D" w:rsidRDefault="0082685D" w:rsidP="004D0CD9">
            <w:r>
              <w:rPr>
                <w:rFonts w:eastAsia="Calibri" w:cs="Calibri"/>
                <w:b/>
                <w:bCs/>
                <w:color w:val="FFFFFF"/>
                <w:sz w:val="20"/>
                <w:szCs w:val="20"/>
              </w:rPr>
              <w:t>AUC Gap</w:t>
            </w:r>
          </w:p>
        </w:tc>
        <w:tc>
          <w:tcPr>
            <w:tcW w:w="2256" w:type="dxa"/>
            <w:tcBorders>
              <w:top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96FBD06" w14:textId="77777777" w:rsidR="0082685D" w:rsidRDefault="0082685D" w:rsidP="004D0CD9">
            <w:r>
              <w:rPr>
                <w:rFonts w:eastAsia="Calibri" w:cs="Calibri"/>
                <w:b/>
                <w:bCs/>
                <w:color w:val="FFFFFF"/>
                <w:sz w:val="20"/>
                <w:szCs w:val="20"/>
              </w:rPr>
              <w:t>Recall Gap (Not Emp.)</w:t>
            </w:r>
          </w:p>
        </w:tc>
        <w:tc>
          <w:tcPr>
            <w:tcW w:w="2256" w:type="dxa"/>
            <w:tcBorders>
              <w:top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EB35C52" w14:textId="77777777" w:rsidR="0082685D" w:rsidRDefault="0082685D" w:rsidP="004D0CD9">
            <w:r>
              <w:rPr>
                <w:rFonts w:eastAsia="Calibri" w:cs="Calibri"/>
                <w:b/>
                <w:bCs/>
                <w:color w:val="FFFFFF"/>
                <w:sz w:val="20"/>
                <w:szCs w:val="20"/>
              </w:rPr>
              <w:t>Most Affected</w:t>
            </w:r>
          </w:p>
        </w:tc>
      </w:tr>
      <w:tr w:rsidR="0082685D" w14:paraId="5FC987AB" w14:textId="77777777" w:rsidTr="004D0CD9">
        <w:tblPrEx>
          <w:tblCellMar>
            <w:top w:w="0" w:type="dxa"/>
            <w:bottom w:w="0" w:type="dxa"/>
          </w:tblCellMar>
        </w:tblPrEx>
        <w:tc>
          <w:tcPr>
            <w:tcW w:w="2256"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56965E" w14:textId="77777777" w:rsidR="0082685D" w:rsidRDefault="0082685D" w:rsidP="004D0CD9">
            <w:r>
              <w:rPr>
                <w:rFonts w:eastAsia="Calibri" w:cs="Calibri"/>
                <w:color w:val="000000"/>
                <w:sz w:val="20"/>
                <w:szCs w:val="20"/>
              </w:rPr>
              <w:t>SEX</w:t>
            </w:r>
          </w:p>
        </w:tc>
        <w:tc>
          <w:tcPr>
            <w:tcW w:w="2256"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D38645" w14:textId="77777777" w:rsidR="0082685D" w:rsidRDefault="0082685D" w:rsidP="004D0CD9">
            <w:r>
              <w:rPr>
                <w:rFonts w:eastAsia="Calibri" w:cs="Calibri"/>
                <w:color w:val="000000"/>
                <w:sz w:val="20"/>
                <w:szCs w:val="20"/>
              </w:rPr>
              <w:t>0.0625 ⚠️</w:t>
            </w:r>
          </w:p>
        </w:tc>
        <w:tc>
          <w:tcPr>
            <w:tcW w:w="2256"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D2C1AE" w14:textId="77777777" w:rsidR="0082685D" w:rsidRDefault="0082685D" w:rsidP="004D0CD9">
            <w:r>
              <w:rPr>
                <w:rFonts w:eastAsia="Calibri" w:cs="Calibri"/>
                <w:color w:val="000000"/>
                <w:sz w:val="20"/>
                <w:szCs w:val="20"/>
              </w:rPr>
              <w:t>0.0482 ✓</w:t>
            </w:r>
          </w:p>
        </w:tc>
        <w:tc>
          <w:tcPr>
            <w:tcW w:w="2256"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5D2E64" w14:textId="77777777" w:rsidR="0082685D" w:rsidRDefault="0082685D" w:rsidP="004D0CD9">
            <w:r>
              <w:rPr>
                <w:rFonts w:eastAsia="Calibri" w:cs="Calibri"/>
                <w:color w:val="000000"/>
                <w:sz w:val="20"/>
                <w:szCs w:val="20"/>
              </w:rPr>
              <w:t>Female (AUC 0.7204)</w:t>
            </w:r>
          </w:p>
        </w:tc>
      </w:tr>
      <w:tr w:rsidR="0082685D" w14:paraId="46249E80" w14:textId="77777777" w:rsidTr="004D0CD9">
        <w:tblPrEx>
          <w:tblCellMar>
            <w:top w:w="0" w:type="dxa"/>
            <w:bottom w:w="0" w:type="dxa"/>
          </w:tblCellMar>
        </w:tblPrEx>
        <w:tc>
          <w:tcPr>
            <w:tcW w:w="2256"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5166A70D" w14:textId="77777777" w:rsidR="0082685D" w:rsidRDefault="0082685D" w:rsidP="004D0CD9">
            <w:r>
              <w:rPr>
                <w:rFonts w:eastAsia="Calibri" w:cs="Calibri"/>
                <w:color w:val="000000"/>
                <w:sz w:val="20"/>
                <w:szCs w:val="20"/>
              </w:rPr>
              <w:t>DISABILITY</w:t>
            </w:r>
          </w:p>
        </w:tc>
        <w:tc>
          <w:tcPr>
            <w:tcW w:w="2256"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A238832" w14:textId="77777777" w:rsidR="0082685D" w:rsidRDefault="0082685D" w:rsidP="004D0CD9">
            <w:r>
              <w:rPr>
                <w:rFonts w:eastAsia="Calibri" w:cs="Calibri"/>
                <w:color w:val="000000"/>
                <w:sz w:val="20"/>
                <w:szCs w:val="20"/>
              </w:rPr>
              <w:t>0.0094 ✓</w:t>
            </w:r>
          </w:p>
        </w:tc>
        <w:tc>
          <w:tcPr>
            <w:tcW w:w="2256"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702CC445" w14:textId="77777777" w:rsidR="0082685D" w:rsidRDefault="0082685D" w:rsidP="004D0CD9">
            <w:r>
              <w:rPr>
                <w:rFonts w:eastAsia="Calibri" w:cs="Calibri"/>
                <w:color w:val="000000"/>
                <w:sz w:val="20"/>
                <w:szCs w:val="20"/>
              </w:rPr>
              <w:t>0.4739 ⚠️</w:t>
            </w:r>
          </w:p>
        </w:tc>
        <w:tc>
          <w:tcPr>
            <w:tcW w:w="2256" w:type="dxa"/>
            <w:tcBorders>
              <w:top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007290AB" w14:textId="77777777" w:rsidR="0082685D" w:rsidRDefault="0082685D" w:rsidP="004D0CD9">
            <w:r>
              <w:rPr>
                <w:rFonts w:eastAsia="Calibri" w:cs="Calibri"/>
                <w:color w:val="000000"/>
                <w:sz w:val="20"/>
                <w:szCs w:val="20"/>
              </w:rPr>
              <w:t>Without Disability</w:t>
            </w:r>
          </w:p>
        </w:tc>
      </w:tr>
      <w:tr w:rsidR="0082685D" w14:paraId="7DDBEF08" w14:textId="77777777" w:rsidTr="004D0CD9">
        <w:tblPrEx>
          <w:tblCellMar>
            <w:top w:w="0" w:type="dxa"/>
            <w:bottom w:w="0" w:type="dxa"/>
          </w:tblCellMar>
        </w:tblPrEx>
        <w:tc>
          <w:tcPr>
            <w:tcW w:w="2256"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E17F0E" w14:textId="77777777" w:rsidR="0082685D" w:rsidRDefault="0082685D" w:rsidP="004D0CD9">
            <w:r>
              <w:rPr>
                <w:rFonts w:eastAsia="Calibri" w:cs="Calibri"/>
                <w:color w:val="000000"/>
                <w:sz w:val="20"/>
                <w:szCs w:val="20"/>
              </w:rPr>
              <w:t>RACE</w:t>
            </w:r>
          </w:p>
        </w:tc>
        <w:tc>
          <w:tcPr>
            <w:tcW w:w="2256"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D3DFE7" w14:textId="77777777" w:rsidR="0082685D" w:rsidRDefault="0082685D" w:rsidP="004D0CD9">
            <w:r>
              <w:rPr>
                <w:rFonts w:eastAsia="Calibri" w:cs="Calibri"/>
                <w:color w:val="000000"/>
                <w:sz w:val="20"/>
                <w:szCs w:val="20"/>
              </w:rPr>
              <w:t>0.0383 ✓</w:t>
            </w:r>
          </w:p>
        </w:tc>
        <w:tc>
          <w:tcPr>
            <w:tcW w:w="2256"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417403" w14:textId="77777777" w:rsidR="0082685D" w:rsidRDefault="0082685D" w:rsidP="004D0CD9">
            <w:r>
              <w:rPr>
                <w:rFonts w:eastAsia="Calibri" w:cs="Calibri"/>
                <w:color w:val="000000"/>
                <w:sz w:val="20"/>
                <w:szCs w:val="20"/>
              </w:rPr>
              <w:t>0.2560 ⚠️</w:t>
            </w:r>
          </w:p>
        </w:tc>
        <w:tc>
          <w:tcPr>
            <w:tcW w:w="2256" w:type="dxa"/>
            <w:tcBorders>
              <w:top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C81C9" w14:textId="77777777" w:rsidR="0082685D" w:rsidRDefault="0082685D" w:rsidP="004D0CD9">
            <w:r>
              <w:rPr>
                <w:rFonts w:eastAsia="Calibri" w:cs="Calibri"/>
                <w:color w:val="000000"/>
                <w:sz w:val="20"/>
                <w:szCs w:val="20"/>
              </w:rPr>
              <w:t>Other races (Recall 0.48)</w:t>
            </w:r>
          </w:p>
        </w:tc>
      </w:tr>
    </w:tbl>
    <w:p w14:paraId="79DB84B4" w14:textId="1F369552" w:rsidR="00EA5D29" w:rsidRDefault="00EA5D29" w:rsidP="0082685D">
      <w:pPr>
        <w:rPr>
          <w:rFonts w:eastAsia="Calibri" w:cs="Calibri"/>
          <w:i/>
          <w:iCs/>
          <w:color w:val="000000"/>
          <w:szCs w:val="22"/>
        </w:rPr>
      </w:pPr>
      <w:r>
        <w:rPr>
          <w:rFonts w:eastAsia="Calibri" w:cs="Calibri"/>
          <w:i/>
          <w:iCs/>
          <w:color w:val="000000"/>
          <w:szCs w:val="22"/>
        </w:rPr>
        <w:t>Table 4 — Fairness Analysis Consolidated Summary</w:t>
      </w:r>
    </w:p>
    <w:p w14:paraId="5845E569" w14:textId="77777777" w:rsidR="00EA5D29" w:rsidRDefault="00EA5D29" w:rsidP="00EA5D29"/>
    <w:p w14:paraId="21F37E96" w14:textId="77777777" w:rsidR="00EA5D29" w:rsidRDefault="00EA5D29" w:rsidP="0082685D">
      <w:pPr>
        <w:pStyle w:val="Ttulo3"/>
      </w:pPr>
      <w:bookmarkStart w:id="27" w:name="_Toc231157693"/>
      <w:r>
        <w:rPr>
          <w:rFonts w:eastAsia="Calibri"/>
        </w:rPr>
        <w:t>5.2.1 Fairness by Sex</w:t>
      </w:r>
      <w:bookmarkEnd w:id="27"/>
    </w:p>
    <w:p w14:paraId="154C0042" w14:textId="77777777" w:rsidR="00EA5D29" w:rsidRDefault="00EA5D29" w:rsidP="00EA5D29">
      <w:r>
        <w:t>ROC-AUC 0.7829 (Male) vs 0.7204 (Female) — gap 0.0625, exceeding the significance threshold. Male employment rate 72.2% vs female 67.7%. This reflects structural differences in female labour force participation including caregiving responsibilities and occupational segregation not captured by available features.</w:t>
      </w:r>
    </w:p>
    <w:p w14:paraId="1FB2AD8F" w14:textId="77777777" w:rsidR="00EA5D29" w:rsidRDefault="00EA5D29" w:rsidP="0082685D">
      <w:pPr>
        <w:pStyle w:val="Ttulo3"/>
      </w:pPr>
      <w:bookmarkStart w:id="28" w:name="_Toc231157694"/>
      <w:r>
        <w:rPr>
          <w:rFonts w:eastAsia="Calibri"/>
        </w:rPr>
        <w:t>5.2.2 Fairness by Disability Status</w:t>
      </w:r>
      <w:bookmarkEnd w:id="28"/>
    </w:p>
    <w:p w14:paraId="24B908AA" w14:textId="77777777" w:rsidR="00EA5D29" w:rsidRDefault="00EA5D29" w:rsidP="00EA5D29">
      <w:r>
        <w:t>The most consequential finding. With Disability employment rate 36.4% vs Without Disability 74.6%. The model achieved Recall (Not Employed) 0.9607 for individuals with disabilities — not through genuine learning but through structural pessimism: defaulting to predicting unemployment as the most probable outcome. This is documented in fairness literature as shortcut learning (Mehrabi et al., 2021). An HR system trained on this data would institutionalise existing labour market exclusion.</w:t>
      </w:r>
    </w:p>
    <w:p w14:paraId="698E20B2" w14:textId="77777777" w:rsidR="00EA5D29" w:rsidRDefault="00EA5D29" w:rsidP="0082685D">
      <w:pPr>
        <w:pStyle w:val="Ttulo3"/>
      </w:pPr>
      <w:bookmarkStart w:id="29" w:name="_Toc231157695"/>
      <w:r>
        <w:rPr>
          <w:rFonts w:eastAsia="Calibri"/>
        </w:rPr>
        <w:lastRenderedPageBreak/>
        <w:t>5.2.3 Fairness by Race</w:t>
      </w:r>
      <w:bookmarkEnd w:id="29"/>
    </w:p>
    <w:p w14:paraId="0C893CAF" w14:textId="77777777" w:rsidR="00EA5D29" w:rsidRDefault="00EA5D29" w:rsidP="00EA5D29">
      <w:r>
        <w:t xml:space="preserve">Three groups analysed: White alone (n=14,584), Black/African American (n=2,936), Other races (n=7,766). AUC gap 0.0383 falls within acceptable limits. However, the Recall gap for Not Employed reached 0.256, with </w:t>
      </w:r>
      <w:proofErr w:type="gramStart"/>
      <w:r>
        <w:t>Other</w:t>
      </w:r>
      <w:proofErr w:type="gramEnd"/>
      <w:r>
        <w:t xml:space="preserve"> races most underserved (Recall 0.48).</w:t>
      </w:r>
    </w:p>
    <w:p w14:paraId="04430DE9" w14:textId="5DAB545D" w:rsidR="00EA5D29" w:rsidRDefault="00EA5D29" w:rsidP="00724E4D">
      <w:r>
        <w:rPr>
          <w:noProof/>
        </w:rPr>
        <w:drawing>
          <wp:inline distT="0" distB="0" distL="0" distR="0" wp14:anchorId="73485844" wp14:editId="73AE4112">
            <wp:extent cx="6950498" cy="2549525"/>
            <wp:effectExtent l="0" t="0" r="3175" b="3175"/>
            <wp:docPr id="186782785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827851" name="Imagen 186782785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998231" cy="2567034"/>
                    </a:xfrm>
                    <a:prstGeom prst="rect">
                      <a:avLst/>
                    </a:prstGeom>
                  </pic:spPr>
                </pic:pic>
              </a:graphicData>
            </a:graphic>
          </wp:inline>
        </w:drawing>
      </w:r>
      <w:r>
        <w:rPr>
          <w:rFonts w:eastAsia="Calibri" w:cs="Calibri"/>
          <w:i/>
          <w:iCs/>
          <w:color w:val="444444"/>
          <w:sz w:val="20"/>
          <w:szCs w:val="20"/>
        </w:rPr>
        <w:t>Figure 11 — Fairness Analysis Dashboard — ROC-AUC, Recall, and Accuracy by Demographic Group</w:t>
      </w:r>
    </w:p>
    <w:p w14:paraId="7881ADBF" w14:textId="77777777" w:rsidR="00EA5D29" w:rsidRDefault="00EA5D29" w:rsidP="00EA5D29"/>
    <w:p w14:paraId="54940EB6" w14:textId="77777777" w:rsidR="00EA5D29" w:rsidRDefault="00EA5D29" w:rsidP="0082685D">
      <w:pPr>
        <w:pStyle w:val="Ttulo3"/>
      </w:pPr>
      <w:bookmarkStart w:id="30" w:name="_Toc231157696"/>
      <w:r>
        <w:rPr>
          <w:rFonts w:eastAsia="Calibri"/>
        </w:rPr>
        <w:t>5.3 Disparity vs Bias</w:t>
      </w:r>
      <w:bookmarkEnd w:id="30"/>
    </w:p>
    <w:p w14:paraId="3CA12ABA" w14:textId="77777777" w:rsidR="002E3AB4" w:rsidRDefault="0024715C" w:rsidP="0024715C">
      <w:pPr>
        <w:spacing w:after="120"/>
        <w:jc w:val="both"/>
        <w:rPr>
          <w:rFonts w:eastAsia="Calibri" w:cs="Calibri"/>
          <w:color w:val="000000"/>
          <w:szCs w:val="22"/>
        </w:rPr>
      </w:pPr>
      <w:r>
        <w:rPr>
          <w:rFonts w:eastAsia="Calibri" w:cs="Calibri"/>
          <w:color w:val="000000"/>
          <w:szCs w:val="22"/>
        </w:rPr>
        <w:t xml:space="preserve">A critical distinction must be maintained between disparity and bias (Shrishak, 2022; Mehrabi et al., 2021). Disparity refers to an observable difference in outcomes between groups. Bias refers to a systematic and unjustified process that causes that difference. These two concepts are frequently conflated in public discourse about AI fairness, but their implications for intervention are entirely different. A disparity may have multiple legitimate explanations that are unrelated to discrimination.  </w:t>
      </w:r>
    </w:p>
    <w:p w14:paraId="72EF2589" w14:textId="77777777" w:rsidR="002E3AB4" w:rsidRDefault="0024715C" w:rsidP="0024715C">
      <w:pPr>
        <w:spacing w:after="120"/>
        <w:jc w:val="both"/>
        <w:rPr>
          <w:rFonts w:eastAsia="Calibri" w:cs="Calibri"/>
          <w:color w:val="000000"/>
          <w:szCs w:val="22"/>
        </w:rPr>
      </w:pPr>
      <w:r>
        <w:rPr>
          <w:rFonts w:eastAsia="Calibri" w:cs="Calibri"/>
          <w:color w:val="000000"/>
          <w:szCs w:val="22"/>
        </w:rPr>
        <w:t>The most important conceptual constraint of this project is known as the Qualified Pool Problem (Dwork et al., 2012). In any outcome-based fairness audit, the observed difference in model performance across groups cannot be attributed to discriminatory processes without knowledge of the composition of the original applicant pool.</w:t>
      </w:r>
    </w:p>
    <w:p w14:paraId="557F9139" w14:textId="77777777" w:rsidR="002E3AB4" w:rsidRDefault="0024715C" w:rsidP="0024715C">
      <w:pPr>
        <w:spacing w:after="120"/>
        <w:jc w:val="both"/>
        <w:rPr>
          <w:rFonts w:eastAsia="Calibri" w:cs="Calibri"/>
          <w:color w:val="000000"/>
          <w:szCs w:val="22"/>
        </w:rPr>
      </w:pPr>
      <w:r>
        <w:rPr>
          <w:rFonts w:eastAsia="Calibri" w:cs="Calibri"/>
          <w:color w:val="000000"/>
          <w:szCs w:val="22"/>
        </w:rPr>
        <w:t xml:space="preserve"> Consider a practical example: if in a particular sector — such as civil engineering, mining, or heavy industry — </w:t>
      </w:r>
      <w:proofErr w:type="gramStart"/>
      <w:r>
        <w:rPr>
          <w:rFonts w:eastAsia="Calibri" w:cs="Calibri"/>
          <w:color w:val="000000"/>
          <w:szCs w:val="22"/>
        </w:rPr>
        <w:t>the vast majority of</w:t>
      </w:r>
      <w:proofErr w:type="gramEnd"/>
      <w:r>
        <w:rPr>
          <w:rFonts w:eastAsia="Calibri" w:cs="Calibri"/>
          <w:color w:val="000000"/>
          <w:szCs w:val="22"/>
        </w:rPr>
        <w:t xml:space="preserve"> applicants are male, a model that predicts higher employment rates for men in that sector is not necessarily discriminating. It may simply be reflecting the genuine demographic composition of the applicant pool. In that case, the disparity is </w:t>
      </w:r>
      <w:proofErr w:type="gramStart"/>
      <w:r>
        <w:rPr>
          <w:rFonts w:eastAsia="Calibri" w:cs="Calibri"/>
          <w:color w:val="000000"/>
          <w:szCs w:val="22"/>
        </w:rPr>
        <w:t>real</w:t>
      </w:r>
      <w:proofErr w:type="gramEnd"/>
      <w:r>
        <w:rPr>
          <w:rFonts w:eastAsia="Calibri" w:cs="Calibri"/>
          <w:color w:val="000000"/>
          <w:szCs w:val="22"/>
        </w:rPr>
        <w:t xml:space="preserve"> but the cause is structural supply-side imbalance, not a biased selection process. </w:t>
      </w:r>
    </w:p>
    <w:p w14:paraId="1EA14644" w14:textId="77777777" w:rsidR="002E3AB4" w:rsidRDefault="0024715C" w:rsidP="0024715C">
      <w:pPr>
        <w:spacing w:after="120"/>
        <w:jc w:val="both"/>
        <w:rPr>
          <w:rFonts w:eastAsia="Calibri" w:cs="Calibri"/>
          <w:color w:val="000000"/>
          <w:szCs w:val="22"/>
        </w:rPr>
      </w:pPr>
      <w:r>
        <w:rPr>
          <w:rFonts w:eastAsia="Calibri" w:cs="Calibri"/>
          <w:color w:val="000000"/>
          <w:szCs w:val="22"/>
        </w:rPr>
        <w:t xml:space="preserve">Conversely, in a sector where the applicant pool is balanced across </w:t>
      </w:r>
      <w:proofErr w:type="gramStart"/>
      <w:r>
        <w:rPr>
          <w:rFonts w:eastAsia="Calibri" w:cs="Calibri"/>
          <w:color w:val="000000"/>
          <w:szCs w:val="22"/>
        </w:rPr>
        <w:t>sexes</w:t>
      </w:r>
      <w:proofErr w:type="gramEnd"/>
      <w:r>
        <w:rPr>
          <w:rFonts w:eastAsia="Calibri" w:cs="Calibri"/>
          <w:color w:val="000000"/>
          <w:szCs w:val="22"/>
        </w:rPr>
        <w:t xml:space="preserve"> but employment outcomes are heavily skewed, the same gap would be a far stronger signal of potential bias.  </w:t>
      </w:r>
    </w:p>
    <w:p w14:paraId="734A4067" w14:textId="19F31CB7" w:rsidR="0082685D" w:rsidRDefault="0024715C" w:rsidP="0024715C">
      <w:pPr>
        <w:spacing w:after="120"/>
        <w:jc w:val="both"/>
        <w:rPr>
          <w:rFonts w:eastAsia="Calibri" w:cs="Calibri"/>
          <w:color w:val="000000"/>
          <w:szCs w:val="22"/>
        </w:rPr>
      </w:pPr>
      <w:r>
        <w:rPr>
          <w:rFonts w:eastAsia="Calibri" w:cs="Calibri"/>
          <w:color w:val="000000"/>
          <w:szCs w:val="22"/>
        </w:rPr>
        <w:t xml:space="preserve">This distinction is directly relevant to the sex-based disparity identified in this project. The AUC gap of 0.063 between male and female subgroups indicates that the model predicts employment outcomes more accurately for males. However, this gap alone does not establish that any hiring process discriminated against women. It may reflect genuine structural differences in labour force participation, caregiving patterns, or sector-level applicant composition that are embedded in the observational data but not captured by the six demographic features available in the ACS dataset. </w:t>
      </w:r>
    </w:p>
    <w:p w14:paraId="2F70A18C" w14:textId="77777777" w:rsidR="002E3AB4" w:rsidRDefault="0024715C" w:rsidP="00724E4D">
      <w:pPr>
        <w:spacing w:after="120"/>
        <w:jc w:val="both"/>
        <w:rPr>
          <w:rFonts w:eastAsia="Calibri" w:cs="Calibri"/>
          <w:color w:val="000000"/>
          <w:szCs w:val="22"/>
        </w:rPr>
      </w:pPr>
      <w:r>
        <w:rPr>
          <w:rFonts w:eastAsia="Calibri" w:cs="Calibri"/>
          <w:color w:val="000000"/>
          <w:szCs w:val="22"/>
        </w:rPr>
        <w:t xml:space="preserve">For this reason, the framework is explicitly designed as a detection and flagging tool, not a compliance verdict system. When a significant fairness gap is logged in the MySQL audit layer, it triggers an investigation workflow — not an automatic finding of discrimination. </w:t>
      </w:r>
    </w:p>
    <w:p w14:paraId="6E1C9585" w14:textId="77777777" w:rsidR="002E3AB4" w:rsidRPr="002E3AB4" w:rsidRDefault="002E3AB4" w:rsidP="002E3AB4">
      <w:pPr>
        <w:spacing w:after="120"/>
        <w:jc w:val="both"/>
        <w:rPr>
          <w:rFonts w:eastAsia="Calibri" w:cs="Calibri"/>
          <w:color w:val="000000"/>
          <w:szCs w:val="22"/>
        </w:rPr>
      </w:pPr>
      <w:r w:rsidRPr="002E3AB4">
        <w:rPr>
          <w:rFonts w:eastAsia="Calibri" w:cs="Calibri"/>
          <w:color w:val="000000"/>
          <w:szCs w:val="22"/>
        </w:rPr>
        <w:t>The human reviewer receiving the compliance report must therefore contextualise the finding using additional information. Relevant questions include:</w:t>
      </w:r>
    </w:p>
    <w:p w14:paraId="59A0FFEF" w14:textId="77777777" w:rsidR="002E3AB4" w:rsidRPr="002E3AB4" w:rsidRDefault="002E3AB4" w:rsidP="002E3AB4">
      <w:pPr>
        <w:numPr>
          <w:ilvl w:val="0"/>
          <w:numId w:val="3"/>
        </w:numPr>
        <w:spacing w:after="120"/>
        <w:jc w:val="both"/>
        <w:rPr>
          <w:rFonts w:eastAsia="Calibri" w:cs="Calibri"/>
          <w:color w:val="000000"/>
          <w:szCs w:val="22"/>
        </w:rPr>
      </w:pPr>
      <w:r w:rsidRPr="002E3AB4">
        <w:rPr>
          <w:rFonts w:eastAsia="Calibri" w:cs="Calibri"/>
          <w:color w:val="000000"/>
          <w:szCs w:val="22"/>
        </w:rPr>
        <w:lastRenderedPageBreak/>
        <w:t xml:space="preserve">What is the demographic composition of the applicant pool? </w:t>
      </w:r>
    </w:p>
    <w:p w14:paraId="10874DF7" w14:textId="77777777" w:rsidR="002E3AB4" w:rsidRPr="002E3AB4" w:rsidRDefault="002E3AB4" w:rsidP="002E3AB4">
      <w:pPr>
        <w:numPr>
          <w:ilvl w:val="0"/>
          <w:numId w:val="3"/>
        </w:numPr>
        <w:spacing w:after="120"/>
        <w:jc w:val="both"/>
        <w:rPr>
          <w:rFonts w:eastAsia="Calibri" w:cs="Calibri"/>
          <w:color w:val="000000"/>
          <w:szCs w:val="22"/>
        </w:rPr>
      </w:pPr>
      <w:r w:rsidRPr="002E3AB4">
        <w:rPr>
          <w:rFonts w:eastAsia="Calibri" w:cs="Calibri"/>
          <w:color w:val="000000"/>
          <w:szCs w:val="22"/>
        </w:rPr>
        <w:t xml:space="preserve">Has the organisation's hiring process been independently reviewed? </w:t>
      </w:r>
    </w:p>
    <w:p w14:paraId="31C6C3EA" w14:textId="77777777" w:rsidR="002E3AB4" w:rsidRPr="002E3AB4" w:rsidRDefault="002E3AB4" w:rsidP="002E3AB4">
      <w:pPr>
        <w:numPr>
          <w:ilvl w:val="0"/>
          <w:numId w:val="3"/>
        </w:numPr>
        <w:spacing w:after="120"/>
        <w:jc w:val="both"/>
        <w:rPr>
          <w:rFonts w:eastAsia="Calibri" w:cs="Calibri"/>
          <w:color w:val="000000"/>
          <w:szCs w:val="22"/>
        </w:rPr>
      </w:pPr>
      <w:r w:rsidRPr="002E3AB4">
        <w:rPr>
          <w:rFonts w:eastAsia="Calibri" w:cs="Calibri"/>
          <w:color w:val="000000"/>
          <w:szCs w:val="22"/>
        </w:rPr>
        <w:t xml:space="preserve">Are there structural labour market conditions that may explain the observed pattern? </w:t>
      </w:r>
    </w:p>
    <w:p w14:paraId="3156B0EA" w14:textId="77777777" w:rsidR="002E3AB4" w:rsidRPr="002E3AB4" w:rsidRDefault="002E3AB4" w:rsidP="002E3AB4">
      <w:pPr>
        <w:spacing w:after="120"/>
        <w:jc w:val="both"/>
        <w:rPr>
          <w:rFonts w:eastAsia="Calibri" w:cs="Calibri"/>
          <w:color w:val="000000"/>
          <w:szCs w:val="22"/>
        </w:rPr>
      </w:pPr>
      <w:r w:rsidRPr="002E3AB4">
        <w:rPr>
          <w:rFonts w:eastAsia="Calibri" w:cs="Calibri"/>
          <w:color w:val="000000"/>
          <w:szCs w:val="22"/>
        </w:rPr>
        <w:t>The framework provides the quantitative signal, while the contextual interpretation requires human expertise and process-level information beyond the scope of this project (Barocas, Hardt and Narayanan, 2019).</w:t>
      </w:r>
    </w:p>
    <w:p w14:paraId="7FBCCD2E" w14:textId="77777777" w:rsidR="002E3AB4" w:rsidRDefault="002E3AB4" w:rsidP="00724E4D">
      <w:pPr>
        <w:spacing w:after="120"/>
        <w:jc w:val="both"/>
        <w:rPr>
          <w:rFonts w:eastAsia="Calibri" w:cs="Calibri"/>
          <w:color w:val="000000"/>
          <w:szCs w:val="22"/>
        </w:rPr>
      </w:pPr>
    </w:p>
    <w:p w14:paraId="534E561D" w14:textId="77777777" w:rsidR="00AE3F61" w:rsidRDefault="00AE3F61" w:rsidP="0082685D">
      <w:pPr>
        <w:pStyle w:val="Ttulo2"/>
      </w:pPr>
      <w:bookmarkStart w:id="31" w:name="_Toc231157697"/>
      <w:r>
        <w:rPr>
          <w:rFonts w:eastAsia="Calibri"/>
        </w:rPr>
        <w:t>6. Deployment (CRISP-DM Phase 6)</w:t>
      </w:r>
      <w:bookmarkEnd w:id="31"/>
    </w:p>
    <w:p w14:paraId="7F4A7B3C" w14:textId="77777777" w:rsidR="00AE3F61" w:rsidRDefault="00AE3F61" w:rsidP="0082685D">
      <w:pPr>
        <w:pStyle w:val="Ttulo3"/>
      </w:pPr>
      <w:bookmarkStart w:id="32" w:name="_Toc231157698"/>
      <w:r>
        <w:rPr>
          <w:rFonts w:eastAsia="Calibri"/>
        </w:rPr>
        <w:t>6.1 MySQL Auditability Layer</w:t>
      </w:r>
      <w:bookmarkEnd w:id="32"/>
    </w:p>
    <w:p w14:paraId="6766B1CB" w14:textId="77777777" w:rsidR="00AE3F61" w:rsidRDefault="00AE3F61" w:rsidP="00AE3F61">
      <w:r>
        <w:rPr>
          <w:color w:val="000000"/>
          <w:szCs w:val="22"/>
        </w:rPr>
        <w:t>The deployment phase operationalises the framework using MySQL Community Edition (Oracle Corporation, 2024), directly supporting regulatory requirements under the EU AI Act and NYC Local Law 144 (New York City Council, 2021). Three relational tables provide layered auditability:</w:t>
      </w:r>
    </w:p>
    <w:p w14:paraId="69BFA278" w14:textId="77777777" w:rsidR="00AE3F61" w:rsidRDefault="00AE3F61" w:rsidP="0082685D">
      <w:pPr>
        <w:pStyle w:val="Prrafodelista"/>
        <w:numPr>
          <w:ilvl w:val="0"/>
          <w:numId w:val="2"/>
        </w:numPr>
      </w:pPr>
      <w:proofErr w:type="spellStart"/>
      <w:r w:rsidRPr="0082685D">
        <w:rPr>
          <w:szCs w:val="22"/>
        </w:rPr>
        <w:t>audit_predictions</w:t>
      </w:r>
      <w:proofErr w:type="spellEnd"/>
      <w:r w:rsidRPr="0082685D">
        <w:rPr>
          <w:szCs w:val="22"/>
        </w:rPr>
        <w:t>: one record per individual (25,286 records), capturing demographic features, predicted employment status, probability score, and timestamp. Supports individual-level compliance under EU AI Act Article 10(5).</w:t>
      </w:r>
    </w:p>
    <w:p w14:paraId="77C8BABE" w14:textId="77777777" w:rsidR="00AE3F61" w:rsidRDefault="00AE3F61" w:rsidP="0082685D">
      <w:pPr>
        <w:pStyle w:val="Prrafodelista"/>
        <w:numPr>
          <w:ilvl w:val="0"/>
          <w:numId w:val="2"/>
        </w:numPr>
      </w:pPr>
      <w:proofErr w:type="spellStart"/>
      <w:r w:rsidRPr="0082685D">
        <w:rPr>
          <w:szCs w:val="22"/>
        </w:rPr>
        <w:t>audit_fairness_log</w:t>
      </w:r>
      <w:proofErr w:type="spellEnd"/>
      <w:r w:rsidRPr="0082685D">
        <w:rPr>
          <w:szCs w:val="22"/>
        </w:rPr>
        <w:t>: subgroup fairness metrics per audit run (7 records), enabling compliance officers to track whether disparities improve or worsen over time.</w:t>
      </w:r>
    </w:p>
    <w:p w14:paraId="1F489EED" w14:textId="13833771" w:rsidR="00337EC8" w:rsidRDefault="00AE3F61" w:rsidP="00337EC8">
      <w:pPr>
        <w:pStyle w:val="Prrafodelista"/>
        <w:numPr>
          <w:ilvl w:val="0"/>
          <w:numId w:val="2"/>
        </w:numPr>
      </w:pPr>
      <w:proofErr w:type="spellStart"/>
      <w:r w:rsidRPr="0082685D">
        <w:rPr>
          <w:szCs w:val="22"/>
        </w:rPr>
        <w:t>audit_report_summary</w:t>
      </w:r>
      <w:proofErr w:type="spellEnd"/>
      <w:r w:rsidRPr="0082685D">
        <w:rPr>
          <w:szCs w:val="22"/>
        </w:rPr>
        <w:t>: executive summary per audit run for governance board reporting and longitudinal monitoring.</w:t>
      </w:r>
    </w:p>
    <w:p w14:paraId="71489DD3" w14:textId="0C11BB3C" w:rsidR="00337EC8" w:rsidRDefault="00337EC8" w:rsidP="00337EC8">
      <w:pPr>
        <w:ind w:left="360"/>
      </w:pPr>
      <w:r>
        <w:rPr>
          <w:noProof/>
        </w:rPr>
        <w:drawing>
          <wp:inline distT="0" distB="0" distL="0" distR="0" wp14:anchorId="3E3313BD" wp14:editId="43C4E4DB">
            <wp:extent cx="6570868" cy="4787153"/>
            <wp:effectExtent l="0" t="0" r="1905" b="0"/>
            <wp:docPr id="38355699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56997" name="Imagen 383556997"/>
                    <pic:cNvPicPr/>
                  </pic:nvPicPr>
                  <pic:blipFill rotWithShape="1">
                    <a:blip r:embed="rId16">
                      <a:extLst>
                        <a:ext uri="{28A0092B-C50C-407E-A947-70E740481C1C}">
                          <a14:useLocalDpi xmlns:a14="http://schemas.microsoft.com/office/drawing/2010/main" val="0"/>
                        </a:ext>
                      </a:extLst>
                    </a:blip>
                    <a:srcRect t="3455" r="29853" b="521"/>
                    <a:stretch>
                      <a:fillRect/>
                    </a:stretch>
                  </pic:blipFill>
                  <pic:spPr bwMode="auto">
                    <a:xfrm>
                      <a:off x="0" y="0"/>
                      <a:ext cx="6634597" cy="4833582"/>
                    </a:xfrm>
                    <a:prstGeom prst="rect">
                      <a:avLst/>
                    </a:prstGeom>
                    <a:ln>
                      <a:noFill/>
                    </a:ln>
                    <a:extLst>
                      <a:ext uri="{53640926-AAD7-44D8-BBD7-CCE9431645EC}">
                        <a14:shadowObscured xmlns:a14="http://schemas.microsoft.com/office/drawing/2010/main"/>
                      </a:ext>
                    </a:extLst>
                  </pic:spPr>
                </pic:pic>
              </a:graphicData>
            </a:graphic>
          </wp:inline>
        </w:drawing>
      </w:r>
    </w:p>
    <w:p w14:paraId="18D2BB5A" w14:textId="676A3C04" w:rsidR="00337EC8" w:rsidRDefault="00337EC8" w:rsidP="00337EC8">
      <w:pPr>
        <w:rPr>
          <w:rFonts w:eastAsia="Calibri" w:cs="Calibri"/>
          <w:i/>
          <w:iCs/>
          <w:color w:val="444444"/>
          <w:sz w:val="20"/>
          <w:szCs w:val="20"/>
        </w:rPr>
      </w:pPr>
      <w:r>
        <w:rPr>
          <w:rFonts w:eastAsia="Calibri" w:cs="Calibri"/>
          <w:i/>
          <w:iCs/>
          <w:color w:val="444444"/>
          <w:sz w:val="20"/>
          <w:szCs w:val="20"/>
        </w:rPr>
        <w:t xml:space="preserve">Figure 12 — </w:t>
      </w:r>
      <w:r w:rsidRPr="00337EC8">
        <w:rPr>
          <w:rFonts w:eastAsia="Calibri" w:cs="Calibri"/>
          <w:i/>
          <w:iCs/>
          <w:color w:val="444444"/>
          <w:sz w:val="20"/>
          <w:szCs w:val="20"/>
        </w:rPr>
        <w:t>MySQL Audit Database Implementation and Compliance Query Results</w:t>
      </w:r>
    </w:p>
    <w:p w14:paraId="663EF891" w14:textId="77777777" w:rsidR="00337EC8" w:rsidRDefault="00337EC8" w:rsidP="00337EC8">
      <w:pPr>
        <w:ind w:left="360"/>
      </w:pPr>
    </w:p>
    <w:p w14:paraId="2644B398" w14:textId="77777777" w:rsidR="00AE3F61" w:rsidRDefault="00AE3F61" w:rsidP="0082685D">
      <w:pPr>
        <w:pStyle w:val="Ttulo3"/>
      </w:pPr>
      <w:bookmarkStart w:id="33" w:name="_Toc231157699"/>
      <w:r>
        <w:rPr>
          <w:rFonts w:eastAsia="Calibri"/>
        </w:rPr>
        <w:t>6.2 Compliance Queries</w:t>
      </w:r>
      <w:bookmarkEnd w:id="33"/>
    </w:p>
    <w:p w14:paraId="34AA8F42" w14:textId="77777777" w:rsidR="00AE3F61" w:rsidRDefault="00AE3F61" w:rsidP="00AE3F61">
      <w:pPr>
        <w:rPr>
          <w:color w:val="000000"/>
          <w:szCs w:val="22"/>
        </w:rPr>
      </w:pPr>
      <w:r>
        <w:rPr>
          <w:color w:val="000000"/>
          <w:szCs w:val="22"/>
        </w:rPr>
        <w:t>Three compliance queries were implemented. Query 1 identifies the most underserved demographic group by Recall for the Not Employed class. Query 2 retrieves all dimensions with AUC gaps exceeding 0.05. Query 3 generates a longitudinal audit summary across runs. All records were verified in MySQL Workbench (Run ID: RUN_20260530_234959).</w:t>
      </w:r>
    </w:p>
    <w:p w14:paraId="348FF095" w14:textId="77777777" w:rsidR="00E53F2A" w:rsidRDefault="00E53F2A" w:rsidP="00AE3F61"/>
    <w:p w14:paraId="0E46A3EE" w14:textId="77777777" w:rsidR="00AE3F61" w:rsidRDefault="00AE3F61" w:rsidP="0082685D">
      <w:pPr>
        <w:pStyle w:val="Ttulo3"/>
      </w:pPr>
      <w:bookmarkStart w:id="34" w:name="_Toc231157700"/>
      <w:r>
        <w:rPr>
          <w:rFonts w:eastAsia="Calibri"/>
        </w:rPr>
        <w:t>6.3 Governance Recommendations</w:t>
      </w:r>
      <w:bookmarkEnd w:id="34"/>
    </w:p>
    <w:p w14:paraId="5F598894" w14:textId="77777777" w:rsidR="00E53F2A" w:rsidRDefault="0024715C" w:rsidP="0024715C">
      <w:pPr>
        <w:spacing w:after="120"/>
        <w:jc w:val="both"/>
        <w:rPr>
          <w:rFonts w:eastAsia="Calibri" w:cs="Calibri"/>
          <w:color w:val="000000"/>
          <w:szCs w:val="22"/>
        </w:rPr>
      </w:pPr>
      <w:r>
        <w:rPr>
          <w:rFonts w:eastAsia="Calibri" w:cs="Calibri"/>
          <w:color w:val="000000"/>
          <w:szCs w:val="22"/>
        </w:rPr>
        <w:t xml:space="preserve">Four governance recommendations are proposed for organisations considering deployment of this framework or a system built on similar principles. </w:t>
      </w:r>
    </w:p>
    <w:p w14:paraId="2457E9BE" w14:textId="77777777" w:rsidR="00E53F2A" w:rsidRPr="00E53F2A" w:rsidRDefault="00E53F2A" w:rsidP="00E53F2A">
      <w:pPr>
        <w:rPr>
          <w:rFonts w:cs="Calibri"/>
          <w:noProof/>
          <w:u w:val="single"/>
        </w:rPr>
      </w:pPr>
      <w:r w:rsidRPr="00E53F2A">
        <w:rPr>
          <w:rFonts w:cs="Calibri"/>
          <w:noProof/>
          <w:u w:val="single"/>
        </w:rPr>
        <w:t>Recommendation 1: Use the Framework as an Audit Tool, Not a Decision System</w:t>
      </w:r>
    </w:p>
    <w:p w14:paraId="5BAEF65D" w14:textId="77777777" w:rsidR="00E53F2A" w:rsidRPr="00E53F2A" w:rsidRDefault="00E53F2A" w:rsidP="00E53F2A">
      <w:pPr>
        <w:rPr>
          <w:rFonts w:cs="Calibri"/>
          <w:noProof/>
        </w:rPr>
      </w:pPr>
      <w:r w:rsidRPr="00E53F2A">
        <w:rPr>
          <w:rFonts w:cs="Calibri"/>
          <w:noProof/>
        </w:rPr>
        <w:t>The framework must never be used as an automated decision-making tool. The compliance queries and fairness gap alerts are designed to trigger human investigation rather than produce hiring decisions or candidate scores.</w:t>
      </w:r>
    </w:p>
    <w:p w14:paraId="622E2D8B" w14:textId="77777777" w:rsidR="00E53F2A" w:rsidRPr="00E53F2A" w:rsidRDefault="00E53F2A" w:rsidP="00E53F2A">
      <w:pPr>
        <w:rPr>
          <w:rFonts w:cs="Calibri"/>
          <w:noProof/>
        </w:rPr>
      </w:pPr>
      <w:r w:rsidRPr="00E53F2A">
        <w:rPr>
          <w:rFonts w:cs="Calibri"/>
          <w:noProof/>
        </w:rPr>
        <w:t>This distinction is not merely procedural; it is legally significant. Under the EU AI Act (European Parliament and Council, 2024), AI systems that make or materially influence employment decisions are classified as high-risk under Annex III. Such systems require conformity assessments, technical documentation, human oversight mechanisms, and post-market monitoring.</w:t>
      </w:r>
    </w:p>
    <w:p w14:paraId="20960C95" w14:textId="77777777" w:rsidR="00E53F2A" w:rsidRPr="00E53F2A" w:rsidRDefault="00E53F2A" w:rsidP="00E53F2A">
      <w:pPr>
        <w:rPr>
          <w:rFonts w:cs="Calibri"/>
          <w:noProof/>
        </w:rPr>
      </w:pPr>
      <w:r w:rsidRPr="00E53F2A">
        <w:rPr>
          <w:rFonts w:cs="Calibri"/>
          <w:noProof/>
        </w:rPr>
        <w:t>Using this framework as a decision system without these safeguards would expose organisations to regulatory liability. When used as an auditing tool — its intended purpose — the framework supports compliance activities without triggering the same regulatory obligations.</w:t>
      </w:r>
    </w:p>
    <w:p w14:paraId="376D76DD" w14:textId="77777777" w:rsidR="00E53F2A" w:rsidRPr="00E53F2A" w:rsidRDefault="00E53F2A" w:rsidP="00E53F2A">
      <w:pPr>
        <w:rPr>
          <w:rFonts w:cs="Calibri"/>
          <w:noProof/>
          <w:u w:val="single"/>
        </w:rPr>
      </w:pPr>
      <w:r w:rsidRPr="00E53F2A">
        <w:rPr>
          <w:rFonts w:cs="Calibri"/>
          <w:noProof/>
          <w:u w:val="single"/>
        </w:rPr>
        <w:t>Recommendation 2: Integrate Process-Level Recruitment Data</w:t>
      </w:r>
    </w:p>
    <w:p w14:paraId="7D75C1BE" w14:textId="77777777" w:rsidR="00E53F2A" w:rsidRPr="00E53F2A" w:rsidRDefault="00E53F2A" w:rsidP="00E53F2A">
      <w:pPr>
        <w:rPr>
          <w:rFonts w:cs="Calibri"/>
          <w:noProof/>
        </w:rPr>
      </w:pPr>
      <w:r w:rsidRPr="00E53F2A">
        <w:rPr>
          <w:rFonts w:cs="Calibri"/>
          <w:noProof/>
        </w:rPr>
        <w:t>The framework should be integrated with process-level recruitment data. The current implementation analyses employment outcomes from a population survey, which serves as a proxy for recruitment data.</w:t>
      </w:r>
    </w:p>
    <w:p w14:paraId="29967E7A" w14:textId="77777777" w:rsidR="00E53F2A" w:rsidRPr="00E53F2A" w:rsidRDefault="00E53F2A" w:rsidP="00E53F2A">
      <w:pPr>
        <w:rPr>
          <w:rFonts w:cs="Calibri"/>
          <w:noProof/>
        </w:rPr>
      </w:pPr>
      <w:r w:rsidRPr="00E53F2A">
        <w:rPr>
          <w:rFonts w:cs="Calibri"/>
          <w:noProof/>
        </w:rPr>
        <w:t>In a production environment, the framework should be connected to:</w:t>
      </w:r>
    </w:p>
    <w:p w14:paraId="0D7EC9E4" w14:textId="77777777" w:rsidR="00E53F2A" w:rsidRPr="00E53F2A" w:rsidRDefault="00E53F2A" w:rsidP="00E53F2A">
      <w:pPr>
        <w:numPr>
          <w:ilvl w:val="0"/>
          <w:numId w:val="4"/>
        </w:numPr>
        <w:rPr>
          <w:rFonts w:cs="Calibri"/>
          <w:noProof/>
        </w:rPr>
      </w:pPr>
      <w:r w:rsidRPr="00E53F2A">
        <w:rPr>
          <w:rFonts w:cs="Calibri"/>
          <w:noProof/>
        </w:rPr>
        <w:t xml:space="preserve">Applicant Tracking Systems (ATS) </w:t>
      </w:r>
    </w:p>
    <w:p w14:paraId="5413F2D0" w14:textId="77777777" w:rsidR="00E53F2A" w:rsidRPr="00E53F2A" w:rsidRDefault="00E53F2A" w:rsidP="00E53F2A">
      <w:pPr>
        <w:numPr>
          <w:ilvl w:val="0"/>
          <w:numId w:val="4"/>
        </w:numPr>
        <w:rPr>
          <w:rFonts w:cs="Calibri"/>
          <w:noProof/>
        </w:rPr>
      </w:pPr>
      <w:r w:rsidRPr="00E53F2A">
        <w:rPr>
          <w:rFonts w:cs="Calibri"/>
          <w:noProof/>
        </w:rPr>
        <w:t xml:space="preserve">Interview outcome records </w:t>
      </w:r>
    </w:p>
    <w:p w14:paraId="1C56FE3D" w14:textId="77777777" w:rsidR="00E53F2A" w:rsidRPr="00E53F2A" w:rsidRDefault="00E53F2A" w:rsidP="00E53F2A">
      <w:pPr>
        <w:numPr>
          <w:ilvl w:val="0"/>
          <w:numId w:val="4"/>
        </w:numPr>
        <w:rPr>
          <w:rFonts w:cs="Calibri"/>
          <w:noProof/>
        </w:rPr>
      </w:pPr>
      <w:r w:rsidRPr="00E53F2A">
        <w:rPr>
          <w:rFonts w:cs="Calibri"/>
          <w:noProof/>
        </w:rPr>
        <w:t xml:space="preserve">Candidate shortlisting logs </w:t>
      </w:r>
    </w:p>
    <w:p w14:paraId="50643A7C" w14:textId="77777777" w:rsidR="00E53F2A" w:rsidRPr="00E53F2A" w:rsidRDefault="00E53F2A" w:rsidP="00E53F2A">
      <w:pPr>
        <w:numPr>
          <w:ilvl w:val="0"/>
          <w:numId w:val="4"/>
        </w:numPr>
        <w:rPr>
          <w:rFonts w:cs="Calibri"/>
          <w:noProof/>
        </w:rPr>
      </w:pPr>
      <w:r w:rsidRPr="00E53F2A">
        <w:rPr>
          <w:rFonts w:cs="Calibri"/>
          <w:noProof/>
        </w:rPr>
        <w:t xml:space="preserve">Offer acceptance data </w:t>
      </w:r>
    </w:p>
    <w:p w14:paraId="30247619" w14:textId="77777777" w:rsidR="00E53F2A" w:rsidRPr="00E53F2A" w:rsidRDefault="00E53F2A" w:rsidP="00E53F2A">
      <w:pPr>
        <w:rPr>
          <w:rFonts w:cs="Calibri"/>
          <w:noProof/>
        </w:rPr>
      </w:pPr>
      <w:r w:rsidRPr="00E53F2A">
        <w:rPr>
          <w:rFonts w:cs="Calibri"/>
          <w:noProof/>
        </w:rPr>
        <w:t>This integration would allow compliance queries to distinguish between disparities originating from the applicant pool and disparities introduced during the recruitment process itself.</w:t>
      </w:r>
    </w:p>
    <w:p w14:paraId="01D368C4" w14:textId="77777777" w:rsidR="00E53F2A" w:rsidRPr="00E53F2A" w:rsidRDefault="00E53F2A" w:rsidP="00E53F2A">
      <w:pPr>
        <w:rPr>
          <w:rFonts w:cs="Calibri"/>
          <w:noProof/>
        </w:rPr>
      </w:pPr>
      <w:r w:rsidRPr="00E53F2A">
        <w:rPr>
          <w:rFonts w:cs="Calibri"/>
          <w:noProof/>
        </w:rPr>
        <w:t>Without this contextual information, the Qualified Pool Problem remains an unresolved limitation.</w:t>
      </w:r>
    </w:p>
    <w:p w14:paraId="2666C5DA" w14:textId="77777777" w:rsidR="00E53F2A" w:rsidRPr="00E53F2A" w:rsidRDefault="00E53F2A" w:rsidP="00E53F2A">
      <w:pPr>
        <w:rPr>
          <w:rFonts w:cs="Calibri"/>
          <w:noProof/>
          <w:u w:val="single"/>
        </w:rPr>
      </w:pPr>
      <w:r w:rsidRPr="00E53F2A">
        <w:rPr>
          <w:rFonts w:cs="Calibri"/>
          <w:noProof/>
          <w:u w:val="single"/>
        </w:rPr>
        <w:t>Recommendation 3: Conduct Regular and Documented Audits</w:t>
      </w:r>
    </w:p>
    <w:p w14:paraId="4FC0FAD6" w14:textId="77777777" w:rsidR="00E53F2A" w:rsidRPr="00E53F2A" w:rsidRDefault="00E53F2A" w:rsidP="00E53F2A">
      <w:pPr>
        <w:rPr>
          <w:rFonts w:cs="Calibri"/>
          <w:noProof/>
        </w:rPr>
      </w:pPr>
      <w:r w:rsidRPr="00E53F2A">
        <w:rPr>
          <w:rFonts w:cs="Calibri"/>
          <w:noProof/>
        </w:rPr>
        <w:t>Audits should be performed on a regular and documented schedule. The MySQL audit trail supports longitudinal comparison across multiple audit runs, allowing compliance teams to determine whether fairness gaps are improving, remaining stable, or worsening over time.</w:t>
      </w:r>
    </w:p>
    <w:p w14:paraId="3963CEE4" w14:textId="77777777" w:rsidR="00E53F2A" w:rsidRPr="00E53F2A" w:rsidRDefault="00E53F2A" w:rsidP="00E53F2A">
      <w:pPr>
        <w:rPr>
          <w:rFonts w:cs="Calibri"/>
          <w:noProof/>
        </w:rPr>
      </w:pPr>
      <w:r w:rsidRPr="00E53F2A">
        <w:rPr>
          <w:rFonts w:cs="Calibri"/>
          <w:noProof/>
        </w:rPr>
        <w:t>Regulatory frameworks increasingly require evidence of ongoing monitoring rather than a single point-in-time assessment.</w:t>
      </w:r>
    </w:p>
    <w:p w14:paraId="4504D0ED" w14:textId="77777777" w:rsidR="00E53F2A" w:rsidRPr="00E53F2A" w:rsidRDefault="00E53F2A" w:rsidP="00E53F2A">
      <w:pPr>
        <w:rPr>
          <w:rFonts w:cs="Calibri"/>
          <w:noProof/>
        </w:rPr>
      </w:pPr>
      <w:r w:rsidRPr="00E53F2A">
        <w:rPr>
          <w:rFonts w:cs="Calibri"/>
          <w:noProof/>
        </w:rPr>
        <w:t>For example:</w:t>
      </w:r>
    </w:p>
    <w:p w14:paraId="64CFF49A" w14:textId="77777777" w:rsidR="00E53F2A" w:rsidRPr="00E53F2A" w:rsidRDefault="00E53F2A" w:rsidP="00E53F2A">
      <w:pPr>
        <w:numPr>
          <w:ilvl w:val="0"/>
          <w:numId w:val="5"/>
        </w:numPr>
        <w:rPr>
          <w:rFonts w:cs="Calibri"/>
          <w:noProof/>
        </w:rPr>
      </w:pPr>
      <w:r w:rsidRPr="00E53F2A">
        <w:rPr>
          <w:rFonts w:cs="Calibri"/>
          <w:noProof/>
        </w:rPr>
        <w:lastRenderedPageBreak/>
        <w:t xml:space="preserve">New York City Local Law 144 (New York City Council, 2021) requires annual independent bias audits for Automated Employment Decision Tools. </w:t>
      </w:r>
    </w:p>
    <w:p w14:paraId="18E7B65A" w14:textId="77777777" w:rsidR="00E53F2A" w:rsidRPr="00E53F2A" w:rsidRDefault="00E53F2A" w:rsidP="00E53F2A">
      <w:pPr>
        <w:numPr>
          <w:ilvl w:val="0"/>
          <w:numId w:val="5"/>
        </w:numPr>
        <w:rPr>
          <w:rFonts w:cs="Calibri"/>
          <w:noProof/>
        </w:rPr>
      </w:pPr>
      <w:r w:rsidRPr="00E53F2A">
        <w:rPr>
          <w:rFonts w:cs="Calibri"/>
          <w:noProof/>
        </w:rPr>
        <w:t xml:space="preserve">The EU AI Act requires continuous post-market monitoring for high-risk AI systems. </w:t>
      </w:r>
    </w:p>
    <w:p w14:paraId="0C4B5E95" w14:textId="77777777" w:rsidR="00E53F2A" w:rsidRPr="00E53F2A" w:rsidRDefault="00E53F2A" w:rsidP="00E53F2A">
      <w:pPr>
        <w:rPr>
          <w:rFonts w:cs="Calibri"/>
          <w:noProof/>
        </w:rPr>
      </w:pPr>
      <w:r w:rsidRPr="00E53F2A">
        <w:rPr>
          <w:rFonts w:cs="Calibri"/>
          <w:noProof/>
        </w:rPr>
        <w:t>The audit_report_summary table was specifically designed to support this longitudinal governance function.</w:t>
      </w:r>
    </w:p>
    <w:p w14:paraId="42784356" w14:textId="77777777" w:rsidR="00E53F2A" w:rsidRPr="00E53F2A" w:rsidRDefault="00E53F2A" w:rsidP="00E53F2A">
      <w:pPr>
        <w:rPr>
          <w:rFonts w:cs="Calibri"/>
          <w:noProof/>
          <w:u w:val="single"/>
        </w:rPr>
      </w:pPr>
      <w:r w:rsidRPr="00E53F2A">
        <w:rPr>
          <w:rFonts w:cs="Calibri"/>
          <w:noProof/>
          <w:u w:val="single"/>
        </w:rPr>
        <w:t>Recommendation 4: Train Compliance and HR Staff</w:t>
      </w:r>
    </w:p>
    <w:p w14:paraId="1ABBFF7B" w14:textId="77777777" w:rsidR="00E53F2A" w:rsidRPr="00E53F2A" w:rsidRDefault="00E53F2A" w:rsidP="00E53F2A">
      <w:pPr>
        <w:rPr>
          <w:rFonts w:cs="Calibri"/>
          <w:noProof/>
        </w:rPr>
      </w:pPr>
      <w:r w:rsidRPr="00E53F2A">
        <w:rPr>
          <w:rFonts w:cs="Calibri"/>
          <w:noProof/>
        </w:rPr>
        <w:t>Organisations should invest in training compliance and HR personnel to interpret fairness metrics appropriately.</w:t>
      </w:r>
    </w:p>
    <w:p w14:paraId="3944BEDE" w14:textId="77777777" w:rsidR="00E53F2A" w:rsidRPr="00E53F2A" w:rsidRDefault="00E53F2A" w:rsidP="00E53F2A">
      <w:pPr>
        <w:rPr>
          <w:rFonts w:cs="Calibri"/>
          <w:noProof/>
        </w:rPr>
      </w:pPr>
      <w:r w:rsidRPr="00E53F2A">
        <w:rPr>
          <w:rFonts w:cs="Calibri"/>
          <w:noProof/>
        </w:rPr>
        <w:t>Metrics such as Recall gaps and AUC disparities provide quantitative indicators of potential issues; however, they do not constitute legal findings of discrimination.</w:t>
      </w:r>
    </w:p>
    <w:p w14:paraId="1D5B126F" w14:textId="77777777" w:rsidR="00E53F2A" w:rsidRPr="00E53F2A" w:rsidRDefault="00E53F2A" w:rsidP="00E53F2A">
      <w:pPr>
        <w:rPr>
          <w:rFonts w:cs="Calibri"/>
          <w:noProof/>
        </w:rPr>
      </w:pPr>
      <w:r w:rsidRPr="00E53F2A">
        <w:rPr>
          <w:rFonts w:cs="Calibri"/>
          <w:noProof/>
        </w:rPr>
        <w:t>Effective use of the framework requires staff who can:</w:t>
      </w:r>
    </w:p>
    <w:p w14:paraId="49DEE040" w14:textId="77777777" w:rsidR="00E53F2A" w:rsidRPr="00E53F2A" w:rsidRDefault="00E53F2A" w:rsidP="00E53F2A">
      <w:pPr>
        <w:numPr>
          <w:ilvl w:val="0"/>
          <w:numId w:val="6"/>
        </w:numPr>
        <w:rPr>
          <w:rFonts w:cs="Calibri"/>
          <w:noProof/>
        </w:rPr>
      </w:pPr>
      <w:r w:rsidRPr="00E53F2A">
        <w:rPr>
          <w:rFonts w:cs="Calibri"/>
          <w:noProof/>
        </w:rPr>
        <w:t xml:space="preserve">Understand the distinction between statistical disparity and actionable bias. </w:t>
      </w:r>
    </w:p>
    <w:p w14:paraId="064DCC5F" w14:textId="77777777" w:rsidR="00E53F2A" w:rsidRPr="00E53F2A" w:rsidRDefault="00E53F2A" w:rsidP="00E53F2A">
      <w:pPr>
        <w:numPr>
          <w:ilvl w:val="0"/>
          <w:numId w:val="6"/>
        </w:numPr>
        <w:rPr>
          <w:rFonts w:cs="Calibri"/>
          <w:noProof/>
        </w:rPr>
      </w:pPr>
      <w:r w:rsidRPr="00E53F2A">
        <w:rPr>
          <w:rFonts w:cs="Calibri"/>
          <w:noProof/>
        </w:rPr>
        <w:t xml:space="preserve">Interpret findings within the context of sector-specific applicant pool characteristics. </w:t>
      </w:r>
    </w:p>
    <w:p w14:paraId="71A6192C" w14:textId="77777777" w:rsidR="00E53F2A" w:rsidRPr="00E53F2A" w:rsidRDefault="00E53F2A" w:rsidP="00E53F2A">
      <w:pPr>
        <w:numPr>
          <w:ilvl w:val="0"/>
          <w:numId w:val="6"/>
        </w:numPr>
        <w:rPr>
          <w:rFonts w:cs="Calibri"/>
          <w:noProof/>
        </w:rPr>
      </w:pPr>
      <w:r w:rsidRPr="00E53F2A">
        <w:rPr>
          <w:rFonts w:cs="Calibri"/>
          <w:noProof/>
        </w:rPr>
        <w:t xml:space="preserve">Communicate audit results clearly to management, auditors, and regulators. </w:t>
      </w:r>
    </w:p>
    <w:p w14:paraId="6BF32DCD" w14:textId="72CE4D65" w:rsidR="00E53F2A" w:rsidRDefault="00E53F2A">
      <w:pPr>
        <w:rPr>
          <w:rFonts w:cs="Calibri"/>
          <w:noProof/>
        </w:rPr>
      </w:pPr>
      <w:r w:rsidRPr="00E53F2A">
        <w:rPr>
          <w:rFonts w:cs="Calibri"/>
          <w:noProof/>
        </w:rPr>
        <w:t>Ultimately, the governance value of the framework depends not only on the technical quality of the model but also on how its outputs are interpreted and acted upon within organisational decision-making processes (Ahmad et al., 2025; Murikah et al., 2024).</w:t>
      </w:r>
    </w:p>
    <w:p w14:paraId="05D422B3" w14:textId="77777777" w:rsidR="00337EC8" w:rsidRPr="00337EC8" w:rsidRDefault="00337EC8">
      <w:pPr>
        <w:rPr>
          <w:rFonts w:cs="Calibri"/>
          <w:noProof/>
        </w:rPr>
      </w:pPr>
    </w:p>
    <w:p w14:paraId="46439AFB" w14:textId="77777777" w:rsidR="00AE3F61" w:rsidRDefault="00AE3F61" w:rsidP="0082685D">
      <w:pPr>
        <w:pStyle w:val="Ttulo2"/>
      </w:pPr>
      <w:bookmarkStart w:id="35" w:name="_Toc231157701"/>
      <w:r>
        <w:rPr>
          <w:rFonts w:eastAsia="Calibri"/>
        </w:rPr>
        <w:t>7. Limitations</w:t>
      </w:r>
      <w:bookmarkEnd w:id="35"/>
    </w:p>
    <w:p w14:paraId="2A9D57F1" w14:textId="77777777" w:rsidR="00AE3F61" w:rsidRDefault="00AE3F61" w:rsidP="0082685D">
      <w:pPr>
        <w:pStyle w:val="Ttulo3"/>
      </w:pPr>
      <w:bookmarkStart w:id="36" w:name="_Toc231157702"/>
      <w:r>
        <w:rPr>
          <w:rFonts w:eastAsia="Calibri"/>
        </w:rPr>
        <w:t>Dataset Limitations</w:t>
      </w:r>
      <w:bookmarkEnd w:id="36"/>
    </w:p>
    <w:p w14:paraId="71437A56" w14:textId="77777777" w:rsidR="00AE3F61" w:rsidRDefault="00AE3F61" w:rsidP="00AE3F61">
      <w:r>
        <w:rPr>
          <w:color w:val="000000"/>
          <w:szCs w:val="22"/>
        </w:rPr>
        <w:t>The ACS dataset contains employment outcomes rather than actual recruitment decisions. Employment status was therefore used as a proxy variable to simulate AI-assisted shortlisting. The findings reflect labour market patterns in Florida and may not generalise to other geographies or time periods. The cross-sectional nature of the dataset also prevents detection of temporal trends.</w:t>
      </w:r>
    </w:p>
    <w:p w14:paraId="44B92183" w14:textId="77777777" w:rsidR="00AE3F61" w:rsidRDefault="00AE3F61" w:rsidP="0082685D">
      <w:pPr>
        <w:pStyle w:val="Ttulo3"/>
      </w:pPr>
      <w:bookmarkStart w:id="37" w:name="_Toc231157703"/>
      <w:r>
        <w:rPr>
          <w:rFonts w:eastAsia="Calibri"/>
        </w:rPr>
        <w:t>Modelling Limitations</w:t>
      </w:r>
      <w:bookmarkEnd w:id="37"/>
    </w:p>
    <w:p w14:paraId="0D478A91" w14:textId="77777777" w:rsidR="00AE3F61" w:rsidRDefault="00AE3F61" w:rsidP="00AE3F61">
      <w:r>
        <w:rPr>
          <w:color w:val="000000"/>
          <w:szCs w:val="22"/>
        </w:rPr>
        <w:t>The model relies exclusively on six demographic and educational variables. Important recruitment attributes such as skills, qualifications, work experience, and interview performance were unavailable in the ACS dataset. Their exclusion, while necessary to prevent leakage, naturally limits the model’s predictive ceiling. Additionally, the fairness analysis evaluates each demographic dimension independently, which does not capture intersectional effects — individuals who are female, Black, and have a disability do not experience three separate additive disparities.</w:t>
      </w:r>
    </w:p>
    <w:p w14:paraId="0C9B8657" w14:textId="77777777" w:rsidR="00AE3F61" w:rsidRDefault="00AE3F61" w:rsidP="0082685D">
      <w:pPr>
        <w:pStyle w:val="Ttulo3"/>
      </w:pPr>
      <w:bookmarkStart w:id="38" w:name="_Toc231157704"/>
      <w:r>
        <w:rPr>
          <w:rFonts w:eastAsia="Calibri"/>
        </w:rPr>
        <w:t>Fairness Limitations</w:t>
      </w:r>
      <w:bookmarkEnd w:id="38"/>
    </w:p>
    <w:p w14:paraId="457D6AC8" w14:textId="77777777" w:rsidR="00AE3F61" w:rsidRDefault="00AE3F61" w:rsidP="00AE3F61">
      <w:pPr>
        <w:rPr>
          <w:color w:val="000000"/>
          <w:szCs w:val="22"/>
        </w:rPr>
      </w:pPr>
      <w:r>
        <w:rPr>
          <w:color w:val="000000"/>
          <w:szCs w:val="22"/>
        </w:rPr>
        <w:t>Observed disparities cannot be interpreted as direct evidence of discrimination (Dwork et al., 2012). The Qualified Pool Problem means that outcome-based auditing cannot distinguish between disparity caused by a biased process and disparity reflecting genuine differences in the applicant pool. Additional process-level recruitment data — including application rates, interview conversion rates, and offer acceptance rates — would be required to determine causality.</w:t>
      </w:r>
    </w:p>
    <w:p w14:paraId="532CBADB" w14:textId="77777777" w:rsidR="00E53F2A" w:rsidRDefault="00E53F2A" w:rsidP="00AE3F61">
      <w:pPr>
        <w:rPr>
          <w:color w:val="000000"/>
          <w:szCs w:val="22"/>
        </w:rPr>
      </w:pPr>
    </w:p>
    <w:p w14:paraId="5AA50DD0" w14:textId="77777777" w:rsidR="00E53F2A" w:rsidRDefault="00E53F2A" w:rsidP="00AE3F61"/>
    <w:p w14:paraId="777656D1" w14:textId="77777777" w:rsidR="00AE3F61" w:rsidRDefault="00AE3F61" w:rsidP="0082685D">
      <w:pPr>
        <w:pStyle w:val="Ttulo2"/>
      </w:pPr>
      <w:bookmarkStart w:id="39" w:name="_Toc231157705"/>
      <w:r>
        <w:rPr>
          <w:rFonts w:eastAsia="Calibri"/>
        </w:rPr>
        <w:lastRenderedPageBreak/>
        <w:t>8. Future Work</w:t>
      </w:r>
      <w:bookmarkEnd w:id="39"/>
    </w:p>
    <w:p w14:paraId="11ED79CD" w14:textId="77777777" w:rsidR="00AE3F61" w:rsidRDefault="00AE3F61" w:rsidP="00337EC8">
      <w:r w:rsidRPr="00337EC8">
        <w:rPr>
          <w:color w:val="000000"/>
          <w:szCs w:val="22"/>
        </w:rPr>
        <w:t>Future improvements could strengthen the framework in several directions:</w:t>
      </w:r>
    </w:p>
    <w:p w14:paraId="5E667A46" w14:textId="77777777" w:rsidR="00AE3F61" w:rsidRDefault="00AE3F61" w:rsidP="00457C4F">
      <w:pPr>
        <w:pStyle w:val="Prrafodelista"/>
        <w:numPr>
          <w:ilvl w:val="0"/>
          <w:numId w:val="8"/>
        </w:numPr>
      </w:pPr>
      <w:r w:rsidRPr="00457C4F">
        <w:rPr>
          <w:szCs w:val="22"/>
        </w:rPr>
        <w:t>Integration with real recruitment datasets from organisations, subject to privacy and ethical approval, to move from proxy analysis to direct audit of hiring decisions.</w:t>
      </w:r>
    </w:p>
    <w:p w14:paraId="1C6DB03D" w14:textId="77777777" w:rsidR="00AE3F61" w:rsidRDefault="00AE3F61" w:rsidP="00457C4F">
      <w:pPr>
        <w:pStyle w:val="Prrafodelista"/>
        <w:numPr>
          <w:ilvl w:val="0"/>
          <w:numId w:val="8"/>
        </w:numPr>
      </w:pPr>
      <w:r w:rsidRPr="00457C4F">
        <w:rPr>
          <w:szCs w:val="22"/>
        </w:rPr>
        <w:t>Explainable AI techniques such as SHAP (</w:t>
      </w:r>
      <w:proofErr w:type="spellStart"/>
      <w:r w:rsidRPr="00457C4F">
        <w:rPr>
          <w:szCs w:val="22"/>
        </w:rPr>
        <w:t>SHapley</w:t>
      </w:r>
      <w:proofErr w:type="spellEnd"/>
      <w:r w:rsidRPr="00457C4F">
        <w:rPr>
          <w:szCs w:val="22"/>
        </w:rPr>
        <w:t xml:space="preserve"> Additive </w:t>
      </w:r>
      <w:proofErr w:type="spellStart"/>
      <w:r w:rsidRPr="00457C4F">
        <w:rPr>
          <w:szCs w:val="22"/>
        </w:rPr>
        <w:t>exPlanations</w:t>
      </w:r>
      <w:proofErr w:type="spellEnd"/>
      <w:r w:rsidRPr="00457C4F">
        <w:rPr>
          <w:szCs w:val="22"/>
        </w:rPr>
        <w:t>) to provide individual-level explanations of model predictions, supporting transparency requirements under the EU AI Act.</w:t>
      </w:r>
    </w:p>
    <w:p w14:paraId="370EE1B6" w14:textId="77777777" w:rsidR="00AE3F61" w:rsidRDefault="00AE3F61" w:rsidP="00457C4F">
      <w:pPr>
        <w:pStyle w:val="Prrafodelista"/>
        <w:numPr>
          <w:ilvl w:val="0"/>
          <w:numId w:val="8"/>
        </w:numPr>
      </w:pPr>
      <w:r w:rsidRPr="00457C4F">
        <w:rPr>
          <w:szCs w:val="22"/>
        </w:rPr>
        <w:t>Interactive fairness dashboards for HR and compliance stakeholders, enabling real-time monitoring without requiring technical expertise.</w:t>
      </w:r>
    </w:p>
    <w:p w14:paraId="50F5DCE1" w14:textId="77777777" w:rsidR="00AE3F61" w:rsidRDefault="00AE3F61" w:rsidP="00457C4F">
      <w:pPr>
        <w:pStyle w:val="Prrafodelista"/>
        <w:numPr>
          <w:ilvl w:val="0"/>
          <w:numId w:val="8"/>
        </w:numPr>
      </w:pPr>
      <w:r w:rsidRPr="00457C4F">
        <w:rPr>
          <w:szCs w:val="22"/>
        </w:rPr>
        <w:t>Automated periodic audit reports with model versioning to detect and flag performance drift over time.</w:t>
      </w:r>
    </w:p>
    <w:p w14:paraId="032794CF" w14:textId="77777777" w:rsidR="00AE3F61" w:rsidRDefault="00AE3F61" w:rsidP="00457C4F">
      <w:pPr>
        <w:pStyle w:val="Prrafodelista"/>
        <w:numPr>
          <w:ilvl w:val="0"/>
          <w:numId w:val="8"/>
        </w:numPr>
      </w:pPr>
      <w:r w:rsidRPr="00457C4F">
        <w:rPr>
          <w:szCs w:val="22"/>
        </w:rPr>
        <w:t>Additional fairness metrics including Equal Opportunity Difference, Demographic Parity, and Calibration by Group to provide a more comprehensive picture of model fairness (Bellamy et al., 2019).</w:t>
      </w:r>
    </w:p>
    <w:p w14:paraId="20848059" w14:textId="77777777" w:rsidR="00AE3F61" w:rsidRDefault="00AE3F61" w:rsidP="00457C4F">
      <w:pPr>
        <w:pStyle w:val="Prrafodelista"/>
        <w:numPr>
          <w:ilvl w:val="0"/>
          <w:numId w:val="8"/>
        </w:numPr>
      </w:pPr>
      <w:r w:rsidRPr="00457C4F">
        <w:rPr>
          <w:szCs w:val="22"/>
        </w:rPr>
        <w:t>Intersectional fairness analysis examining combinations of demographic dimensions simultaneously.</w:t>
      </w:r>
    </w:p>
    <w:p w14:paraId="6DF40A7F" w14:textId="77777777" w:rsidR="00AE3F61" w:rsidRDefault="00AE3F61">
      <w:pPr>
        <w:rPr>
          <w:rFonts w:cs="Calibri"/>
        </w:rPr>
      </w:pPr>
    </w:p>
    <w:p w14:paraId="3F607F10" w14:textId="77777777" w:rsidR="00724E4D" w:rsidRDefault="00724E4D" w:rsidP="00724E4D">
      <w:pPr>
        <w:pStyle w:val="Ttulo2"/>
      </w:pPr>
      <w:bookmarkStart w:id="40" w:name="_Toc231157706"/>
      <w:r>
        <w:rPr>
          <w:rFonts w:eastAsia="Calibri"/>
        </w:rPr>
        <w:t>Conclusion</w:t>
      </w:r>
      <w:bookmarkEnd w:id="40"/>
    </w:p>
    <w:p w14:paraId="73F764D2" w14:textId="77777777" w:rsidR="00724E4D" w:rsidRDefault="00724E4D" w:rsidP="00724E4D">
      <w:r>
        <w:rPr>
          <w:color w:val="000000"/>
          <w:szCs w:val="22"/>
        </w:rPr>
        <w:t>This project developed and evaluated a structured AI bias auditing framework for labour market disparity analysis, applying the CRISP-DM methodology to the ACS PUMS dataset for Florida. A systematic model selection process evaluated six candidate algorithms before identifying Logistic Regression and Random Forest as the most appropriate models for this project’s auditing objective. The tuned Random Forest achieved ROC-AUC 0.7545 using exclusively demographic features — confirming that demographic characteristics carry statistically meaningful predictive signal and providing the quantitative foundation of the disparity audit (Mehrabi et al., 2021).</w:t>
      </w:r>
    </w:p>
    <w:p w14:paraId="74E3CE96" w14:textId="77777777" w:rsidR="00724E4D" w:rsidRDefault="00724E4D" w:rsidP="00724E4D">
      <w:r>
        <w:rPr>
          <w:color w:val="000000"/>
          <w:szCs w:val="22"/>
        </w:rPr>
        <w:t xml:space="preserve">Three significant fairness findings were identified. A significant AUC gap of 0.063 between male and female subgroups reflects structural differences in labour force participation. The disability dimension produced the most consequential result: an employment rate of 36.4% caused the model to default to structural pessimism, institutionalising existing labour market exclusion rather than learning genuine demographic patterns. Racial disparities in unemployment detection reached a Recall gap of 0.256, with </w:t>
      </w:r>
      <w:proofErr w:type="gramStart"/>
      <w:r>
        <w:rPr>
          <w:color w:val="000000"/>
          <w:szCs w:val="22"/>
        </w:rPr>
        <w:t>Other</w:t>
      </w:r>
      <w:proofErr w:type="gramEnd"/>
      <w:r>
        <w:rPr>
          <w:color w:val="000000"/>
          <w:szCs w:val="22"/>
        </w:rPr>
        <w:t xml:space="preserve"> races most underserved. A critical distinction is maintained </w:t>
      </w:r>
      <w:proofErr w:type="gramStart"/>
      <w:r>
        <w:rPr>
          <w:color w:val="000000"/>
          <w:szCs w:val="22"/>
        </w:rPr>
        <w:t>throughout:</w:t>
      </w:r>
      <w:proofErr w:type="gramEnd"/>
      <w:r>
        <w:rPr>
          <w:color w:val="000000"/>
          <w:szCs w:val="22"/>
        </w:rPr>
        <w:t xml:space="preserve"> these findings represent disparity signals requiring human investigation, not direct evidence of discriminatory processes (Dwork et al., 2012).</w:t>
      </w:r>
    </w:p>
    <w:p w14:paraId="62794BE6" w14:textId="77777777" w:rsidR="00724E4D" w:rsidRDefault="00724E4D" w:rsidP="00724E4D">
      <w:r>
        <w:rPr>
          <w:color w:val="000000"/>
          <w:szCs w:val="22"/>
        </w:rPr>
        <w:t>The MySQL auditability layer operationalises the framework by logging 25,286 individual predictions, subgroup fairness metrics, and executive summaries into a structured relational database. Three compliance queries demonstrate the system’s ability to support the regulatory requirements of the EU AI Act and NYC Local Law 144 (New York City Council, 2021). The project contributes a reproducible, end-to-end auditing methodology applicable to any organisation deploying AI in employment-related decision-making (Ahmad et al., 2025).</w:t>
      </w:r>
    </w:p>
    <w:p w14:paraId="2092EB7B" w14:textId="77777777" w:rsidR="00724E4D" w:rsidRDefault="00724E4D">
      <w:pPr>
        <w:rPr>
          <w:rFonts w:cs="Calibri"/>
        </w:rPr>
      </w:pPr>
    </w:p>
    <w:p w14:paraId="7E893717" w14:textId="77777777" w:rsidR="00E53F2A" w:rsidRDefault="00E53F2A">
      <w:pPr>
        <w:rPr>
          <w:rFonts w:cs="Calibri"/>
        </w:rPr>
      </w:pPr>
    </w:p>
    <w:p w14:paraId="1172F7DE" w14:textId="77777777" w:rsidR="00E53F2A" w:rsidRDefault="00E53F2A">
      <w:pPr>
        <w:rPr>
          <w:rFonts w:cs="Calibri"/>
        </w:rPr>
      </w:pPr>
    </w:p>
    <w:p w14:paraId="2DA8FC77" w14:textId="77777777" w:rsidR="00E53F2A" w:rsidRDefault="00E53F2A">
      <w:pPr>
        <w:rPr>
          <w:rFonts w:cs="Calibri"/>
        </w:rPr>
      </w:pPr>
    </w:p>
    <w:p w14:paraId="225950AF" w14:textId="77777777" w:rsidR="00E53F2A" w:rsidRDefault="00E53F2A">
      <w:pPr>
        <w:rPr>
          <w:rFonts w:cs="Calibri"/>
        </w:rPr>
      </w:pPr>
    </w:p>
    <w:p w14:paraId="5845C53F" w14:textId="77777777" w:rsidR="00E53F2A" w:rsidRDefault="00E53F2A">
      <w:pPr>
        <w:rPr>
          <w:rFonts w:cs="Calibri"/>
        </w:rPr>
      </w:pPr>
    </w:p>
    <w:p w14:paraId="0EBB11A2" w14:textId="77777777" w:rsidR="00E53F2A" w:rsidRDefault="00E53F2A">
      <w:pPr>
        <w:rPr>
          <w:rFonts w:cs="Calibri"/>
        </w:rPr>
      </w:pPr>
    </w:p>
    <w:p w14:paraId="221A983F" w14:textId="77777777" w:rsidR="00E53F2A" w:rsidRDefault="00E53F2A" w:rsidP="00E53F2A">
      <w:pPr>
        <w:pStyle w:val="Ttulo2"/>
      </w:pPr>
      <w:bookmarkStart w:id="41" w:name="_Toc231157707"/>
      <w:r>
        <w:rPr>
          <w:rFonts w:eastAsia="Calibri"/>
        </w:rPr>
        <w:lastRenderedPageBreak/>
        <w:t>References</w:t>
      </w:r>
      <w:bookmarkEnd w:id="41"/>
    </w:p>
    <w:p w14:paraId="714F80A0" w14:textId="77777777" w:rsidR="00E53F2A" w:rsidRDefault="00E53F2A" w:rsidP="00E53F2A">
      <w:pPr>
        <w:pStyle w:val="Prrafodelista"/>
        <w:numPr>
          <w:ilvl w:val="0"/>
          <w:numId w:val="7"/>
        </w:numPr>
        <w:spacing w:after="80"/>
        <w:jc w:val="both"/>
      </w:pPr>
      <w:r w:rsidRPr="00E53F2A">
        <w:rPr>
          <w:rFonts w:eastAsia="Calibri" w:cs="Calibri"/>
          <w:color w:val="000000"/>
          <w:szCs w:val="22"/>
        </w:rPr>
        <w:t xml:space="preserve">Ahmad, M., </w:t>
      </w:r>
      <w:proofErr w:type="spellStart"/>
      <w:r w:rsidRPr="00E53F2A">
        <w:rPr>
          <w:rFonts w:eastAsia="Calibri" w:cs="Calibri"/>
          <w:color w:val="000000"/>
          <w:szCs w:val="22"/>
        </w:rPr>
        <w:t>Vallès</w:t>
      </w:r>
      <w:proofErr w:type="spellEnd"/>
      <w:r w:rsidRPr="00E53F2A">
        <w:rPr>
          <w:rFonts w:eastAsia="Calibri" w:cs="Calibri"/>
          <w:color w:val="000000"/>
          <w:szCs w:val="22"/>
        </w:rPr>
        <w:t xml:space="preserve">-Peris, N. and </w:t>
      </w:r>
      <w:proofErr w:type="spellStart"/>
      <w:r w:rsidRPr="00E53F2A">
        <w:rPr>
          <w:rFonts w:eastAsia="Calibri" w:cs="Calibri"/>
          <w:color w:val="000000"/>
          <w:szCs w:val="22"/>
        </w:rPr>
        <w:t>Idaghdour</w:t>
      </w:r>
      <w:proofErr w:type="spellEnd"/>
      <w:r w:rsidRPr="00E53F2A">
        <w:rPr>
          <w:rFonts w:eastAsia="Calibri" w:cs="Calibri"/>
          <w:color w:val="000000"/>
          <w:szCs w:val="22"/>
        </w:rPr>
        <w:t xml:space="preserve">, Y. (2025) Bias evaluation and mitigation in AI-assisted hiring systems. Frontiers in Data Science, 3, p.1487713. </w:t>
      </w:r>
      <w:proofErr w:type="spellStart"/>
      <w:r w:rsidRPr="00E53F2A">
        <w:rPr>
          <w:rFonts w:eastAsia="Calibri" w:cs="Calibri"/>
          <w:color w:val="000000"/>
          <w:szCs w:val="22"/>
        </w:rPr>
        <w:t>doi</w:t>
      </w:r>
      <w:proofErr w:type="spellEnd"/>
      <w:r w:rsidRPr="00E53F2A">
        <w:rPr>
          <w:rFonts w:eastAsia="Calibri" w:cs="Calibri"/>
          <w:color w:val="000000"/>
          <w:szCs w:val="22"/>
        </w:rPr>
        <w:t>: 10.3389/fdata.2025.1487713.</w:t>
      </w:r>
    </w:p>
    <w:p w14:paraId="12066EDE" w14:textId="1FB70DE3" w:rsidR="00E53F2A" w:rsidRDefault="00E53F2A" w:rsidP="00E53F2A">
      <w:pPr>
        <w:pStyle w:val="Prrafodelista"/>
        <w:numPr>
          <w:ilvl w:val="0"/>
          <w:numId w:val="7"/>
        </w:numPr>
        <w:spacing w:after="80"/>
        <w:jc w:val="both"/>
      </w:pPr>
      <w:r w:rsidRPr="00E53F2A">
        <w:rPr>
          <w:rFonts w:eastAsia="Calibri" w:cs="Calibri"/>
          <w:color w:val="000000"/>
          <w:szCs w:val="22"/>
        </w:rPr>
        <w:t>Barocas, S., Hardt, M. and Narayanan, A. (2019) Fairness and machine learning: Limitations and opportunities. Available at: https://fairmlbook.org [Accessed 1 May 2026].</w:t>
      </w:r>
    </w:p>
    <w:p w14:paraId="1BD7EE20" w14:textId="77777777" w:rsidR="00E53F2A" w:rsidRDefault="00E53F2A" w:rsidP="00E53F2A">
      <w:pPr>
        <w:pStyle w:val="Prrafodelista"/>
        <w:numPr>
          <w:ilvl w:val="0"/>
          <w:numId w:val="7"/>
        </w:numPr>
        <w:spacing w:after="80"/>
        <w:jc w:val="both"/>
      </w:pPr>
      <w:r w:rsidRPr="00E53F2A">
        <w:rPr>
          <w:rFonts w:eastAsia="Calibri" w:cs="Calibri"/>
          <w:color w:val="000000"/>
          <w:szCs w:val="22"/>
        </w:rPr>
        <w:t xml:space="preserve">Bellamy, R.K.E., Dey, K., Hind, M., Hoffman, S.C., Houde, S., Kannan, K., Lohia, P., Martino, J., Mehta, S., </w:t>
      </w:r>
      <w:proofErr w:type="spellStart"/>
      <w:r w:rsidRPr="00E53F2A">
        <w:rPr>
          <w:rFonts w:eastAsia="Calibri" w:cs="Calibri"/>
          <w:color w:val="000000"/>
          <w:szCs w:val="22"/>
        </w:rPr>
        <w:t>Mojsilović</w:t>
      </w:r>
      <w:proofErr w:type="spellEnd"/>
      <w:r w:rsidRPr="00E53F2A">
        <w:rPr>
          <w:rFonts w:eastAsia="Calibri" w:cs="Calibri"/>
          <w:color w:val="000000"/>
          <w:szCs w:val="22"/>
        </w:rPr>
        <w:t xml:space="preserve">, A., Nagar, S., Ramamurthy, K.N., Richards, J., Saha, D., Sampath, S., </w:t>
      </w:r>
      <w:proofErr w:type="spellStart"/>
      <w:r w:rsidRPr="00E53F2A">
        <w:rPr>
          <w:rFonts w:eastAsia="Calibri" w:cs="Calibri"/>
          <w:color w:val="000000"/>
          <w:szCs w:val="22"/>
        </w:rPr>
        <w:t>Simoiu</w:t>
      </w:r>
      <w:proofErr w:type="spellEnd"/>
      <w:r w:rsidRPr="00E53F2A">
        <w:rPr>
          <w:rFonts w:eastAsia="Calibri" w:cs="Calibri"/>
          <w:color w:val="000000"/>
          <w:szCs w:val="22"/>
        </w:rPr>
        <w:t xml:space="preserve">, C., Sloane, M., Stroud, S., Vaidya, S., Zhang, R. and </w:t>
      </w:r>
      <w:proofErr w:type="spellStart"/>
      <w:r w:rsidRPr="00E53F2A">
        <w:rPr>
          <w:rFonts w:eastAsia="Calibri" w:cs="Calibri"/>
          <w:color w:val="000000"/>
          <w:szCs w:val="22"/>
        </w:rPr>
        <w:t>Mojsilović</w:t>
      </w:r>
      <w:proofErr w:type="spellEnd"/>
      <w:r w:rsidRPr="00E53F2A">
        <w:rPr>
          <w:rFonts w:eastAsia="Calibri" w:cs="Calibri"/>
          <w:color w:val="000000"/>
          <w:szCs w:val="22"/>
        </w:rPr>
        <w:t xml:space="preserve">, A. (2019) AI Fairness 360: An extensible toolkit for detecting and mitigating algorithmic bias. IBM Journal of Research and Development, 63(4/5), pp. 4:1–4:15. </w:t>
      </w:r>
      <w:proofErr w:type="spellStart"/>
      <w:r w:rsidRPr="00E53F2A">
        <w:rPr>
          <w:rFonts w:eastAsia="Calibri" w:cs="Calibri"/>
          <w:color w:val="000000"/>
          <w:szCs w:val="22"/>
        </w:rPr>
        <w:t>doi</w:t>
      </w:r>
      <w:proofErr w:type="spellEnd"/>
      <w:r w:rsidRPr="00E53F2A">
        <w:rPr>
          <w:rFonts w:eastAsia="Calibri" w:cs="Calibri"/>
          <w:color w:val="000000"/>
          <w:szCs w:val="22"/>
        </w:rPr>
        <w:t>: 10.1147/JRD.2019.2942287.</w:t>
      </w:r>
    </w:p>
    <w:p w14:paraId="45D7134C" w14:textId="77777777" w:rsidR="00E53F2A" w:rsidRDefault="00E53F2A" w:rsidP="00E53F2A">
      <w:pPr>
        <w:pStyle w:val="Prrafodelista"/>
        <w:numPr>
          <w:ilvl w:val="0"/>
          <w:numId w:val="7"/>
        </w:numPr>
        <w:spacing w:after="80"/>
        <w:jc w:val="both"/>
      </w:pPr>
      <w:proofErr w:type="spellStart"/>
      <w:r w:rsidRPr="00E53F2A">
        <w:rPr>
          <w:rFonts w:eastAsia="Calibri" w:cs="Calibri"/>
          <w:color w:val="000000"/>
          <w:szCs w:val="22"/>
        </w:rPr>
        <w:t>Breiman</w:t>
      </w:r>
      <w:proofErr w:type="spellEnd"/>
      <w:r w:rsidRPr="00E53F2A">
        <w:rPr>
          <w:rFonts w:eastAsia="Calibri" w:cs="Calibri"/>
          <w:color w:val="000000"/>
          <w:szCs w:val="22"/>
        </w:rPr>
        <w:t xml:space="preserve">, L. (2001) Random forests. Machine Learning, 45(1), pp. 5–32. </w:t>
      </w:r>
      <w:proofErr w:type="spellStart"/>
      <w:r w:rsidRPr="00E53F2A">
        <w:rPr>
          <w:rFonts w:eastAsia="Calibri" w:cs="Calibri"/>
          <w:color w:val="000000"/>
          <w:szCs w:val="22"/>
        </w:rPr>
        <w:t>doi</w:t>
      </w:r>
      <w:proofErr w:type="spellEnd"/>
      <w:r w:rsidRPr="00E53F2A">
        <w:rPr>
          <w:rFonts w:eastAsia="Calibri" w:cs="Calibri"/>
          <w:color w:val="000000"/>
          <w:szCs w:val="22"/>
        </w:rPr>
        <w:t>: 10.1023/A:1010933404324.</w:t>
      </w:r>
    </w:p>
    <w:p w14:paraId="670C23FF" w14:textId="77777777" w:rsidR="00E53F2A" w:rsidRDefault="00E53F2A" w:rsidP="00E53F2A">
      <w:pPr>
        <w:pStyle w:val="Prrafodelista"/>
        <w:numPr>
          <w:ilvl w:val="0"/>
          <w:numId w:val="7"/>
        </w:numPr>
        <w:spacing w:after="80"/>
        <w:jc w:val="both"/>
      </w:pPr>
      <w:r w:rsidRPr="00E53F2A">
        <w:rPr>
          <w:rFonts w:eastAsia="Calibri" w:cs="Calibri"/>
          <w:color w:val="000000"/>
          <w:szCs w:val="22"/>
        </w:rPr>
        <w:t xml:space="preserve">Chapman, P., Clinton, J., Kerber, R., </w:t>
      </w:r>
      <w:proofErr w:type="spellStart"/>
      <w:r w:rsidRPr="00E53F2A">
        <w:rPr>
          <w:rFonts w:eastAsia="Calibri" w:cs="Calibri"/>
          <w:color w:val="000000"/>
          <w:szCs w:val="22"/>
        </w:rPr>
        <w:t>Khabaza</w:t>
      </w:r>
      <w:proofErr w:type="spellEnd"/>
      <w:r w:rsidRPr="00E53F2A">
        <w:rPr>
          <w:rFonts w:eastAsia="Calibri" w:cs="Calibri"/>
          <w:color w:val="000000"/>
          <w:szCs w:val="22"/>
        </w:rPr>
        <w:t>, T., Reinartz, T., Shearer, C. and Wirth, R. (2000) CRISP-DM 1.0: Step-by-step data mining guide. SPSS Inc. Available at: https://www.the-modeling-agency.com/crisp-dm.pdf [Accessed 1 May 2026].</w:t>
      </w:r>
    </w:p>
    <w:p w14:paraId="57CDE239" w14:textId="77777777" w:rsidR="00E53F2A" w:rsidRDefault="00E53F2A" w:rsidP="00E53F2A">
      <w:pPr>
        <w:pStyle w:val="Prrafodelista"/>
        <w:numPr>
          <w:ilvl w:val="0"/>
          <w:numId w:val="7"/>
        </w:numPr>
        <w:spacing w:after="80"/>
        <w:jc w:val="both"/>
      </w:pPr>
      <w:r w:rsidRPr="00E53F2A">
        <w:rPr>
          <w:rFonts w:eastAsia="Calibri" w:cs="Calibri"/>
          <w:color w:val="000000"/>
          <w:szCs w:val="22"/>
        </w:rPr>
        <w:t xml:space="preserve">Dwork, C., Hardt, M., Pitassi, T., Reingold, O. and Zemel, R. (2012) Fairness through awareness. Proceedings of the 3rd Innovations in Theoretical Computer Science Conference, pp. 214–226. </w:t>
      </w:r>
      <w:proofErr w:type="spellStart"/>
      <w:r w:rsidRPr="00E53F2A">
        <w:rPr>
          <w:rFonts w:eastAsia="Calibri" w:cs="Calibri"/>
          <w:color w:val="000000"/>
          <w:szCs w:val="22"/>
        </w:rPr>
        <w:t>doi</w:t>
      </w:r>
      <w:proofErr w:type="spellEnd"/>
      <w:r w:rsidRPr="00E53F2A">
        <w:rPr>
          <w:rFonts w:eastAsia="Calibri" w:cs="Calibri"/>
          <w:color w:val="000000"/>
          <w:szCs w:val="22"/>
        </w:rPr>
        <w:t>: 10.1145/2090236.2090255.</w:t>
      </w:r>
    </w:p>
    <w:p w14:paraId="106C96D3" w14:textId="77777777" w:rsidR="00E53F2A" w:rsidRDefault="00E53F2A" w:rsidP="00E53F2A">
      <w:pPr>
        <w:pStyle w:val="Prrafodelista"/>
        <w:numPr>
          <w:ilvl w:val="0"/>
          <w:numId w:val="7"/>
        </w:numPr>
        <w:spacing w:after="80"/>
        <w:jc w:val="both"/>
      </w:pPr>
      <w:r w:rsidRPr="00E53F2A">
        <w:rPr>
          <w:rFonts w:eastAsia="Calibri" w:cs="Calibri"/>
          <w:color w:val="000000"/>
          <w:szCs w:val="22"/>
        </w:rPr>
        <w:t>European Parliament and Council of the European Union (2024) Regulation (EU) 2024/1689 laying down harmonised rules on artificial intelligence (Artificial Intelligence Act). Official Journal of the European Union. Available at: https://eur-lex.europa.eu [Accessed 1 May 2026].</w:t>
      </w:r>
    </w:p>
    <w:p w14:paraId="30E2E8A2" w14:textId="77777777" w:rsidR="00E53F2A" w:rsidRDefault="00E53F2A" w:rsidP="00E53F2A">
      <w:pPr>
        <w:pStyle w:val="Prrafodelista"/>
        <w:numPr>
          <w:ilvl w:val="0"/>
          <w:numId w:val="7"/>
        </w:numPr>
        <w:spacing w:after="80"/>
        <w:jc w:val="both"/>
      </w:pPr>
      <w:r w:rsidRPr="00E53F2A">
        <w:rPr>
          <w:rFonts w:eastAsia="Calibri" w:cs="Calibri"/>
          <w:color w:val="000000"/>
          <w:szCs w:val="22"/>
        </w:rPr>
        <w:t xml:space="preserve">Harris, C.R., Millman, K.J., van der Walt, S.J., </w:t>
      </w:r>
      <w:proofErr w:type="spellStart"/>
      <w:r w:rsidRPr="00E53F2A">
        <w:rPr>
          <w:rFonts w:eastAsia="Calibri" w:cs="Calibri"/>
          <w:color w:val="000000"/>
          <w:szCs w:val="22"/>
        </w:rPr>
        <w:t>Gommers</w:t>
      </w:r>
      <w:proofErr w:type="spellEnd"/>
      <w:r w:rsidRPr="00E53F2A">
        <w:rPr>
          <w:rFonts w:eastAsia="Calibri" w:cs="Calibri"/>
          <w:color w:val="000000"/>
          <w:szCs w:val="22"/>
        </w:rPr>
        <w:t xml:space="preserve">, R., Virtanen, P., </w:t>
      </w:r>
      <w:proofErr w:type="spellStart"/>
      <w:r w:rsidRPr="00E53F2A">
        <w:rPr>
          <w:rFonts w:eastAsia="Calibri" w:cs="Calibri"/>
          <w:color w:val="000000"/>
          <w:szCs w:val="22"/>
        </w:rPr>
        <w:t>Cournapeau</w:t>
      </w:r>
      <w:proofErr w:type="spellEnd"/>
      <w:r w:rsidRPr="00E53F2A">
        <w:rPr>
          <w:rFonts w:eastAsia="Calibri" w:cs="Calibri"/>
          <w:color w:val="000000"/>
          <w:szCs w:val="22"/>
        </w:rPr>
        <w:t xml:space="preserve">, D., Wieser, E., Taylor, J., Berg, S., Smith, N.J., Kern, R., </w:t>
      </w:r>
      <w:proofErr w:type="spellStart"/>
      <w:r w:rsidRPr="00E53F2A">
        <w:rPr>
          <w:rFonts w:eastAsia="Calibri" w:cs="Calibri"/>
          <w:color w:val="000000"/>
          <w:szCs w:val="22"/>
        </w:rPr>
        <w:t>Picus</w:t>
      </w:r>
      <w:proofErr w:type="spellEnd"/>
      <w:r w:rsidRPr="00E53F2A">
        <w:rPr>
          <w:rFonts w:eastAsia="Calibri" w:cs="Calibri"/>
          <w:color w:val="000000"/>
          <w:szCs w:val="22"/>
        </w:rPr>
        <w:t xml:space="preserve">, M., Hoyer, S., van </w:t>
      </w:r>
      <w:proofErr w:type="spellStart"/>
      <w:r w:rsidRPr="00E53F2A">
        <w:rPr>
          <w:rFonts w:eastAsia="Calibri" w:cs="Calibri"/>
          <w:color w:val="000000"/>
          <w:szCs w:val="22"/>
        </w:rPr>
        <w:t>Kerkwijk</w:t>
      </w:r>
      <w:proofErr w:type="spellEnd"/>
      <w:r w:rsidRPr="00E53F2A">
        <w:rPr>
          <w:rFonts w:eastAsia="Calibri" w:cs="Calibri"/>
          <w:color w:val="000000"/>
          <w:szCs w:val="22"/>
        </w:rPr>
        <w:t xml:space="preserve">, M.H., Brett, M., Haldane, A., del Río, J.F., Wiebe, M., Peterson, P., Gérard-Marchant, P., Sheppard, K., Reddy, T., Weckesser, W., Abbasi, H., Gohlke, C. and Oliphant, T.E. (2020) Array programming with NumPy. Nature, 585(7825), pp. 357–362. </w:t>
      </w:r>
      <w:proofErr w:type="spellStart"/>
      <w:r w:rsidRPr="00E53F2A">
        <w:rPr>
          <w:rFonts w:eastAsia="Calibri" w:cs="Calibri"/>
          <w:color w:val="000000"/>
          <w:szCs w:val="22"/>
        </w:rPr>
        <w:t>doi</w:t>
      </w:r>
      <w:proofErr w:type="spellEnd"/>
      <w:r w:rsidRPr="00E53F2A">
        <w:rPr>
          <w:rFonts w:eastAsia="Calibri" w:cs="Calibri"/>
          <w:color w:val="000000"/>
          <w:szCs w:val="22"/>
        </w:rPr>
        <w:t>: 10.1038/s41586-020-2649-2.</w:t>
      </w:r>
    </w:p>
    <w:p w14:paraId="0C034960" w14:textId="77777777" w:rsidR="00E53F2A" w:rsidRDefault="00E53F2A" w:rsidP="00E53F2A">
      <w:pPr>
        <w:pStyle w:val="Prrafodelista"/>
        <w:numPr>
          <w:ilvl w:val="0"/>
          <w:numId w:val="7"/>
        </w:numPr>
        <w:spacing w:after="80"/>
        <w:jc w:val="both"/>
      </w:pPr>
      <w:r w:rsidRPr="00E53F2A">
        <w:rPr>
          <w:rFonts w:eastAsia="Calibri" w:cs="Calibri"/>
          <w:color w:val="000000"/>
          <w:szCs w:val="22"/>
        </w:rPr>
        <w:t xml:space="preserve">Hunter, J.D. (2007) Matplotlib: A 2D graphics environment. Computing in Science and Engineering, 9(3), pp. 90–95. </w:t>
      </w:r>
      <w:proofErr w:type="spellStart"/>
      <w:r w:rsidRPr="00E53F2A">
        <w:rPr>
          <w:rFonts w:eastAsia="Calibri" w:cs="Calibri"/>
          <w:color w:val="000000"/>
          <w:szCs w:val="22"/>
        </w:rPr>
        <w:t>doi</w:t>
      </w:r>
      <w:proofErr w:type="spellEnd"/>
      <w:r w:rsidRPr="00E53F2A">
        <w:rPr>
          <w:rFonts w:eastAsia="Calibri" w:cs="Calibri"/>
          <w:color w:val="000000"/>
          <w:szCs w:val="22"/>
        </w:rPr>
        <w:t>: 10.1109/MCSE.2007.55.</w:t>
      </w:r>
    </w:p>
    <w:p w14:paraId="75229607" w14:textId="77777777" w:rsidR="00E53F2A" w:rsidRDefault="00E53F2A" w:rsidP="00E53F2A">
      <w:pPr>
        <w:pStyle w:val="Prrafodelista"/>
        <w:numPr>
          <w:ilvl w:val="0"/>
          <w:numId w:val="7"/>
        </w:numPr>
        <w:spacing w:after="80"/>
        <w:jc w:val="both"/>
      </w:pPr>
      <w:r w:rsidRPr="00E53F2A">
        <w:rPr>
          <w:rFonts w:eastAsia="Calibri" w:cs="Calibri"/>
          <w:color w:val="000000"/>
          <w:szCs w:val="22"/>
        </w:rPr>
        <w:t xml:space="preserve">McKinney, W. (2010) Data structures for statistical computing in Python. Proceedings of the 9th Python in Science Conference, pp. 56–61. </w:t>
      </w:r>
      <w:proofErr w:type="spellStart"/>
      <w:r w:rsidRPr="00E53F2A">
        <w:rPr>
          <w:rFonts w:eastAsia="Calibri" w:cs="Calibri"/>
          <w:color w:val="000000"/>
          <w:szCs w:val="22"/>
        </w:rPr>
        <w:t>doi</w:t>
      </w:r>
      <w:proofErr w:type="spellEnd"/>
      <w:r w:rsidRPr="00E53F2A">
        <w:rPr>
          <w:rFonts w:eastAsia="Calibri" w:cs="Calibri"/>
          <w:color w:val="000000"/>
          <w:szCs w:val="22"/>
        </w:rPr>
        <w:t>: 10.25080/Majora-92bf1922-00a.</w:t>
      </w:r>
    </w:p>
    <w:p w14:paraId="4AE2868D" w14:textId="77777777" w:rsidR="00E53F2A" w:rsidRDefault="00E53F2A" w:rsidP="00E53F2A">
      <w:pPr>
        <w:pStyle w:val="Prrafodelista"/>
        <w:numPr>
          <w:ilvl w:val="0"/>
          <w:numId w:val="7"/>
        </w:numPr>
        <w:spacing w:after="80"/>
        <w:jc w:val="both"/>
      </w:pPr>
      <w:r w:rsidRPr="00E53F2A">
        <w:rPr>
          <w:rFonts w:eastAsia="Calibri" w:cs="Calibri"/>
          <w:color w:val="000000"/>
          <w:szCs w:val="22"/>
        </w:rPr>
        <w:t xml:space="preserve">Mehrabi, N., </w:t>
      </w:r>
      <w:proofErr w:type="spellStart"/>
      <w:r w:rsidRPr="00E53F2A">
        <w:rPr>
          <w:rFonts w:eastAsia="Calibri" w:cs="Calibri"/>
          <w:color w:val="000000"/>
          <w:szCs w:val="22"/>
        </w:rPr>
        <w:t>Morstatter</w:t>
      </w:r>
      <w:proofErr w:type="spellEnd"/>
      <w:r w:rsidRPr="00E53F2A">
        <w:rPr>
          <w:rFonts w:eastAsia="Calibri" w:cs="Calibri"/>
          <w:color w:val="000000"/>
          <w:szCs w:val="22"/>
        </w:rPr>
        <w:t xml:space="preserve">, F., Saxena, N., Lerman, K. and Galstyan, A. (2021) A survey on bias and fairness in machine learning. ACM Computing Surveys, 54(6), pp. 1–35. </w:t>
      </w:r>
      <w:proofErr w:type="spellStart"/>
      <w:r w:rsidRPr="00E53F2A">
        <w:rPr>
          <w:rFonts w:eastAsia="Calibri" w:cs="Calibri"/>
          <w:color w:val="000000"/>
          <w:szCs w:val="22"/>
        </w:rPr>
        <w:t>doi</w:t>
      </w:r>
      <w:proofErr w:type="spellEnd"/>
      <w:r w:rsidRPr="00E53F2A">
        <w:rPr>
          <w:rFonts w:eastAsia="Calibri" w:cs="Calibri"/>
          <w:color w:val="000000"/>
          <w:szCs w:val="22"/>
        </w:rPr>
        <w:t>: 10.1145/3457607.</w:t>
      </w:r>
    </w:p>
    <w:p w14:paraId="6F509A60" w14:textId="77777777" w:rsidR="00E53F2A" w:rsidRDefault="00E53F2A" w:rsidP="00E53F2A">
      <w:pPr>
        <w:pStyle w:val="Prrafodelista"/>
        <w:numPr>
          <w:ilvl w:val="0"/>
          <w:numId w:val="7"/>
        </w:numPr>
        <w:spacing w:after="80"/>
        <w:jc w:val="both"/>
      </w:pPr>
      <w:proofErr w:type="spellStart"/>
      <w:r w:rsidRPr="00E53F2A">
        <w:rPr>
          <w:rFonts w:eastAsia="Calibri" w:cs="Calibri"/>
          <w:color w:val="000000"/>
          <w:szCs w:val="22"/>
        </w:rPr>
        <w:t>Murikah</w:t>
      </w:r>
      <w:proofErr w:type="spellEnd"/>
      <w:r w:rsidRPr="00E53F2A">
        <w:rPr>
          <w:rFonts w:eastAsia="Calibri" w:cs="Calibri"/>
          <w:color w:val="000000"/>
          <w:szCs w:val="22"/>
        </w:rPr>
        <w:t xml:space="preserve">, W., Patel, M., Kimani, S. and Njoroge, P. (2024) AI governance and ethics in auditing: A systematic review. Scientific African, 25, e02281. </w:t>
      </w:r>
      <w:proofErr w:type="spellStart"/>
      <w:r w:rsidRPr="00E53F2A">
        <w:rPr>
          <w:rFonts w:eastAsia="Calibri" w:cs="Calibri"/>
          <w:color w:val="000000"/>
          <w:szCs w:val="22"/>
        </w:rPr>
        <w:t>doi</w:t>
      </w:r>
      <w:proofErr w:type="spellEnd"/>
      <w:r w:rsidRPr="00E53F2A">
        <w:rPr>
          <w:rFonts w:eastAsia="Calibri" w:cs="Calibri"/>
          <w:color w:val="000000"/>
          <w:szCs w:val="22"/>
        </w:rPr>
        <w:t xml:space="preserve">: </w:t>
      </w:r>
      <w:proofErr w:type="gramStart"/>
      <w:r w:rsidRPr="00E53F2A">
        <w:rPr>
          <w:rFonts w:eastAsia="Calibri" w:cs="Calibri"/>
          <w:color w:val="000000"/>
          <w:szCs w:val="22"/>
        </w:rPr>
        <w:t>10.1016/j.sciaf.2024.e</w:t>
      </w:r>
      <w:proofErr w:type="gramEnd"/>
      <w:r w:rsidRPr="00E53F2A">
        <w:rPr>
          <w:rFonts w:eastAsia="Calibri" w:cs="Calibri"/>
          <w:color w:val="000000"/>
          <w:szCs w:val="22"/>
        </w:rPr>
        <w:t>02281.</w:t>
      </w:r>
    </w:p>
    <w:p w14:paraId="023F35D6" w14:textId="77777777" w:rsidR="00E53F2A" w:rsidRDefault="00E53F2A" w:rsidP="00E53F2A">
      <w:pPr>
        <w:pStyle w:val="Prrafodelista"/>
        <w:numPr>
          <w:ilvl w:val="0"/>
          <w:numId w:val="7"/>
        </w:numPr>
        <w:spacing w:after="80"/>
        <w:jc w:val="both"/>
      </w:pPr>
      <w:r w:rsidRPr="00E53F2A">
        <w:rPr>
          <w:rFonts w:eastAsia="Calibri" w:cs="Calibri"/>
          <w:color w:val="000000"/>
          <w:szCs w:val="22"/>
        </w:rPr>
        <w:t>New York City Council (2021) Local Law 144 of 2021: Automated employment decision tools. New York City, NY: City of New York. Available at: https://legistar.council.nyc.gov [Accessed 1 May 2026].</w:t>
      </w:r>
    </w:p>
    <w:p w14:paraId="4E010804" w14:textId="77777777" w:rsidR="00E53F2A" w:rsidRDefault="00E53F2A" w:rsidP="00E53F2A">
      <w:pPr>
        <w:pStyle w:val="Prrafodelista"/>
        <w:numPr>
          <w:ilvl w:val="0"/>
          <w:numId w:val="7"/>
        </w:numPr>
        <w:spacing w:after="80"/>
        <w:jc w:val="both"/>
      </w:pPr>
      <w:r w:rsidRPr="00E53F2A">
        <w:rPr>
          <w:rFonts w:eastAsia="Calibri" w:cs="Calibri"/>
          <w:color w:val="000000"/>
          <w:szCs w:val="22"/>
        </w:rPr>
        <w:t>Oracle Corporation (2024) MySQL Community Edition 8.0. Available at: https://dev.mysql.com/doc/ [Accessed 1 May 2026].</w:t>
      </w:r>
    </w:p>
    <w:p w14:paraId="189D60EB" w14:textId="77777777" w:rsidR="00E53F2A" w:rsidRDefault="00E53F2A" w:rsidP="00E53F2A">
      <w:pPr>
        <w:pStyle w:val="Prrafodelista"/>
        <w:numPr>
          <w:ilvl w:val="0"/>
          <w:numId w:val="7"/>
        </w:numPr>
        <w:spacing w:after="80"/>
        <w:jc w:val="both"/>
      </w:pPr>
      <w:r w:rsidRPr="00E53F2A">
        <w:rPr>
          <w:rFonts w:eastAsia="Calibri" w:cs="Calibri"/>
          <w:color w:val="000000"/>
          <w:szCs w:val="22"/>
        </w:rPr>
        <w:t xml:space="preserve">Pedregosa, F., </w:t>
      </w:r>
      <w:proofErr w:type="spellStart"/>
      <w:r w:rsidRPr="00E53F2A">
        <w:rPr>
          <w:rFonts w:eastAsia="Calibri" w:cs="Calibri"/>
          <w:color w:val="000000"/>
          <w:szCs w:val="22"/>
        </w:rPr>
        <w:t>Varoquaux</w:t>
      </w:r>
      <w:proofErr w:type="spellEnd"/>
      <w:r w:rsidRPr="00E53F2A">
        <w:rPr>
          <w:rFonts w:eastAsia="Calibri" w:cs="Calibri"/>
          <w:color w:val="000000"/>
          <w:szCs w:val="22"/>
        </w:rPr>
        <w:t xml:space="preserve">, G., </w:t>
      </w:r>
      <w:proofErr w:type="spellStart"/>
      <w:r w:rsidRPr="00E53F2A">
        <w:rPr>
          <w:rFonts w:eastAsia="Calibri" w:cs="Calibri"/>
          <w:color w:val="000000"/>
          <w:szCs w:val="22"/>
        </w:rPr>
        <w:t>Gramfort</w:t>
      </w:r>
      <w:proofErr w:type="spellEnd"/>
      <w:r w:rsidRPr="00E53F2A">
        <w:rPr>
          <w:rFonts w:eastAsia="Calibri" w:cs="Calibri"/>
          <w:color w:val="000000"/>
          <w:szCs w:val="22"/>
        </w:rPr>
        <w:t xml:space="preserve">, A., Michel, V., Thirion, B., Grisel, O., Blondel, M., </w:t>
      </w:r>
      <w:proofErr w:type="spellStart"/>
      <w:r w:rsidRPr="00E53F2A">
        <w:rPr>
          <w:rFonts w:eastAsia="Calibri" w:cs="Calibri"/>
          <w:color w:val="000000"/>
          <w:szCs w:val="22"/>
        </w:rPr>
        <w:t>Prettenhofer</w:t>
      </w:r>
      <w:proofErr w:type="spellEnd"/>
      <w:r w:rsidRPr="00E53F2A">
        <w:rPr>
          <w:rFonts w:eastAsia="Calibri" w:cs="Calibri"/>
          <w:color w:val="000000"/>
          <w:szCs w:val="22"/>
        </w:rPr>
        <w:t xml:space="preserve">, P., Weiss, R., Dubourg, V., Vanderplas, J., Passos, A., </w:t>
      </w:r>
      <w:proofErr w:type="spellStart"/>
      <w:r w:rsidRPr="00E53F2A">
        <w:rPr>
          <w:rFonts w:eastAsia="Calibri" w:cs="Calibri"/>
          <w:color w:val="000000"/>
          <w:szCs w:val="22"/>
        </w:rPr>
        <w:t>Cournapeau</w:t>
      </w:r>
      <w:proofErr w:type="spellEnd"/>
      <w:r w:rsidRPr="00E53F2A">
        <w:rPr>
          <w:rFonts w:eastAsia="Calibri" w:cs="Calibri"/>
          <w:color w:val="000000"/>
          <w:szCs w:val="22"/>
        </w:rPr>
        <w:t>, D., Brucher, M., Perrot, M. and Duchesnay, E. (2011) Scikit-learn: Machine learning in Python. Journal of Machine Learning Research, 12, pp. 2825–2830. Available at: https://jmlr.org/papers/v12/pedregosa11a.html [Accessed 1 May 2026].</w:t>
      </w:r>
    </w:p>
    <w:p w14:paraId="689BCB38" w14:textId="77777777" w:rsidR="00E53F2A" w:rsidRDefault="00E53F2A" w:rsidP="00E53F2A">
      <w:pPr>
        <w:pStyle w:val="Prrafodelista"/>
        <w:numPr>
          <w:ilvl w:val="0"/>
          <w:numId w:val="7"/>
        </w:numPr>
        <w:spacing w:after="80"/>
        <w:jc w:val="both"/>
      </w:pPr>
      <w:proofErr w:type="spellStart"/>
      <w:r w:rsidRPr="00E53F2A">
        <w:rPr>
          <w:rFonts w:eastAsia="Calibri" w:cs="Calibri"/>
          <w:color w:val="000000"/>
          <w:szCs w:val="22"/>
        </w:rPr>
        <w:t>Shrishak</w:t>
      </w:r>
      <w:proofErr w:type="spellEnd"/>
      <w:r w:rsidRPr="00E53F2A">
        <w:rPr>
          <w:rFonts w:eastAsia="Calibri" w:cs="Calibri"/>
          <w:color w:val="000000"/>
          <w:szCs w:val="22"/>
        </w:rPr>
        <w:t>, K. (2022) Bias evaluation: AI-complex algorithms and effective data protection supervision. European Data Protection Supervisor. Available at: https://www.edps.europa.eu [Accessed 1 May 2026].</w:t>
      </w:r>
    </w:p>
    <w:p w14:paraId="3BD017DC" w14:textId="77777777" w:rsidR="00E53F2A" w:rsidRDefault="00E53F2A" w:rsidP="00E53F2A">
      <w:pPr>
        <w:pStyle w:val="Prrafodelista"/>
        <w:numPr>
          <w:ilvl w:val="0"/>
          <w:numId w:val="7"/>
        </w:numPr>
        <w:spacing w:after="80"/>
        <w:jc w:val="both"/>
      </w:pPr>
      <w:r w:rsidRPr="00E53F2A">
        <w:rPr>
          <w:rFonts w:eastAsia="Calibri" w:cs="Calibri"/>
          <w:color w:val="000000"/>
          <w:szCs w:val="22"/>
        </w:rPr>
        <w:t>U.S. Census Bureau (2022) American Community Survey 1-Year PUMS: Florida (State Code 12). Washington, D.C.: U.S. Department of Commerce. Available at: https://www.census.gov/programs-surveys/acs/microdata/access/2022.html [Accessed 1 May 2026].</w:t>
      </w:r>
    </w:p>
    <w:p w14:paraId="393017B5" w14:textId="77777777" w:rsidR="00E53F2A" w:rsidRDefault="00E53F2A" w:rsidP="00E53F2A">
      <w:pPr>
        <w:pStyle w:val="Prrafodelista"/>
        <w:numPr>
          <w:ilvl w:val="0"/>
          <w:numId w:val="7"/>
        </w:numPr>
        <w:spacing w:after="80"/>
        <w:jc w:val="both"/>
      </w:pPr>
      <w:r w:rsidRPr="00E53F2A">
        <w:rPr>
          <w:rFonts w:eastAsia="Calibri" w:cs="Calibri"/>
          <w:color w:val="000000"/>
          <w:szCs w:val="22"/>
        </w:rPr>
        <w:t xml:space="preserve">Waskom, M.L. (2021) seaborn: Statistical data visualization. Journal of </w:t>
      </w:r>
      <w:proofErr w:type="gramStart"/>
      <w:r w:rsidRPr="00E53F2A">
        <w:rPr>
          <w:rFonts w:eastAsia="Calibri" w:cs="Calibri"/>
          <w:color w:val="000000"/>
          <w:szCs w:val="22"/>
        </w:rPr>
        <w:t>Open Source</w:t>
      </w:r>
      <w:proofErr w:type="gramEnd"/>
      <w:r w:rsidRPr="00E53F2A">
        <w:rPr>
          <w:rFonts w:eastAsia="Calibri" w:cs="Calibri"/>
          <w:color w:val="000000"/>
          <w:szCs w:val="22"/>
        </w:rPr>
        <w:t xml:space="preserve"> Software, 6(60), p. 3021. </w:t>
      </w:r>
      <w:proofErr w:type="spellStart"/>
      <w:r w:rsidRPr="00E53F2A">
        <w:rPr>
          <w:rFonts w:eastAsia="Calibri" w:cs="Calibri"/>
          <w:color w:val="000000"/>
          <w:szCs w:val="22"/>
        </w:rPr>
        <w:t>doi</w:t>
      </w:r>
      <w:proofErr w:type="spellEnd"/>
      <w:r w:rsidRPr="00E53F2A">
        <w:rPr>
          <w:rFonts w:eastAsia="Calibri" w:cs="Calibri"/>
          <w:color w:val="000000"/>
          <w:szCs w:val="22"/>
        </w:rPr>
        <w:t>: 10.21105/joss.03021.</w:t>
      </w:r>
    </w:p>
    <w:p w14:paraId="7CD81863" w14:textId="77777777" w:rsidR="00E53F2A" w:rsidRDefault="00E53F2A" w:rsidP="00E53F2A">
      <w:pPr>
        <w:pStyle w:val="Ttulo2"/>
      </w:pPr>
      <w:bookmarkStart w:id="42" w:name="_Toc231157708"/>
      <w:r>
        <w:rPr>
          <w:rFonts w:eastAsia="Calibri"/>
        </w:rPr>
        <w:lastRenderedPageBreak/>
        <w:t>Appendix A: Individual Reflection</w:t>
      </w:r>
      <w:bookmarkEnd w:id="42"/>
    </w:p>
    <w:p w14:paraId="092C7A3D" w14:textId="77777777" w:rsidR="00E53F2A" w:rsidRDefault="00E53F2A" w:rsidP="00E53F2A">
      <w:pPr>
        <w:spacing w:after="120"/>
        <w:jc w:val="both"/>
      </w:pPr>
      <w:r>
        <w:rPr>
          <w:rFonts w:eastAsia="Calibri" w:cs="Calibri"/>
          <w:color w:val="000000"/>
          <w:szCs w:val="22"/>
        </w:rPr>
        <w:t>This project has been one of the most challenging and rewarding academic experiences I have undertaken. Working individually across all phases of the CRISP-DM framework required not only technical execution but continuous critical thinking about the decisions being made at every step.</w:t>
      </w:r>
    </w:p>
    <w:p w14:paraId="0A5A3BC6" w14:textId="77777777" w:rsidR="00E53F2A" w:rsidRDefault="00E53F2A" w:rsidP="00E53F2A">
      <w:pPr>
        <w:spacing w:after="120"/>
        <w:jc w:val="both"/>
      </w:pPr>
      <w:r>
        <w:rPr>
          <w:rFonts w:eastAsia="Calibri" w:cs="Calibri"/>
          <w:color w:val="000000"/>
          <w:szCs w:val="22"/>
        </w:rPr>
        <w:t>The most significant technical challenge was understanding which variables to include in the feature matrix without causing data leakage. This issue emerged twice during the project. The first occurred when the ESR field was retained as a feature after the target variable was derived from it. The second, more subtle instance involved WKHP, WAGP, PINCP, and COW, which are only observable for employed individuals. Identifying the source of that problem, understanding why it constituted leakage, and correcting it taught me more about the relationship between data and model integrity than any theoretical explanation could have.</w:t>
      </w:r>
    </w:p>
    <w:p w14:paraId="42B3C497" w14:textId="77777777" w:rsidR="00E53F2A" w:rsidRDefault="00E53F2A" w:rsidP="00E53F2A">
      <w:pPr>
        <w:spacing w:after="120"/>
        <w:jc w:val="both"/>
      </w:pPr>
      <w:r>
        <w:rPr>
          <w:rFonts w:eastAsia="Calibri" w:cs="Calibri"/>
          <w:color w:val="000000"/>
          <w:szCs w:val="22"/>
        </w:rPr>
        <w:t>The second major learning came from the fairness analysis phase, specifically from grappling with the distinction between disparity and bias. The disability finding challenged my initial assumptions: the model achieved near-perfect recall for individuals with disabilities not because it had learned something meaningful, but because the employment rate for this group was so low — 36.4% — that predicting unemployment by default was statistically rewarded. Understanding the difference between a model that amplifies bias and a model that reveals structural reality was the most conceptually significant insight of the entire project.</w:t>
      </w:r>
    </w:p>
    <w:p w14:paraId="0589AE66" w14:textId="77777777" w:rsidR="00E53F2A" w:rsidRDefault="00E53F2A" w:rsidP="00E53F2A">
      <w:pPr>
        <w:spacing w:after="120"/>
        <w:jc w:val="both"/>
      </w:pPr>
      <w:r>
        <w:rPr>
          <w:rFonts w:eastAsia="Calibri" w:cs="Calibri"/>
          <w:color w:val="000000"/>
          <w:szCs w:val="22"/>
        </w:rPr>
        <w:t xml:space="preserve">Working individually presented its own challenges. Every methodological choice required independent justification. There were moments, particularly during the fairness analysis, when I questioned whether the project was producing something meaningful. Those doubts were resolved by returning to the data and asking what it was </w:t>
      </w:r>
      <w:proofErr w:type="gramStart"/>
      <w:r>
        <w:rPr>
          <w:rFonts w:eastAsia="Calibri" w:cs="Calibri"/>
          <w:color w:val="000000"/>
          <w:szCs w:val="22"/>
        </w:rPr>
        <w:t>actually telling</w:t>
      </w:r>
      <w:proofErr w:type="gramEnd"/>
      <w:r>
        <w:rPr>
          <w:rFonts w:eastAsia="Calibri" w:cs="Calibri"/>
          <w:color w:val="000000"/>
          <w:szCs w:val="22"/>
        </w:rPr>
        <w:t xml:space="preserve"> me. The answer — that demographic characteristics alone predict employment status with meaningful accuracy — was both the technical result and the confirmation that the project had a genuine point.</w:t>
      </w:r>
    </w:p>
    <w:p w14:paraId="0DF434DB" w14:textId="77777777" w:rsidR="00E53F2A" w:rsidRDefault="00E53F2A" w:rsidP="00E53F2A">
      <w:pPr>
        <w:spacing w:after="120"/>
        <w:jc w:val="both"/>
      </w:pPr>
      <w:r>
        <w:rPr>
          <w:rFonts w:eastAsia="Calibri" w:cs="Calibri"/>
          <w:color w:val="000000"/>
          <w:szCs w:val="22"/>
        </w:rPr>
        <w:t xml:space="preserve">If I were to repeat this project, I would prioritise the fairness analysis earlier and integrate it more explicitly with feature selection decisions. The interaction between what variables </w:t>
      </w:r>
      <w:proofErr w:type="gramStart"/>
      <w:r>
        <w:rPr>
          <w:rFonts w:eastAsia="Calibri" w:cs="Calibri"/>
          <w:color w:val="000000"/>
          <w:szCs w:val="22"/>
        </w:rPr>
        <w:t>are</w:t>
      </w:r>
      <w:proofErr w:type="gramEnd"/>
      <w:r>
        <w:rPr>
          <w:rFonts w:eastAsia="Calibri" w:cs="Calibri"/>
          <w:color w:val="000000"/>
          <w:szCs w:val="22"/>
        </w:rPr>
        <w:t xml:space="preserve"> included, what they represent, and how the model treats different groups is not a post-hoc concern — it is central to the validity of the entire auditing framework.</w:t>
      </w:r>
    </w:p>
    <w:p w14:paraId="45E34417" w14:textId="77777777" w:rsidR="009D7617" w:rsidRPr="009D7617" w:rsidRDefault="009D7617" w:rsidP="009D7617">
      <w:pPr>
        <w:spacing w:after="120"/>
        <w:jc w:val="both"/>
      </w:pPr>
    </w:p>
    <w:sectPr w:rsidR="009D7617" w:rsidRPr="009D7617" w:rsidSect="002E3AB4">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90557B"/>
    <w:multiLevelType w:val="hybridMultilevel"/>
    <w:tmpl w:val="49583352"/>
    <w:lvl w:ilvl="0" w:tplc="1DBCF662">
      <w:start w:val="1"/>
      <w:numFmt w:val="bullet"/>
      <w:lvlText w:val="•"/>
      <w:lvlJc w:val="left"/>
      <w:pPr>
        <w:ind w:left="720" w:hanging="360"/>
      </w:p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364834FF"/>
    <w:multiLevelType w:val="multilevel"/>
    <w:tmpl w:val="9D5E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22D43FA"/>
    <w:multiLevelType w:val="multilevel"/>
    <w:tmpl w:val="070CA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6563FB"/>
    <w:multiLevelType w:val="hybridMultilevel"/>
    <w:tmpl w:val="06E4AAC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5F366EFE"/>
    <w:multiLevelType w:val="hybridMultilevel"/>
    <w:tmpl w:val="B77A6090"/>
    <w:lvl w:ilvl="0" w:tplc="CC7097C0">
      <w:numFmt w:val="bullet"/>
      <w:lvlText w:val="•"/>
      <w:lvlJc w:val="left"/>
      <w:pPr>
        <w:ind w:left="720" w:hanging="360"/>
      </w:pPr>
      <w:rPr>
        <w:rFonts w:ascii="Calibri" w:eastAsia="MS Mincho" w:hAnsi="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688F011D"/>
    <w:multiLevelType w:val="hybridMultilevel"/>
    <w:tmpl w:val="A262F954"/>
    <w:lvl w:ilvl="0" w:tplc="C122AC7A">
      <w:start w:val="1"/>
      <w:numFmt w:val="bullet"/>
      <w:lvlText w:val="•"/>
      <w:lvlJc w:val="left"/>
      <w:pPr>
        <w:ind w:left="720" w:hanging="360"/>
      </w:pPr>
    </w:lvl>
    <w:lvl w:ilvl="1" w:tplc="43AC7A66">
      <w:numFmt w:val="decimal"/>
      <w:lvlText w:val=""/>
      <w:lvlJc w:val="left"/>
    </w:lvl>
    <w:lvl w:ilvl="2" w:tplc="3F0E8A16">
      <w:numFmt w:val="decimal"/>
      <w:lvlText w:val=""/>
      <w:lvlJc w:val="left"/>
    </w:lvl>
    <w:lvl w:ilvl="3" w:tplc="1222FC0E">
      <w:numFmt w:val="decimal"/>
      <w:lvlText w:val=""/>
      <w:lvlJc w:val="left"/>
    </w:lvl>
    <w:lvl w:ilvl="4" w:tplc="3E6033C2">
      <w:numFmt w:val="decimal"/>
      <w:lvlText w:val=""/>
      <w:lvlJc w:val="left"/>
    </w:lvl>
    <w:lvl w:ilvl="5" w:tplc="0BB683DA">
      <w:numFmt w:val="decimal"/>
      <w:lvlText w:val=""/>
      <w:lvlJc w:val="left"/>
    </w:lvl>
    <w:lvl w:ilvl="6" w:tplc="C96E1BC8">
      <w:numFmt w:val="decimal"/>
      <w:lvlText w:val=""/>
      <w:lvlJc w:val="left"/>
    </w:lvl>
    <w:lvl w:ilvl="7" w:tplc="11C4CC5C">
      <w:numFmt w:val="decimal"/>
      <w:lvlText w:val=""/>
      <w:lvlJc w:val="left"/>
    </w:lvl>
    <w:lvl w:ilvl="8" w:tplc="7A76A028">
      <w:numFmt w:val="decimal"/>
      <w:lvlText w:val=""/>
      <w:lvlJc w:val="left"/>
    </w:lvl>
  </w:abstractNum>
  <w:abstractNum w:abstractNumId="6" w15:restartNumberingAfterBreak="0">
    <w:nsid w:val="6FEC7DD0"/>
    <w:multiLevelType w:val="multilevel"/>
    <w:tmpl w:val="B9627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F8D2749"/>
    <w:multiLevelType w:val="multilevel"/>
    <w:tmpl w:val="A26ED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0286657">
    <w:abstractNumId w:val="5"/>
    <w:lvlOverride w:ilvl="0">
      <w:startOverride w:val="1"/>
    </w:lvlOverride>
  </w:num>
  <w:num w:numId="2" w16cid:durableId="69810781">
    <w:abstractNumId w:val="3"/>
  </w:num>
  <w:num w:numId="3" w16cid:durableId="292102069">
    <w:abstractNumId w:val="7"/>
  </w:num>
  <w:num w:numId="4" w16cid:durableId="2069453996">
    <w:abstractNumId w:val="2"/>
  </w:num>
  <w:num w:numId="5" w16cid:durableId="161164785">
    <w:abstractNumId w:val="6"/>
  </w:num>
  <w:num w:numId="6" w16cid:durableId="1862892143">
    <w:abstractNumId w:val="1"/>
  </w:num>
  <w:num w:numId="7" w16cid:durableId="864485824">
    <w:abstractNumId w:val="4"/>
  </w:num>
  <w:num w:numId="8" w16cid:durableId="8397397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082"/>
    <w:rsid w:val="00080AFF"/>
    <w:rsid w:val="0008261D"/>
    <w:rsid w:val="0010612D"/>
    <w:rsid w:val="00127A95"/>
    <w:rsid w:val="0015209C"/>
    <w:rsid w:val="0024715C"/>
    <w:rsid w:val="002C715A"/>
    <w:rsid w:val="002E3AB4"/>
    <w:rsid w:val="003135F2"/>
    <w:rsid w:val="00337EC8"/>
    <w:rsid w:val="00386F47"/>
    <w:rsid w:val="003C0886"/>
    <w:rsid w:val="00457C4F"/>
    <w:rsid w:val="00616F18"/>
    <w:rsid w:val="00680CE1"/>
    <w:rsid w:val="006D0212"/>
    <w:rsid w:val="006E6C6F"/>
    <w:rsid w:val="0072480B"/>
    <w:rsid w:val="00724E4D"/>
    <w:rsid w:val="00786CB9"/>
    <w:rsid w:val="0082685D"/>
    <w:rsid w:val="00873082"/>
    <w:rsid w:val="008D6983"/>
    <w:rsid w:val="00920784"/>
    <w:rsid w:val="009803B1"/>
    <w:rsid w:val="0099670E"/>
    <w:rsid w:val="009D7617"/>
    <w:rsid w:val="009E6316"/>
    <w:rsid w:val="00A37529"/>
    <w:rsid w:val="00A702CF"/>
    <w:rsid w:val="00A81228"/>
    <w:rsid w:val="00AE3F61"/>
    <w:rsid w:val="00AF6904"/>
    <w:rsid w:val="00B9591D"/>
    <w:rsid w:val="00BC6247"/>
    <w:rsid w:val="00BD34E6"/>
    <w:rsid w:val="00D33032"/>
    <w:rsid w:val="00D373E7"/>
    <w:rsid w:val="00D40058"/>
    <w:rsid w:val="00E53F2A"/>
    <w:rsid w:val="00EA5D29"/>
    <w:rsid w:val="00ED299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FDF69"/>
  <w15:chartTrackingRefBased/>
  <w15:docId w15:val="{93070477-F8CE-4AFF-81A1-EF0E4BBFB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7A95"/>
    <w:rPr>
      <w:rFonts w:ascii="Calibri" w:hAnsi="Calibri"/>
      <w:sz w:val="22"/>
    </w:rPr>
  </w:style>
  <w:style w:type="paragraph" w:styleId="Ttulo1">
    <w:name w:val="heading 1"/>
    <w:basedOn w:val="Normal"/>
    <w:next w:val="Normal"/>
    <w:link w:val="Ttulo1Car"/>
    <w:uiPriority w:val="9"/>
    <w:qFormat/>
    <w:rsid w:val="00127A95"/>
    <w:pPr>
      <w:keepNext/>
      <w:keepLines/>
      <w:spacing w:before="360" w:after="80"/>
      <w:outlineLvl w:val="0"/>
    </w:pPr>
    <w:rPr>
      <w:rFonts w:asciiTheme="majorHAnsi" w:eastAsiaTheme="majorEastAsia" w:hAnsiTheme="majorHAnsi" w:cstheme="majorBidi"/>
      <w:color w:val="0F4761" w:themeColor="accent1" w:themeShade="BF"/>
      <w:sz w:val="36"/>
      <w:szCs w:val="40"/>
    </w:rPr>
  </w:style>
  <w:style w:type="paragraph" w:styleId="Ttulo2">
    <w:name w:val="heading 2"/>
    <w:basedOn w:val="Normal"/>
    <w:next w:val="Normal"/>
    <w:link w:val="Ttulo2Car"/>
    <w:uiPriority w:val="9"/>
    <w:unhideWhenUsed/>
    <w:qFormat/>
    <w:rsid w:val="00BD34E6"/>
    <w:pPr>
      <w:keepNext/>
      <w:keepLines/>
      <w:spacing w:before="160" w:after="80"/>
      <w:outlineLvl w:val="1"/>
    </w:pPr>
    <w:rPr>
      <w:rFonts w:eastAsiaTheme="majorEastAsia" w:cstheme="majorBidi"/>
      <w:b/>
      <w:color w:val="0E2841" w:themeColor="text2"/>
      <w:sz w:val="36"/>
      <w:szCs w:val="32"/>
    </w:rPr>
  </w:style>
  <w:style w:type="paragraph" w:styleId="Ttulo3">
    <w:name w:val="heading 3"/>
    <w:basedOn w:val="Normal"/>
    <w:next w:val="Normal"/>
    <w:link w:val="Ttulo3Car"/>
    <w:uiPriority w:val="9"/>
    <w:unhideWhenUsed/>
    <w:qFormat/>
    <w:rsid w:val="00BD34E6"/>
    <w:pPr>
      <w:keepNext/>
      <w:keepLines/>
      <w:spacing w:before="160" w:after="80"/>
      <w:outlineLvl w:val="2"/>
    </w:pPr>
    <w:rPr>
      <w:rFonts w:eastAsiaTheme="majorEastAsia" w:cstheme="majorBidi"/>
      <w:b/>
      <w:color w:val="0E2841" w:themeColor="text2"/>
      <w:sz w:val="28"/>
      <w:szCs w:val="28"/>
    </w:rPr>
  </w:style>
  <w:style w:type="paragraph" w:styleId="Ttulo4">
    <w:name w:val="heading 4"/>
    <w:basedOn w:val="Normal"/>
    <w:next w:val="Normal"/>
    <w:link w:val="Ttulo4Car"/>
    <w:uiPriority w:val="9"/>
    <w:semiHidden/>
    <w:unhideWhenUsed/>
    <w:qFormat/>
    <w:rsid w:val="0087308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7308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7308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7308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7308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7308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27A95"/>
    <w:rPr>
      <w:rFonts w:asciiTheme="majorHAnsi" w:eastAsiaTheme="majorEastAsia" w:hAnsiTheme="majorHAnsi" w:cstheme="majorBidi"/>
      <w:color w:val="0F4761" w:themeColor="accent1" w:themeShade="BF"/>
      <w:sz w:val="36"/>
      <w:szCs w:val="40"/>
    </w:rPr>
  </w:style>
  <w:style w:type="character" w:customStyle="1" w:styleId="Ttulo2Car">
    <w:name w:val="Título 2 Car"/>
    <w:basedOn w:val="Fuentedeprrafopredeter"/>
    <w:link w:val="Ttulo2"/>
    <w:uiPriority w:val="9"/>
    <w:rsid w:val="00BD34E6"/>
    <w:rPr>
      <w:rFonts w:ascii="Calibri" w:eastAsiaTheme="majorEastAsia" w:hAnsi="Calibri" w:cstheme="majorBidi"/>
      <w:b/>
      <w:color w:val="0E2841" w:themeColor="text2"/>
      <w:sz w:val="36"/>
      <w:szCs w:val="32"/>
    </w:rPr>
  </w:style>
  <w:style w:type="character" w:customStyle="1" w:styleId="Ttulo3Car">
    <w:name w:val="Título 3 Car"/>
    <w:basedOn w:val="Fuentedeprrafopredeter"/>
    <w:link w:val="Ttulo3"/>
    <w:uiPriority w:val="9"/>
    <w:rsid w:val="00BD34E6"/>
    <w:rPr>
      <w:rFonts w:ascii="Calibri" w:eastAsiaTheme="majorEastAsia" w:hAnsi="Calibri" w:cstheme="majorBidi"/>
      <w:b/>
      <w:color w:val="0E2841" w:themeColor="text2"/>
      <w:sz w:val="28"/>
      <w:szCs w:val="28"/>
    </w:rPr>
  </w:style>
  <w:style w:type="character" w:customStyle="1" w:styleId="Ttulo4Car">
    <w:name w:val="Título 4 Car"/>
    <w:basedOn w:val="Fuentedeprrafopredeter"/>
    <w:link w:val="Ttulo4"/>
    <w:uiPriority w:val="9"/>
    <w:semiHidden/>
    <w:rsid w:val="0087308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7308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7308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7308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7308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73082"/>
    <w:rPr>
      <w:rFonts w:eastAsiaTheme="majorEastAsia" w:cstheme="majorBidi"/>
      <w:color w:val="272727" w:themeColor="text1" w:themeTint="D8"/>
    </w:rPr>
  </w:style>
  <w:style w:type="paragraph" w:styleId="Ttulo">
    <w:name w:val="Title"/>
    <w:basedOn w:val="Normal"/>
    <w:next w:val="Normal"/>
    <w:link w:val="TtuloCar"/>
    <w:uiPriority w:val="10"/>
    <w:qFormat/>
    <w:rsid w:val="00D373E7"/>
    <w:pPr>
      <w:spacing w:after="80" w:line="240" w:lineRule="auto"/>
      <w:contextualSpacing/>
      <w:jc w:val="center"/>
    </w:pPr>
    <w:rPr>
      <w:rFonts w:eastAsiaTheme="majorEastAsia" w:cstheme="majorBidi"/>
      <w:color w:val="0E2841" w:themeColor="text2"/>
      <w:spacing w:val="-10"/>
      <w:kern w:val="28"/>
      <w:sz w:val="64"/>
      <w:szCs w:val="56"/>
    </w:rPr>
  </w:style>
  <w:style w:type="character" w:customStyle="1" w:styleId="TtuloCar">
    <w:name w:val="Título Car"/>
    <w:basedOn w:val="Fuentedeprrafopredeter"/>
    <w:link w:val="Ttulo"/>
    <w:uiPriority w:val="10"/>
    <w:rsid w:val="00D373E7"/>
    <w:rPr>
      <w:rFonts w:ascii="Calibri" w:eastAsiaTheme="majorEastAsia" w:hAnsi="Calibri" w:cstheme="majorBidi"/>
      <w:color w:val="0E2841" w:themeColor="text2"/>
      <w:spacing w:val="-10"/>
      <w:kern w:val="28"/>
      <w:sz w:val="64"/>
      <w:szCs w:val="56"/>
    </w:rPr>
  </w:style>
  <w:style w:type="paragraph" w:styleId="Subttulo">
    <w:name w:val="Subtitle"/>
    <w:basedOn w:val="Normal"/>
    <w:next w:val="Normal"/>
    <w:link w:val="SubttuloCar"/>
    <w:uiPriority w:val="11"/>
    <w:qFormat/>
    <w:rsid w:val="0087308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7308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73082"/>
    <w:pPr>
      <w:spacing w:before="160"/>
      <w:jc w:val="center"/>
    </w:pPr>
    <w:rPr>
      <w:i/>
      <w:iCs/>
      <w:color w:val="404040" w:themeColor="text1" w:themeTint="BF"/>
    </w:rPr>
  </w:style>
  <w:style w:type="character" w:customStyle="1" w:styleId="CitaCar">
    <w:name w:val="Cita Car"/>
    <w:basedOn w:val="Fuentedeprrafopredeter"/>
    <w:link w:val="Cita"/>
    <w:uiPriority w:val="29"/>
    <w:rsid w:val="00873082"/>
    <w:rPr>
      <w:i/>
      <w:iCs/>
      <w:color w:val="404040" w:themeColor="text1" w:themeTint="BF"/>
    </w:rPr>
  </w:style>
  <w:style w:type="paragraph" w:styleId="Prrafodelista">
    <w:name w:val="List Paragraph"/>
    <w:basedOn w:val="Normal"/>
    <w:qFormat/>
    <w:rsid w:val="00873082"/>
    <w:pPr>
      <w:ind w:left="720"/>
      <w:contextualSpacing/>
    </w:pPr>
  </w:style>
  <w:style w:type="character" w:styleId="nfasisintenso">
    <w:name w:val="Intense Emphasis"/>
    <w:basedOn w:val="Fuentedeprrafopredeter"/>
    <w:uiPriority w:val="21"/>
    <w:qFormat/>
    <w:rsid w:val="00873082"/>
    <w:rPr>
      <w:i/>
      <w:iCs/>
      <w:color w:val="0F4761" w:themeColor="accent1" w:themeShade="BF"/>
    </w:rPr>
  </w:style>
  <w:style w:type="paragraph" w:styleId="Citadestacada">
    <w:name w:val="Intense Quote"/>
    <w:basedOn w:val="Normal"/>
    <w:next w:val="Normal"/>
    <w:link w:val="CitadestacadaCar"/>
    <w:uiPriority w:val="30"/>
    <w:qFormat/>
    <w:rsid w:val="008730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73082"/>
    <w:rPr>
      <w:i/>
      <w:iCs/>
      <w:color w:val="0F4761" w:themeColor="accent1" w:themeShade="BF"/>
    </w:rPr>
  </w:style>
  <w:style w:type="character" w:styleId="Referenciaintensa">
    <w:name w:val="Intense Reference"/>
    <w:basedOn w:val="Fuentedeprrafopredeter"/>
    <w:uiPriority w:val="32"/>
    <w:qFormat/>
    <w:rsid w:val="00873082"/>
    <w:rPr>
      <w:b/>
      <w:bCs/>
      <w:smallCaps/>
      <w:color w:val="0F4761" w:themeColor="accent1" w:themeShade="BF"/>
      <w:spacing w:val="5"/>
    </w:rPr>
  </w:style>
  <w:style w:type="paragraph" w:styleId="TtuloTDC">
    <w:name w:val="TOC Heading"/>
    <w:basedOn w:val="Ttulo1"/>
    <w:next w:val="Normal"/>
    <w:uiPriority w:val="39"/>
    <w:unhideWhenUsed/>
    <w:qFormat/>
    <w:rsid w:val="00AF6904"/>
    <w:pPr>
      <w:spacing w:before="240" w:after="0" w:line="259" w:lineRule="auto"/>
      <w:outlineLvl w:val="9"/>
    </w:pPr>
    <w:rPr>
      <w:kern w:val="0"/>
      <w:sz w:val="32"/>
      <w:szCs w:val="32"/>
      <w:lang w:eastAsia="en-IE"/>
      <w14:ligatures w14:val="none"/>
    </w:rPr>
  </w:style>
  <w:style w:type="paragraph" w:styleId="TDC2">
    <w:name w:val="toc 2"/>
    <w:basedOn w:val="Normal"/>
    <w:next w:val="Normal"/>
    <w:autoRedefine/>
    <w:uiPriority w:val="39"/>
    <w:unhideWhenUsed/>
    <w:rsid w:val="00AF6904"/>
    <w:pPr>
      <w:spacing w:after="100"/>
      <w:ind w:left="220"/>
    </w:pPr>
  </w:style>
  <w:style w:type="paragraph" w:styleId="TDC3">
    <w:name w:val="toc 3"/>
    <w:basedOn w:val="Normal"/>
    <w:next w:val="Normal"/>
    <w:autoRedefine/>
    <w:uiPriority w:val="39"/>
    <w:unhideWhenUsed/>
    <w:rsid w:val="00AF6904"/>
    <w:pPr>
      <w:spacing w:after="100"/>
      <w:ind w:left="440"/>
    </w:pPr>
  </w:style>
  <w:style w:type="character" w:styleId="Hipervnculo">
    <w:name w:val="Hyperlink"/>
    <w:basedOn w:val="Fuentedeprrafopredeter"/>
    <w:uiPriority w:val="99"/>
    <w:unhideWhenUsed/>
    <w:rsid w:val="00AF690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B51044-2490-4238-972F-7597933BAC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2314</TotalTime>
  <Pages>22</Pages>
  <Words>6428</Words>
  <Characters>36640</Characters>
  <Application>Microsoft Office Word</Application>
  <DocSecurity>0</DocSecurity>
  <Lines>305</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Rocio</dc:creator>
  <cp:keywords/>
  <dc:description/>
  <cp:lastModifiedBy>Ana Rocio</cp:lastModifiedBy>
  <cp:revision>14</cp:revision>
  <dcterms:created xsi:type="dcterms:W3CDTF">2026-04-29T12:27:00Z</dcterms:created>
  <dcterms:modified xsi:type="dcterms:W3CDTF">2026-05-31T21:16:00Z</dcterms:modified>
</cp:coreProperties>
</file>